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30" w:rsidRDefault="00224730" w:rsidP="0022473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24730" w:rsidRDefault="00224730" w:rsidP="0022473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31</w:t>
      </w:r>
      <w:r>
        <w:rPr>
          <w:rFonts w:ascii="IRANSans" w:hAnsi="IRANSans" w:cs="IRANSans"/>
          <w:b/>
          <w:bCs/>
          <w:color w:val="0101FF"/>
          <w:sz w:val="24"/>
          <w:szCs w:val="24"/>
          <w:shd w:val="clear" w:color="auto" w:fill="FFFFFF"/>
          <w:rtl/>
        </w:rPr>
        <w:t xml:space="preserve"> /03/ 1399 عده‌ی وطی به شبهه /مساله‌ی یازدهم /متن تکمله‌ی عروه /اقوال فقها</w:t>
      </w:r>
    </w:p>
    <w:p w:rsidR="008F5B4D" w:rsidRPr="009C66D5" w:rsidRDefault="008F5B4D" w:rsidP="008F5B4D">
      <w:pPr>
        <w:rPr>
          <w:rStyle w:val="Emphasis"/>
          <w:b/>
          <w:bCs w:val="0"/>
          <w:rtl/>
        </w:rPr>
      </w:pPr>
      <w:r w:rsidRPr="009C66D5">
        <w:rPr>
          <w:rStyle w:val="Emphasis"/>
          <w:rFonts w:hint="cs"/>
          <w:b/>
          <w:bCs w:val="0"/>
          <w:rtl/>
        </w:rPr>
        <w:t>خلاصه</w:t>
      </w:r>
      <w:r w:rsidR="00851535">
        <w:rPr>
          <w:rStyle w:val="Emphasis"/>
          <w:rFonts w:hint="eastAsia"/>
          <w:b/>
          <w:bCs w:val="0"/>
          <w:rtl/>
        </w:rPr>
        <w:t>‌</w:t>
      </w:r>
      <w:r w:rsidR="00851535">
        <w:rPr>
          <w:rStyle w:val="Emphasis"/>
          <w:rFonts w:hint="cs"/>
          <w:b/>
          <w:bCs w:val="0"/>
          <w:rtl/>
        </w:rPr>
        <w:t>ی</w:t>
      </w:r>
      <w:r w:rsidRPr="009C66D5">
        <w:rPr>
          <w:rStyle w:val="Emphasis"/>
          <w:rFonts w:hint="cs"/>
          <w:b/>
          <w:bCs w:val="0"/>
          <w:rtl/>
        </w:rPr>
        <w:t xml:space="preserve"> مباحث گذشته:</w:t>
      </w:r>
    </w:p>
    <w:p w:rsidR="003A6148" w:rsidRDefault="00BD3680" w:rsidP="00851535">
      <w:pPr>
        <w:pBdr>
          <w:bottom w:val="double" w:sz="6" w:space="1" w:color="auto"/>
        </w:pBdr>
        <w:jc w:val="both"/>
        <w:rPr>
          <w:rtl/>
        </w:rPr>
      </w:pPr>
      <w:r>
        <w:rPr>
          <w:rFonts w:hint="cs"/>
          <w:rtl/>
        </w:rPr>
        <w:t>بحث در وجوب یا عدم وجوب عده در زنا به پایان رسید. در این جلسه به تقریرات درس آیت الله والد در کتاب نکاح می پردازیم؛ زیرا مطالب</w:t>
      </w:r>
      <w:r w:rsidR="00F0186B">
        <w:rPr>
          <w:rFonts w:hint="cs"/>
          <w:rtl/>
        </w:rPr>
        <w:t xml:space="preserve"> این بخش</w:t>
      </w:r>
      <w:r>
        <w:rPr>
          <w:rFonts w:hint="cs"/>
          <w:rtl/>
        </w:rPr>
        <w:t xml:space="preserve"> ظاهرا خوب منعکس نشده است.</w:t>
      </w:r>
    </w:p>
    <w:p w:rsidR="00247D2F" w:rsidRPr="003A6148" w:rsidRDefault="00247D2F" w:rsidP="00851535">
      <w:pPr>
        <w:pBdr>
          <w:bottom w:val="double" w:sz="6" w:space="1" w:color="auto"/>
        </w:pBdr>
        <w:jc w:val="both"/>
      </w:pPr>
    </w:p>
    <w:p w:rsidR="008F5B4D" w:rsidRDefault="008F5B4D" w:rsidP="00851535">
      <w:pPr>
        <w:jc w:val="both"/>
      </w:pPr>
    </w:p>
    <w:p w:rsidR="003E6650" w:rsidRDefault="00851535" w:rsidP="00851535">
      <w:pPr>
        <w:jc w:val="both"/>
        <w:rPr>
          <w:rtl/>
        </w:rPr>
      </w:pPr>
      <w:r>
        <w:rPr>
          <w:rFonts w:hint="cs"/>
          <w:rtl/>
        </w:rPr>
        <w:t>مرحوم آقای حکیم برای لزوم استبراء در زانیه، به اطلاقات لزوم عده به واسطه</w:t>
      </w:r>
      <w:r>
        <w:rPr>
          <w:rFonts w:hint="eastAsia"/>
          <w:rtl/>
        </w:rPr>
        <w:t>‌</w:t>
      </w:r>
      <w:r>
        <w:rPr>
          <w:rFonts w:hint="cs"/>
          <w:rtl/>
        </w:rPr>
        <w:t>ی دخول و ماء تمسک کرده است.</w:t>
      </w:r>
    </w:p>
    <w:p w:rsidR="001A1EA5" w:rsidRDefault="00851535" w:rsidP="00851535">
      <w:pPr>
        <w:jc w:val="both"/>
        <w:rPr>
          <w:rtl/>
        </w:rPr>
      </w:pPr>
      <w:r>
        <w:rPr>
          <w:rFonts w:hint="cs"/>
          <w:rtl/>
        </w:rPr>
        <w:t>آیت الله والد وارد این بحث شده و پاسخی از آقای حکیم نقل می کند و این پاسخ را نمی پذیرد؛ سپس خود ایشان می فرماید: این اطلاقات صحیح نیستند و قابل استناد نمی باشند.</w:t>
      </w:r>
    </w:p>
    <w:p w:rsidR="00851535" w:rsidRDefault="00800088" w:rsidP="00851535">
      <w:pPr>
        <w:jc w:val="both"/>
        <w:rPr>
          <w:rtl/>
        </w:rPr>
      </w:pPr>
      <w:r>
        <w:rPr>
          <w:rFonts w:hint="cs"/>
          <w:rtl/>
        </w:rPr>
        <w:t>متن آیت الله والد را کمی ویرایش کرده و تغییر داده ام تا مطلب ایشان روشن شود. همچنین توضیحاتی در حاشیه اضافه کرده ام.</w:t>
      </w:r>
    </w:p>
    <w:p w:rsidR="00800088" w:rsidRDefault="00800088" w:rsidP="00800088">
      <w:pPr>
        <w:pStyle w:val="Heading1"/>
        <w:rPr>
          <w:rtl/>
        </w:rPr>
      </w:pPr>
      <w:bookmarkStart w:id="0" w:name="_Toc43997598"/>
      <w:r>
        <w:rPr>
          <w:rFonts w:hint="cs"/>
          <w:rtl/>
        </w:rPr>
        <w:t>متن استاد در حاشیه</w:t>
      </w:r>
      <w:r>
        <w:rPr>
          <w:rFonts w:hint="eastAsia"/>
          <w:rtl/>
        </w:rPr>
        <w:t>‌</w:t>
      </w:r>
      <w:r>
        <w:rPr>
          <w:rFonts w:hint="cs"/>
          <w:rtl/>
        </w:rPr>
        <w:t>ی کتاب نکاح آیت الله شبیری زنجانی</w:t>
      </w:r>
      <w:bookmarkEnd w:id="0"/>
    </w:p>
    <w:p w:rsidR="00851535" w:rsidRDefault="00566E6A" w:rsidP="00775A2B">
      <w:pPr>
        <w:jc w:val="both"/>
        <w:rPr>
          <w:rtl/>
        </w:rPr>
      </w:pPr>
      <w:r>
        <w:rPr>
          <w:rFonts w:hint="cs"/>
          <w:rtl/>
        </w:rPr>
        <w:t>«</w:t>
      </w:r>
      <w:r w:rsidR="00CB5BF7">
        <w:rPr>
          <w:rFonts w:hint="cs"/>
          <w:rtl/>
        </w:rPr>
        <w:t>ولی به نظر ما به اطلاقات نمی توان تمسک کرد؛ زیرا اولا روایاتی چون «العدة من الماء</w:t>
      </w:r>
      <w:r w:rsidR="003656DE">
        <w:rPr>
          <w:rFonts w:hint="cs"/>
          <w:rtl/>
        </w:rPr>
        <w:t xml:space="preserve">» یا «اذا ادخله فقد وجبت العدة» مسلما دارای صدر بوده اند و تقطیع شده اند. این طور نبوده که حضرت ابتدائا بفرماید: «العدة من الماء» یا «اذا ادخله فقد وجبت العدة»؛ بلکه این گونه روایات مسبوق به سوال سائل بوده یا </w:t>
      </w:r>
      <w:r w:rsidR="00775A2B">
        <w:rPr>
          <w:rFonts w:hint="cs"/>
          <w:rtl/>
        </w:rPr>
        <w:t>از آن ها قطعه ای از کلام امام علیه السلام که روشن کننده</w:t>
      </w:r>
      <w:r w:rsidR="00775A2B">
        <w:rPr>
          <w:rFonts w:hint="eastAsia"/>
          <w:rtl/>
        </w:rPr>
        <w:t>‌</w:t>
      </w:r>
      <w:r w:rsidR="00775A2B">
        <w:rPr>
          <w:rFonts w:hint="cs"/>
          <w:rtl/>
        </w:rPr>
        <w:t>ی موضوع این روایات است، به جهت تقطیع حذف شده است؛ لذا از این روایات نمی توان فهمید که مثلا حتی وطی بهیمه موضوع حکم است</w:t>
      </w:r>
      <w:r w:rsidR="00FF2106">
        <w:rPr>
          <w:rFonts w:hint="cs"/>
          <w:rtl/>
        </w:rPr>
        <w:t xml:space="preserve"> و نمی توان به این روایات که غسل را هم به عده ضمیمه کرده است، بر وجوب غسل در وطی بهیمه تمسک کرد.</w:t>
      </w:r>
    </w:p>
    <w:p w:rsidR="004D39A9" w:rsidRDefault="004D39A9" w:rsidP="003E04A4">
      <w:pPr>
        <w:jc w:val="both"/>
        <w:rPr>
          <w:rtl/>
        </w:rPr>
      </w:pPr>
      <w:r>
        <w:rPr>
          <w:rFonts w:hint="cs"/>
          <w:rtl/>
        </w:rPr>
        <w:t>در حاشیه به عنوان توضیح بیش تر چنین آورده ام: در جواهر جلد 32، صفحه</w:t>
      </w:r>
      <w:r>
        <w:rPr>
          <w:rFonts w:hint="eastAsia"/>
          <w:rtl/>
        </w:rPr>
        <w:t>‌</w:t>
      </w:r>
      <w:r w:rsidR="008976BC">
        <w:rPr>
          <w:rFonts w:hint="cs"/>
          <w:rtl/>
        </w:rPr>
        <w:t>ی 2</w:t>
      </w:r>
      <w:r>
        <w:rPr>
          <w:rFonts w:hint="cs"/>
          <w:rtl/>
        </w:rPr>
        <w:t>64 پس از ذکر دو روایت اسحاق بن جر</w:t>
      </w:r>
      <w:r w:rsidR="00C31CF6">
        <w:rPr>
          <w:rFonts w:hint="cs"/>
          <w:rtl/>
        </w:rPr>
        <w:t>یر و تحف العقول آمده است: «</w:t>
      </w:r>
      <w:r w:rsidR="00C31CF6" w:rsidRPr="00DF3D55">
        <w:rPr>
          <w:rFonts w:hint="cs"/>
          <w:color w:val="000080"/>
          <w:rtl/>
        </w:rPr>
        <w:t>مویدین</w:t>
      </w:r>
      <w:r w:rsidRPr="00DF3D55">
        <w:rPr>
          <w:rFonts w:hint="cs"/>
          <w:color w:val="000080"/>
          <w:rtl/>
        </w:rPr>
        <w:t xml:space="preserve"> باطلاق ما دل علی ان العدة بالدخول و الماء</w:t>
      </w:r>
      <w:r>
        <w:rPr>
          <w:rFonts w:hint="cs"/>
          <w:rtl/>
        </w:rPr>
        <w:t>»</w:t>
      </w:r>
      <w:r w:rsidR="00DF3D55">
        <w:rPr>
          <w:rStyle w:val="FootnoteReference"/>
          <w:rtl/>
        </w:rPr>
        <w:footnoteReference w:id="1"/>
      </w:r>
      <w:r>
        <w:rPr>
          <w:rFonts w:hint="cs"/>
          <w:rtl/>
        </w:rPr>
        <w:t>. در مستمسک العروه جلد 14، صفحه</w:t>
      </w:r>
      <w:r>
        <w:rPr>
          <w:rFonts w:hint="eastAsia"/>
          <w:rtl/>
        </w:rPr>
        <w:t>‌</w:t>
      </w:r>
      <w:r>
        <w:rPr>
          <w:rFonts w:hint="cs"/>
          <w:rtl/>
        </w:rPr>
        <w:t xml:space="preserve">ی </w:t>
      </w:r>
      <w:r>
        <w:rPr>
          <w:rFonts w:hint="cs"/>
          <w:rtl/>
        </w:rPr>
        <w:lastRenderedPageBreak/>
        <w:t xml:space="preserve">155 هم آمده است: </w:t>
      </w:r>
      <w:r w:rsidRPr="00DF3D55">
        <w:rPr>
          <w:rFonts w:hint="cs"/>
          <w:color w:val="000080"/>
          <w:rtl/>
        </w:rPr>
        <w:t>للروايتين المذكورتين، المعتضدتين بعموم ما دل على لزوم العدة بالدخول، و‌ قولهم (ع</w:t>
      </w:r>
      <w:r w:rsidR="007F29D3" w:rsidRPr="00DF3D55">
        <w:rPr>
          <w:rFonts w:hint="cs"/>
          <w:color w:val="000080"/>
          <w:rtl/>
        </w:rPr>
        <w:t>لیهم السلام</w:t>
      </w:r>
      <w:r w:rsidRPr="00DF3D55">
        <w:rPr>
          <w:rFonts w:hint="cs"/>
          <w:color w:val="000080"/>
          <w:rtl/>
        </w:rPr>
        <w:t>):</w:t>
      </w:r>
      <w:r w:rsidR="00DF3D55">
        <w:rPr>
          <w:rStyle w:val="FootnoteReference"/>
          <w:color w:val="000080"/>
          <w:rtl/>
        </w:rPr>
        <w:footnoteReference w:id="2"/>
      </w:r>
      <w:r w:rsidRPr="004D39A9">
        <w:rPr>
          <w:rFonts w:hint="cs"/>
          <w:rtl/>
        </w:rPr>
        <w:t xml:space="preserve"> «العدة من الماء»</w:t>
      </w:r>
      <w:r w:rsidR="00DF3D55">
        <w:rPr>
          <w:rFonts w:hint="cs"/>
          <w:rtl/>
        </w:rPr>
        <w:t>؛ استاد مد ظله با ذکر عبارت های</w:t>
      </w:r>
      <w:r w:rsidR="000C26EF">
        <w:rPr>
          <w:rFonts w:hint="cs"/>
          <w:rtl/>
        </w:rPr>
        <w:t xml:space="preserve"> روایی «العدة من الماء» و «اذا ادخله وجبت العدة» به بررسی کلام بزرگان پرداخته اند. گفتنی است که تعبیر «العدة من الماء» در روایت صحیحه</w:t>
      </w:r>
      <w:r w:rsidR="000C26EF">
        <w:rPr>
          <w:rFonts w:hint="eastAsia"/>
          <w:rtl/>
        </w:rPr>
        <w:t>‌</w:t>
      </w:r>
      <w:r w:rsidR="000C26EF">
        <w:rPr>
          <w:rFonts w:hint="cs"/>
          <w:rtl/>
        </w:rPr>
        <w:t>ی محمد بن مسلم ع</w:t>
      </w:r>
      <w:r w:rsidR="00AA3210">
        <w:rPr>
          <w:rFonts w:hint="cs"/>
          <w:rtl/>
        </w:rPr>
        <w:t>ن احدهما علیهما السلام آمده است</w:t>
      </w:r>
      <w:r w:rsidR="000C26EF">
        <w:rPr>
          <w:rStyle w:val="FootnoteReference"/>
          <w:rtl/>
        </w:rPr>
        <w:footnoteReference w:id="3"/>
      </w:r>
      <w:r w:rsidR="00AA3210">
        <w:rPr>
          <w:rFonts w:hint="cs"/>
          <w:rtl/>
        </w:rPr>
        <w:t>؛ اما مشابه این تعبیر در روایت صحیحه</w:t>
      </w:r>
      <w:r w:rsidR="00AA3210">
        <w:rPr>
          <w:rFonts w:hint="eastAsia"/>
          <w:rtl/>
        </w:rPr>
        <w:t>‌</w:t>
      </w:r>
      <w:r w:rsidR="00AA3210">
        <w:rPr>
          <w:rFonts w:hint="cs"/>
          <w:rtl/>
        </w:rPr>
        <w:t>ی عبدالله بن سنان در پاسخ سوال وی وارد شده ا</w:t>
      </w:r>
      <w:r w:rsidR="003E04A4">
        <w:rPr>
          <w:rFonts w:hint="cs"/>
          <w:rtl/>
        </w:rPr>
        <w:t>ست که موضوع حکم را روشن می سازد:</w:t>
      </w:r>
    </w:p>
    <w:p w:rsidR="003E04A4" w:rsidRPr="00546294" w:rsidRDefault="003E04A4" w:rsidP="003E04A4">
      <w:pPr>
        <w:jc w:val="both"/>
        <w:rPr>
          <w:color w:val="008000"/>
        </w:rPr>
      </w:pPr>
      <w:r w:rsidRPr="00546294">
        <w:rPr>
          <w:rFonts w:hint="cs"/>
          <w:rtl/>
        </w:rPr>
        <w:t>مُحَمَّدُ بْنُ يَحْيَى عَنْ أَحْمَدَ بْنِ مُحَمَّدٍ عَنِ ابْنِ مَحْبُوبٍ عَنْ عَبْدِ اللَّهِ بْنِ سِنَانٍ عَنْ أَبِي عَبْدِ اللَّهِ ع</w:t>
      </w:r>
      <w:r>
        <w:rPr>
          <w:rFonts w:hint="cs"/>
          <w:rtl/>
        </w:rPr>
        <w:t>لیه السلام</w:t>
      </w:r>
      <w:r w:rsidRPr="00546294">
        <w:rPr>
          <w:rFonts w:hint="cs"/>
          <w:rtl/>
        </w:rPr>
        <w:t xml:space="preserve"> قَالَ: </w:t>
      </w:r>
      <w:r w:rsidRPr="00546294">
        <w:rPr>
          <w:rFonts w:hint="cs"/>
          <w:color w:val="008000"/>
          <w:rtl/>
        </w:rPr>
        <w:t>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Pr>
          <w:rStyle w:val="FootnoteReference"/>
          <w:color w:val="008000"/>
          <w:rtl/>
        </w:rPr>
        <w:footnoteReference w:id="4"/>
      </w:r>
    </w:p>
    <w:p w:rsidR="003E04A4" w:rsidRDefault="003E04A4" w:rsidP="003E04A4">
      <w:pPr>
        <w:jc w:val="both"/>
        <w:rPr>
          <w:rtl/>
        </w:rPr>
      </w:pPr>
      <w:r>
        <w:rPr>
          <w:rFonts w:hint="cs"/>
          <w:rtl/>
        </w:rPr>
        <w:t>مفاد این روایت را در تعلیقه</w:t>
      </w:r>
      <w:r>
        <w:rPr>
          <w:rFonts w:hint="eastAsia"/>
          <w:rtl/>
        </w:rPr>
        <w:t>‌</w:t>
      </w:r>
      <w:r>
        <w:rPr>
          <w:rFonts w:hint="cs"/>
          <w:rtl/>
        </w:rPr>
        <w:t>ی بعدی توضیح خواهیم داد.</w:t>
      </w:r>
    </w:p>
    <w:p w:rsidR="00BC439F" w:rsidRDefault="00BC439F" w:rsidP="003E04A4">
      <w:pPr>
        <w:jc w:val="both"/>
        <w:rPr>
          <w:rtl/>
        </w:rPr>
      </w:pPr>
      <w:r>
        <w:rPr>
          <w:rFonts w:hint="cs"/>
          <w:rtl/>
        </w:rPr>
        <w:t>تعبیر «اذا ادخله وجبت العدة» به این شکل به صورت مستقل و بدون صدر در روایات نقل نشده است ولی مشابه آن در پاره ای از روایات نقل شده است که ظاهرا مرحوم صاحب جواهر و مرحوم آقای حکیم به آن نظر دارند:</w:t>
      </w:r>
    </w:p>
    <w:p w:rsidR="00BC439F" w:rsidRPr="00386D4D" w:rsidRDefault="00BC439F" w:rsidP="00BC439F">
      <w:pPr>
        <w:jc w:val="both"/>
        <w:rPr>
          <w:color w:val="008000"/>
          <w:rtl/>
        </w:rPr>
      </w:pPr>
      <w:r w:rsidRPr="00EF27EB">
        <w:rPr>
          <w:rFonts w:hint="cs"/>
          <w:rtl/>
        </w:rPr>
        <w:t>عَلِيٌّ عَنْ أَبِيهِ عَنِ ابْنِ أَبِي عُمَيْرٍ عَنْ حَفْصِ بْنِ الْبَخْتَرِيِّ عَنْ أَبِي عَبْدِ اللَّهِ ع</w:t>
      </w:r>
      <w:r>
        <w:rPr>
          <w:rFonts w:hint="cs"/>
          <w:rtl/>
        </w:rPr>
        <w:t>لیه السلام</w:t>
      </w:r>
      <w:r w:rsidRPr="00EF27EB">
        <w:rPr>
          <w:rFonts w:hint="cs"/>
          <w:rtl/>
        </w:rPr>
        <w:t xml:space="preserve"> قَالَ: </w:t>
      </w:r>
      <w:r w:rsidRPr="00EF27EB">
        <w:rPr>
          <w:rFonts w:hint="cs"/>
          <w:color w:val="008000"/>
          <w:rtl/>
        </w:rPr>
        <w:t>إِذَا الْتَقَى الْخِتَانَانِ وَجَبَ الْمَ</w:t>
      </w:r>
      <w:r>
        <w:rPr>
          <w:rFonts w:hint="cs"/>
          <w:color w:val="008000"/>
          <w:rtl/>
        </w:rPr>
        <w:t>هْرُ وَ الْعِدَّةُ وَ الْغُسْلُ</w:t>
      </w:r>
      <w:r>
        <w:rPr>
          <w:rStyle w:val="FootnoteReference"/>
          <w:color w:val="008000"/>
          <w:rtl/>
        </w:rPr>
        <w:footnoteReference w:id="5"/>
      </w:r>
      <w:r w:rsidRPr="00D86BCF">
        <w:rPr>
          <w:color w:val="008000"/>
        </w:rPr>
        <w:t>.</w:t>
      </w:r>
      <w:r>
        <w:rPr>
          <w:rStyle w:val="FootnoteReference"/>
          <w:color w:val="008000"/>
        </w:rPr>
        <w:footnoteReference w:id="6"/>
      </w:r>
    </w:p>
    <w:p w:rsidR="00800088" w:rsidRDefault="00BC439F" w:rsidP="003407A2">
      <w:pPr>
        <w:jc w:val="both"/>
        <w:rPr>
          <w:rtl/>
        </w:rPr>
      </w:pPr>
      <w:r>
        <w:rPr>
          <w:rFonts w:hint="cs"/>
          <w:rtl/>
        </w:rPr>
        <w:t xml:space="preserve">ولی </w:t>
      </w:r>
      <w:r w:rsidR="005A2BC8">
        <w:rPr>
          <w:rFonts w:hint="cs"/>
          <w:rtl/>
        </w:rPr>
        <w:t>هم چنان که</w:t>
      </w:r>
      <w:r>
        <w:rPr>
          <w:rFonts w:hint="cs"/>
          <w:rtl/>
        </w:rPr>
        <w:t xml:space="preserve"> استاد مد ظله اشاره فرموده اند این روایات مسبوق به سوال یا کلام امام علیه السلام می باشد. شاهد </w:t>
      </w:r>
      <w:r w:rsidR="005A2BC8">
        <w:rPr>
          <w:rFonts w:hint="cs"/>
          <w:rtl/>
        </w:rPr>
        <w:t>این کلام استاد این است</w:t>
      </w:r>
      <w:r w:rsidR="000364E9">
        <w:rPr>
          <w:rFonts w:hint="cs"/>
          <w:rtl/>
        </w:rPr>
        <w:t xml:space="preserve"> که</w:t>
      </w:r>
      <w:r w:rsidR="005A2BC8">
        <w:rPr>
          <w:rFonts w:hint="cs"/>
          <w:rtl/>
        </w:rPr>
        <w:t xml:space="preserve"> همین روایت در تهذیب با اسناد موثق از حفص بن البختری از ابی عبدالله علیه السلام به این شکل نقل شده است:</w:t>
      </w:r>
    </w:p>
    <w:p w:rsidR="00BC439F" w:rsidRPr="00BC439F" w:rsidRDefault="00BC439F" w:rsidP="00BC439F">
      <w:pPr>
        <w:jc w:val="both"/>
      </w:pPr>
      <w:r w:rsidRPr="00BC439F">
        <w:rPr>
          <w:rFonts w:hint="cs"/>
          <w:rtl/>
        </w:rPr>
        <w:t>عَنْهُ عَنِ الزَّيَّاتِ عَنِ ابْنِ أَبِي عُمَيْرٍ وَ أَحْمَدَ بْنِ الْحَسَنِ عَنْ هَارُونَ بْنِ مُسْلِمٍ عَنِ ابْنِ أَبِي عُمَيْرٍ عَنْ حَفْصِ بْنِ الْبَخْتَرِيِّ عَنْ أَبِي عَبْدِ اللَّهِ ع</w:t>
      </w:r>
      <w:r>
        <w:rPr>
          <w:rFonts w:hint="cs"/>
          <w:rtl/>
        </w:rPr>
        <w:t>لیه السلام</w:t>
      </w:r>
      <w:r w:rsidRPr="00BC439F">
        <w:rPr>
          <w:rFonts w:hint="cs"/>
          <w:rtl/>
        </w:rPr>
        <w:t xml:space="preserve">‏ </w:t>
      </w:r>
      <w:r w:rsidRPr="00BC439F">
        <w:rPr>
          <w:rFonts w:hint="cs"/>
          <w:color w:val="008000"/>
          <w:rtl/>
        </w:rPr>
        <w:t>فِي رَجُلٍ دَخَلَ بِامْرَأَةٍ قَالَ إِذَا الْتَقَى الْخِتَانَانِ وَجَبَ الْمَهْرُ وَ الْعِدَّةُ.</w:t>
      </w:r>
      <w:r>
        <w:rPr>
          <w:rStyle w:val="FootnoteReference"/>
          <w:color w:val="008000"/>
          <w:rtl/>
        </w:rPr>
        <w:footnoteReference w:id="7"/>
      </w:r>
    </w:p>
    <w:p w:rsidR="00800088" w:rsidRDefault="003407A2" w:rsidP="00284E85">
      <w:pPr>
        <w:jc w:val="both"/>
        <w:rPr>
          <w:rtl/>
        </w:rPr>
      </w:pPr>
      <w:r>
        <w:rPr>
          <w:rFonts w:hint="cs"/>
          <w:rtl/>
        </w:rPr>
        <w:lastRenderedPageBreak/>
        <w:t>در روایت صحیحه</w:t>
      </w:r>
      <w:r>
        <w:rPr>
          <w:rFonts w:hint="eastAsia"/>
          <w:rtl/>
        </w:rPr>
        <w:t>‌</w:t>
      </w:r>
      <w:r>
        <w:rPr>
          <w:rFonts w:hint="cs"/>
          <w:rtl/>
        </w:rPr>
        <w:t xml:space="preserve">ی حلبی از ابی عبدالله علیه السلام همین سوال </w:t>
      </w:r>
      <w:r w:rsidR="00284E85">
        <w:rPr>
          <w:rFonts w:hint="cs"/>
          <w:rtl/>
        </w:rPr>
        <w:t>و جواب بعینه نقل شده است. صحیحه</w:t>
      </w:r>
      <w:r w:rsidR="00284E85">
        <w:rPr>
          <w:rFonts w:hint="eastAsia"/>
          <w:rtl/>
        </w:rPr>
        <w:t>‌</w:t>
      </w:r>
      <w:r w:rsidR="00284E85">
        <w:rPr>
          <w:rFonts w:hint="cs"/>
          <w:rtl/>
        </w:rPr>
        <w:t>ی حلبی در جامع احادیث الشیعه</w:t>
      </w:r>
      <w:r w:rsidR="00284E85">
        <w:rPr>
          <w:rStyle w:val="FootnoteReference"/>
          <w:rtl/>
        </w:rPr>
        <w:footnoteReference w:id="8"/>
      </w:r>
      <w:r w:rsidR="00284E85">
        <w:rPr>
          <w:rFonts w:hint="cs"/>
          <w:rtl/>
        </w:rPr>
        <w:t xml:space="preserve"> نقل شده است و در ذیل آن به نقل تهذیب و کافی از روایت حفص بن البختری اشاره شده است ولی متاسفانه ذکر نشدن سوال سائل در نقل کافی از روایت حفص بن البختری را یادآور نشده است.</w:t>
      </w:r>
      <w:r w:rsidR="00B7742F">
        <w:rPr>
          <w:rStyle w:val="FootnoteReference"/>
          <w:rtl/>
        </w:rPr>
        <w:footnoteReference w:id="9"/>
      </w:r>
    </w:p>
    <w:p w:rsidR="006A1037" w:rsidRDefault="00B7742F" w:rsidP="004C4F52">
      <w:pPr>
        <w:jc w:val="both"/>
        <w:rPr>
          <w:rtl/>
        </w:rPr>
      </w:pPr>
      <w:r>
        <w:rPr>
          <w:rFonts w:hint="cs"/>
          <w:rtl/>
        </w:rPr>
        <w:t xml:space="preserve">به هر حال تعبیر «اذا ادخله ...» در روایت دیگری وارد شده است که تا حدودی مشابه </w:t>
      </w:r>
      <w:r w:rsidR="006A1037">
        <w:rPr>
          <w:rFonts w:hint="cs"/>
          <w:rtl/>
        </w:rPr>
        <w:t>موضوع روایات مورد بحث می باشد:</w:t>
      </w:r>
    </w:p>
    <w:p w:rsidR="006A1037" w:rsidRPr="006A1037" w:rsidRDefault="006A1037" w:rsidP="006A1037">
      <w:pPr>
        <w:jc w:val="both"/>
        <w:rPr>
          <w:color w:val="008000"/>
        </w:rPr>
      </w:pPr>
      <w:r w:rsidRPr="006A1037">
        <w:rPr>
          <w:rFonts w:hint="cs"/>
          <w:rtl/>
        </w:rPr>
        <w:t>مُحَمَّدُ بْنُ يَحْيَى عَنْ مُحَمَّدِ بْنِ الْحُسَيْنِ عَنْ صَفْوَانَ بْنِ يَحْيَى عَنِ الْعَلَاءِ بْنِ رَزِينٍ عَنْ مُحَمَّدِ بْنِ مُسْلِمٍ عَنْ أَحَدِهِمَا ع</w:t>
      </w:r>
      <w:r>
        <w:rPr>
          <w:rFonts w:hint="cs"/>
          <w:rtl/>
        </w:rPr>
        <w:t>لیهما السلام</w:t>
      </w:r>
      <w:r w:rsidRPr="006A1037">
        <w:rPr>
          <w:rFonts w:hint="cs"/>
          <w:rtl/>
        </w:rPr>
        <w:t xml:space="preserve"> قَالَ: </w:t>
      </w:r>
      <w:r w:rsidRPr="006A1037">
        <w:rPr>
          <w:rFonts w:hint="cs"/>
          <w:color w:val="008000"/>
          <w:rtl/>
        </w:rPr>
        <w:t>سَأَلْتُهُ مَتَى يَجِبُ الْغُسْلُ عَلَى الرَّجُلِ وَ الْمَرْأَةِ فَقَالَ إِذَا أَدْخَلَهُ فَقَدْ وَجَبَ الْغُسْلُ وَ الْمَهْرُ وَ الرَّجْمُ.</w:t>
      </w:r>
      <w:r w:rsidR="00DD7085">
        <w:rPr>
          <w:rStyle w:val="FootnoteReference"/>
          <w:color w:val="008000"/>
          <w:rtl/>
        </w:rPr>
        <w:footnoteReference w:id="10"/>
      </w:r>
    </w:p>
    <w:p w:rsidR="006A1037" w:rsidRDefault="0065035A" w:rsidP="007677C9">
      <w:pPr>
        <w:jc w:val="both"/>
        <w:rPr>
          <w:rtl/>
        </w:rPr>
      </w:pPr>
      <w:r>
        <w:rPr>
          <w:rFonts w:hint="cs"/>
          <w:rtl/>
        </w:rPr>
        <w:t>مشابه این روایت در صحیحه</w:t>
      </w:r>
      <w:r>
        <w:rPr>
          <w:rFonts w:hint="eastAsia"/>
          <w:rtl/>
        </w:rPr>
        <w:t>‌</w:t>
      </w:r>
      <w:r w:rsidR="007677C9">
        <w:rPr>
          <w:rFonts w:hint="cs"/>
          <w:rtl/>
        </w:rPr>
        <w:t>ی داوود بن س</w:t>
      </w:r>
      <w:r>
        <w:rPr>
          <w:rFonts w:hint="cs"/>
          <w:rtl/>
        </w:rPr>
        <w:t>رحان از ابی عبدالله علیه السلام هم با تعبیر «</w:t>
      </w:r>
      <w:r w:rsidR="007677C9" w:rsidRPr="007677C9">
        <w:rPr>
          <w:rFonts w:hint="cs"/>
          <w:rtl/>
        </w:rPr>
        <w:t>عِدَّةٌ مِنْ أَصْحَابِنَا عَنْ سَهْلِ بْنِ زِيَادٍ وَ عَلِيُّ بْنُ إِبْرَاهِيمَ عَنْ أَبِيهِ جَمِيعاً عَنِ ابْنِ أَبِي نَصْرٍ عَنْ دَاوُدَ بْنِ سِرْحَانَ عَنْ أَبِي عَبْدِ اللَّهِ ع</w:t>
      </w:r>
      <w:r w:rsidR="007677C9">
        <w:rPr>
          <w:rFonts w:hint="cs"/>
          <w:rtl/>
        </w:rPr>
        <w:t>لیه السلام</w:t>
      </w:r>
      <w:r w:rsidR="007677C9" w:rsidRPr="007677C9">
        <w:rPr>
          <w:rFonts w:hint="cs"/>
          <w:rtl/>
        </w:rPr>
        <w:t xml:space="preserve"> قَالَ: </w:t>
      </w:r>
      <w:r w:rsidR="007677C9" w:rsidRPr="007677C9">
        <w:rPr>
          <w:rFonts w:hint="cs"/>
          <w:color w:val="008000"/>
          <w:rtl/>
        </w:rPr>
        <w:t>إِذَا أَوْلَجَهُ‏ فَقَدْ وَجَبَ الْغُسْلُ وَ الْجَلْدُ وَ الرَّجْمُ وَ وَجَبَ الْمَهْرُ.</w:t>
      </w:r>
      <w:r>
        <w:rPr>
          <w:rFonts w:hint="cs"/>
          <w:rtl/>
        </w:rPr>
        <w:t>»</w:t>
      </w:r>
      <w:r w:rsidR="007677C9">
        <w:rPr>
          <w:rStyle w:val="FootnoteReference"/>
          <w:rtl/>
        </w:rPr>
        <w:footnoteReference w:id="11"/>
      </w:r>
      <w:r>
        <w:rPr>
          <w:rFonts w:hint="cs"/>
          <w:rtl/>
        </w:rPr>
        <w:t xml:space="preserve"> وارد شده است</w:t>
      </w:r>
      <w:r w:rsidR="007677C9">
        <w:rPr>
          <w:rFonts w:hint="cs"/>
          <w:rtl/>
        </w:rPr>
        <w:t>.</w:t>
      </w:r>
    </w:p>
    <w:p w:rsidR="0072215A" w:rsidRPr="0072215A" w:rsidRDefault="007677C9" w:rsidP="0072215A">
      <w:pPr>
        <w:jc w:val="both"/>
      </w:pPr>
      <w:r>
        <w:rPr>
          <w:rFonts w:hint="cs"/>
          <w:rtl/>
        </w:rPr>
        <w:t>مقایسه</w:t>
      </w:r>
      <w:r>
        <w:rPr>
          <w:rFonts w:hint="eastAsia"/>
          <w:rtl/>
        </w:rPr>
        <w:t>‌</w:t>
      </w:r>
      <w:r>
        <w:rPr>
          <w:rFonts w:hint="cs"/>
          <w:rtl/>
        </w:rPr>
        <w:t>ی این دو نقل با یکدیگر هم موید فرمایش استاد مد ظله است که نباید با دیدن نقل داوود بن سرحان</w:t>
      </w:r>
      <w:r w:rsidR="009B5CA1">
        <w:rPr>
          <w:rFonts w:hint="cs"/>
          <w:rtl/>
        </w:rPr>
        <w:t xml:space="preserve"> گمان برد که این روایت اطلاق دارد؛ بلکه این گونه روایات مسبوق به سوال یا کلام امام علیه السلام می باشد. در روایت بزنطی از امام رضا علیه السلام هم نظیر همین متن در پاسخ به سوال آمده است: </w:t>
      </w:r>
      <w:r w:rsidR="0072215A">
        <w:rPr>
          <w:rFonts w:hint="cs"/>
          <w:rtl/>
        </w:rPr>
        <w:t>«</w:t>
      </w:r>
      <w:r w:rsidR="0072215A" w:rsidRPr="0072215A">
        <w:rPr>
          <w:rFonts w:hint="cs"/>
          <w:rtl/>
        </w:rPr>
        <w:t>مُحَمَّدُ بْنُ إِدْرِيسَ فِي آخِرِ السَّرَائِرِ نَقْلًا مِنْ كِتَابِ النَّوَادِرِ لِأَحْمَدَ بْنِ مُحَمَّدِ بْنِ أَبِي نَصْرٍ الْبَزَنْطِيِّ صَاحِبِ الرِّضَا ع</w:t>
      </w:r>
      <w:r w:rsidR="0072215A">
        <w:rPr>
          <w:rFonts w:hint="cs"/>
          <w:rtl/>
        </w:rPr>
        <w:t>لیه السلام</w:t>
      </w:r>
      <w:r w:rsidR="0072215A" w:rsidRPr="0072215A">
        <w:rPr>
          <w:rFonts w:hint="cs"/>
          <w:rtl/>
        </w:rPr>
        <w:t xml:space="preserve"> قَالَ: </w:t>
      </w:r>
      <w:r w:rsidR="0072215A" w:rsidRPr="0072215A">
        <w:rPr>
          <w:rFonts w:hint="cs"/>
          <w:color w:val="008000"/>
          <w:rtl/>
        </w:rPr>
        <w:t>سَأَلْتُهُ مَا يُوجِبُ‏ الْغُسْلَ‏ عَلَى‏ الرَّجُلِ وَ الْمَرْأَةِ فَقَالَ إِذَا أَوْلَجَهُ أَوْجَبَ الْغُسْلَ وَ الْمَهْرَ وَ الرَّجْمَ.</w:t>
      </w:r>
      <w:r w:rsidR="0072215A">
        <w:rPr>
          <w:rFonts w:hint="cs"/>
          <w:rtl/>
        </w:rPr>
        <w:t>»</w:t>
      </w:r>
      <w:r w:rsidR="006577F7">
        <w:rPr>
          <w:rStyle w:val="FootnoteReference"/>
          <w:rtl/>
        </w:rPr>
        <w:footnoteReference w:id="12"/>
      </w:r>
    </w:p>
    <w:p w:rsidR="00327A55" w:rsidRDefault="00327A55" w:rsidP="00327A55">
      <w:pPr>
        <w:jc w:val="both"/>
        <w:rPr>
          <w:rtl/>
        </w:rPr>
      </w:pPr>
      <w:r>
        <w:rPr>
          <w:rFonts w:hint="cs"/>
          <w:rtl/>
        </w:rPr>
        <w:t>قبل از ادامه</w:t>
      </w:r>
      <w:r>
        <w:rPr>
          <w:rFonts w:hint="eastAsia"/>
          <w:rtl/>
        </w:rPr>
        <w:t>‌</w:t>
      </w:r>
      <w:r>
        <w:rPr>
          <w:rFonts w:hint="cs"/>
          <w:rtl/>
        </w:rPr>
        <w:t>ی متنی که نوشته ام، نکته ای را ضمیمه می کنم:</w:t>
      </w:r>
    </w:p>
    <w:p w:rsidR="00327A55" w:rsidRDefault="00D828EF" w:rsidP="00D828EF">
      <w:pPr>
        <w:jc w:val="both"/>
        <w:rPr>
          <w:rtl/>
        </w:rPr>
      </w:pPr>
      <w:r>
        <w:rPr>
          <w:rFonts w:hint="cs"/>
          <w:rtl/>
        </w:rPr>
        <w:t>آیت الله والد به عنوان یک بحث روشی مهم می فرماید: باید در بعضی از تعبیرات دقت کرد؛ زیرا بعضی تعابیر بیان گر وجود صدر و ذیل است.</w:t>
      </w:r>
    </w:p>
    <w:p w:rsidR="00B7742F" w:rsidRDefault="009864DA" w:rsidP="009256CA">
      <w:pPr>
        <w:jc w:val="both"/>
        <w:rPr>
          <w:rtl/>
        </w:rPr>
      </w:pPr>
      <w:r>
        <w:rPr>
          <w:rFonts w:hint="cs"/>
          <w:rtl/>
        </w:rPr>
        <w:t>برای تثبیت احتمالی که آیت الله والد در این بحث مطرح کرده اند، مراجعه به روایات مشابه بسیار مهم می باشد.</w:t>
      </w:r>
      <w:r w:rsidR="003756C0">
        <w:rPr>
          <w:rFonts w:hint="cs"/>
          <w:rtl/>
        </w:rPr>
        <w:t xml:space="preserve"> روایات مشابه به ما کمک می کند تا مشخص شود روایتی که به حسب ظاهر مطلق است، واقعا مطلق است یا در پاسخ به سوال سائلی بوده </w:t>
      </w:r>
      <w:r w:rsidR="003756C0">
        <w:rPr>
          <w:rFonts w:hint="cs"/>
          <w:rtl/>
        </w:rPr>
        <w:lastRenderedPageBreak/>
        <w:t xml:space="preserve">است یا در ذیل یک روایتی بوده است و در نتیجه </w:t>
      </w:r>
      <w:r w:rsidR="009256CA">
        <w:rPr>
          <w:rFonts w:hint="cs"/>
          <w:rtl/>
        </w:rPr>
        <w:t xml:space="preserve">مطلق نمی باشد؛ به همین دلیل مراجعه به منابع حدیثی اهمیت دارد. گاهی بعضی از فقها </w:t>
      </w:r>
      <w:r w:rsidR="009256CA" w:rsidRPr="009256CA">
        <w:rPr>
          <w:rFonts w:hint="cs"/>
          <w:sz w:val="24"/>
          <w:szCs w:val="24"/>
          <w:rtl/>
        </w:rPr>
        <w:t>علیهم رحمة الله و رضوانه</w:t>
      </w:r>
      <w:r w:rsidR="009256CA">
        <w:rPr>
          <w:rFonts w:hint="cs"/>
          <w:rtl/>
        </w:rPr>
        <w:t xml:space="preserve"> در بحث های فقهی به نقل ر</w:t>
      </w:r>
      <w:r w:rsidR="00577C8C">
        <w:rPr>
          <w:rFonts w:hint="cs"/>
          <w:rtl/>
        </w:rPr>
        <w:t>وایات از کتب فقها اکتفا می کنند و به منابع حدیثی مراجعه نمی کنند.</w:t>
      </w:r>
      <w:r w:rsidR="00620B53">
        <w:rPr>
          <w:rFonts w:hint="cs"/>
          <w:rtl/>
        </w:rPr>
        <w:t xml:space="preserve"> مرحوم آیت الله بروجردی حوزه های علمیه را به مراجعه</w:t>
      </w:r>
      <w:r w:rsidR="00620B53">
        <w:rPr>
          <w:rFonts w:hint="eastAsia"/>
          <w:rtl/>
        </w:rPr>
        <w:t>‌</w:t>
      </w:r>
      <w:r w:rsidR="00620B53">
        <w:rPr>
          <w:rFonts w:hint="cs"/>
          <w:rtl/>
        </w:rPr>
        <w:t>ی</w:t>
      </w:r>
      <w:r w:rsidR="001516D2">
        <w:rPr>
          <w:rFonts w:hint="cs"/>
          <w:rtl/>
        </w:rPr>
        <w:t xml:space="preserve"> به منابع اولیه سوق داد و این که روا</w:t>
      </w:r>
      <w:r w:rsidR="009C635A">
        <w:rPr>
          <w:rFonts w:hint="cs"/>
          <w:rtl/>
        </w:rPr>
        <w:t>یات را باید از منابع اولیه گرفت و به کلمات فقها اکتفا نکرد.</w:t>
      </w:r>
      <w:r w:rsidR="00961A70">
        <w:rPr>
          <w:rFonts w:hint="cs"/>
          <w:rtl/>
        </w:rPr>
        <w:t xml:space="preserve"> یکی از فواید منابع اولیه این است که با ملاحظه</w:t>
      </w:r>
      <w:r w:rsidR="00961A70">
        <w:rPr>
          <w:rFonts w:hint="eastAsia"/>
          <w:rtl/>
        </w:rPr>
        <w:t>‌</w:t>
      </w:r>
      <w:r w:rsidR="00961A70">
        <w:rPr>
          <w:rFonts w:hint="cs"/>
          <w:rtl/>
        </w:rPr>
        <w:t>ی روایات مشابه مشخص می شود که روایت مورد بحث تقطیع شده است و سوال از جواب جدا شده است یا قطعه ای از روایت که روشن کننده</w:t>
      </w:r>
      <w:r w:rsidR="00961A70">
        <w:rPr>
          <w:rFonts w:hint="eastAsia"/>
          <w:rtl/>
        </w:rPr>
        <w:t>‌</w:t>
      </w:r>
      <w:r w:rsidR="00961A70">
        <w:rPr>
          <w:rFonts w:hint="cs"/>
          <w:rtl/>
        </w:rPr>
        <w:t>ی موضوع محل کلام است، در نقل روایت نیامده است و باعث می شود مسیر بحث تغییر کند.</w:t>
      </w:r>
    </w:p>
    <w:p w:rsidR="00851535" w:rsidRDefault="00677F70" w:rsidP="00851535">
      <w:pPr>
        <w:jc w:val="both"/>
        <w:rPr>
          <w:rtl/>
        </w:rPr>
      </w:pPr>
      <w:r>
        <w:rPr>
          <w:rFonts w:hint="cs"/>
          <w:rtl/>
        </w:rPr>
        <w:t>خلاصه</w:t>
      </w:r>
      <w:r>
        <w:rPr>
          <w:rFonts w:hint="eastAsia"/>
          <w:rtl/>
        </w:rPr>
        <w:t>‌</w:t>
      </w:r>
      <w:r>
        <w:rPr>
          <w:rFonts w:hint="cs"/>
          <w:rtl/>
        </w:rPr>
        <w:t>ی مطلب آیت الله والد این بود که «العدة من الماء» و «اذا ادخله فقد وجبت العدة» صدری دارند و باید به آن صدر توجه کرد و بدون ملاحظه</w:t>
      </w:r>
      <w:r>
        <w:rPr>
          <w:rFonts w:hint="eastAsia"/>
          <w:rtl/>
        </w:rPr>
        <w:t>‌</w:t>
      </w:r>
      <w:r>
        <w:rPr>
          <w:rFonts w:hint="cs"/>
          <w:rtl/>
        </w:rPr>
        <w:t xml:space="preserve">ی صدر نمی توان به </w:t>
      </w:r>
      <w:r w:rsidR="003D3F05">
        <w:rPr>
          <w:rFonts w:hint="cs"/>
          <w:rtl/>
        </w:rPr>
        <w:t xml:space="preserve">این </w:t>
      </w:r>
      <w:r>
        <w:rPr>
          <w:rFonts w:hint="cs"/>
          <w:rtl/>
        </w:rPr>
        <w:t>روایات تمسک کرد.</w:t>
      </w:r>
    </w:p>
    <w:p w:rsidR="00677F70" w:rsidRDefault="00152DE1" w:rsidP="00851535">
      <w:pPr>
        <w:jc w:val="both"/>
        <w:rPr>
          <w:rtl/>
        </w:rPr>
      </w:pPr>
      <w:r>
        <w:rPr>
          <w:rFonts w:hint="cs"/>
          <w:rtl/>
        </w:rPr>
        <w:t>نکته</w:t>
      </w:r>
      <w:r>
        <w:rPr>
          <w:rFonts w:hint="eastAsia"/>
          <w:rtl/>
        </w:rPr>
        <w:t>‌</w:t>
      </w:r>
      <w:r>
        <w:rPr>
          <w:rFonts w:hint="cs"/>
          <w:rtl/>
        </w:rPr>
        <w:t>ی دیگری که در کلام آیت الله والد وارد شده است این است که آیا این روایات از همه</w:t>
      </w:r>
      <w:r>
        <w:rPr>
          <w:rFonts w:hint="eastAsia"/>
          <w:rtl/>
        </w:rPr>
        <w:t>‌</w:t>
      </w:r>
      <w:r>
        <w:rPr>
          <w:rFonts w:hint="cs"/>
          <w:rtl/>
        </w:rPr>
        <w:t>ی جهات در مقام بیان هستند؟</w:t>
      </w:r>
    </w:p>
    <w:p w:rsidR="003D3F05" w:rsidRDefault="00E308A4" w:rsidP="00851535">
      <w:pPr>
        <w:jc w:val="both"/>
        <w:rPr>
          <w:rtl/>
        </w:rPr>
      </w:pPr>
      <w:r>
        <w:rPr>
          <w:rFonts w:hint="cs"/>
          <w:rtl/>
        </w:rPr>
        <w:t>در تقریراتی که چاپ شده است نکته</w:t>
      </w:r>
      <w:r>
        <w:rPr>
          <w:rFonts w:hint="eastAsia"/>
          <w:rtl/>
        </w:rPr>
        <w:t>‌</w:t>
      </w:r>
      <w:r>
        <w:rPr>
          <w:rFonts w:hint="cs"/>
          <w:rtl/>
        </w:rPr>
        <w:t>ی اول و دوم در</w:t>
      </w:r>
      <w:r w:rsidR="00DB295B">
        <w:rPr>
          <w:rFonts w:hint="cs"/>
          <w:rtl/>
        </w:rPr>
        <w:t xml:space="preserve"> هم آمیخته شده</w:t>
      </w:r>
      <w:r w:rsidR="00D663E3">
        <w:rPr>
          <w:rFonts w:hint="cs"/>
          <w:rtl/>
        </w:rPr>
        <w:t xml:space="preserve"> و</w:t>
      </w:r>
      <w:r w:rsidR="00DB295B">
        <w:rPr>
          <w:rFonts w:hint="cs"/>
          <w:rtl/>
        </w:rPr>
        <w:t xml:space="preserve"> بحث مشوش شده است؛ به همین دلیل این دو نکته را </w:t>
      </w:r>
      <w:r w:rsidR="0061014C">
        <w:rPr>
          <w:rFonts w:hint="cs"/>
          <w:rtl/>
        </w:rPr>
        <w:t xml:space="preserve">با «اولا و ثانیا» </w:t>
      </w:r>
      <w:r w:rsidR="00DB295B">
        <w:rPr>
          <w:rFonts w:hint="cs"/>
          <w:rtl/>
        </w:rPr>
        <w:t>جدا کرده ایم.</w:t>
      </w:r>
    </w:p>
    <w:p w:rsidR="0061014C" w:rsidRDefault="0061014C" w:rsidP="0061014C">
      <w:pPr>
        <w:pStyle w:val="Heading1"/>
        <w:rPr>
          <w:rtl/>
        </w:rPr>
      </w:pPr>
      <w:bookmarkStart w:id="2" w:name="_Toc43997599"/>
      <w:r>
        <w:rPr>
          <w:rFonts w:hint="cs"/>
          <w:rtl/>
        </w:rPr>
        <w:t>ادامه</w:t>
      </w:r>
      <w:r>
        <w:rPr>
          <w:rFonts w:hint="eastAsia"/>
          <w:rtl/>
        </w:rPr>
        <w:t>‌</w:t>
      </w:r>
      <w:r>
        <w:rPr>
          <w:rFonts w:hint="cs"/>
          <w:rtl/>
        </w:rPr>
        <w:t>ی متن استاد در حاشیه</w:t>
      </w:r>
      <w:bookmarkEnd w:id="2"/>
    </w:p>
    <w:p w:rsidR="003D3F05" w:rsidRDefault="00352216" w:rsidP="003A46E4">
      <w:pPr>
        <w:jc w:val="both"/>
        <w:rPr>
          <w:rtl/>
        </w:rPr>
      </w:pPr>
      <w:r>
        <w:rPr>
          <w:rFonts w:hint="cs"/>
          <w:rtl/>
        </w:rPr>
        <w:t>«</w:t>
      </w:r>
      <w:r w:rsidR="0061014C">
        <w:rPr>
          <w:rFonts w:hint="cs"/>
          <w:rtl/>
        </w:rPr>
        <w:t>ثانیا در باب غسل و عده بحث شده است که آیا صرف ادخال موجب غسل و عده است، آن طور که امامیه و بعضی عامه گفته اند یا چنان که اکثر عامه گفته اند، انزال شرط است؟</w:t>
      </w:r>
      <w:r w:rsidR="0067724F">
        <w:rPr>
          <w:rFonts w:hint="cs"/>
          <w:rtl/>
        </w:rPr>
        <w:t xml:space="preserve"> در چنین ظرفی از روایات «العدة من الماء» و مانند</w:t>
      </w:r>
      <w:r w:rsidR="00981974">
        <w:rPr>
          <w:rFonts w:hint="cs"/>
          <w:rtl/>
        </w:rPr>
        <w:t xml:space="preserve"> آن،</w:t>
      </w:r>
      <w:r w:rsidR="0067724F">
        <w:rPr>
          <w:rFonts w:hint="cs"/>
          <w:rtl/>
        </w:rPr>
        <w:t xml:space="preserve"> اطلاق فهمیده نمی شود؛ بلکه این روایات در مقام رد عامه هستند؛ نه این که از همه</w:t>
      </w:r>
      <w:r w:rsidR="0067724F">
        <w:rPr>
          <w:rFonts w:hint="eastAsia"/>
          <w:rtl/>
        </w:rPr>
        <w:t>‌</w:t>
      </w:r>
      <w:r w:rsidR="0067724F">
        <w:rPr>
          <w:rFonts w:hint="cs"/>
          <w:rtl/>
        </w:rPr>
        <w:t>ی جهات در مقام بیان باشند.</w:t>
      </w:r>
      <w:r w:rsidR="005C7F56">
        <w:rPr>
          <w:rFonts w:hint="cs"/>
          <w:rtl/>
        </w:rPr>
        <w:t xml:space="preserve"> موید این امر این است که در روایات مشابه روایات مورد بحث آمده است: «اذا اولجه فقد وجب الغسل و المهر و الرجم». این روایت نسبت به زانیه اطلاق ندارد؛ زیرا مسلما زانیه مستحق مهر نیست. در مورد رجم هم روایت اطلاق ندارد؛ ب</w:t>
      </w:r>
      <w:r w:rsidR="00797271">
        <w:rPr>
          <w:rFonts w:hint="cs"/>
          <w:rtl/>
        </w:rPr>
        <w:t>لکه در ثبوت رجم تفصیل وجود دارد؛ زیرا گناه بودن ادخال در روایت فرض نشده است و هر ادخالی موجب رجم نیست.</w:t>
      </w:r>
      <w:r w:rsidR="00D87066">
        <w:rPr>
          <w:rFonts w:hint="cs"/>
          <w:rtl/>
        </w:rPr>
        <w:t xml:space="preserve"> بنابراین مفاد روایت این است که </w:t>
      </w:r>
      <w:r w:rsidR="0092004E">
        <w:rPr>
          <w:rFonts w:hint="cs"/>
          <w:rtl/>
        </w:rPr>
        <w:t>در مواردی که مهر یا رجم ثابت است مسمای ادخال برای ثبوت مهر و رجم کافی است.</w:t>
      </w:r>
      <w:r w:rsidR="0092004E">
        <w:rPr>
          <w:rStyle w:val="FootnoteReference"/>
          <w:rtl/>
        </w:rPr>
        <w:footnoteReference w:id="13"/>
      </w:r>
      <w:r w:rsidR="001D44A8">
        <w:rPr>
          <w:rFonts w:hint="cs"/>
          <w:rtl/>
        </w:rPr>
        <w:t xml:space="preserve"> در روایت عده هم مفاد روایت این است که در موردی که عده تشریع شده است صرف ادخال کافی </w:t>
      </w:r>
      <w:r w:rsidR="003A46E4">
        <w:rPr>
          <w:rFonts w:hint="cs"/>
          <w:rtl/>
        </w:rPr>
        <w:t>است</w:t>
      </w:r>
      <w:r w:rsidR="001D44A8">
        <w:rPr>
          <w:rFonts w:hint="cs"/>
          <w:rtl/>
        </w:rPr>
        <w:t>؛ اما برای فهمیدن این که در چه موردی استبراء و عده تشریع شده است، نمی توان به این روایات تمسک کرد.</w:t>
      </w:r>
    </w:p>
    <w:p w:rsidR="001D44A8" w:rsidRDefault="001D44A8" w:rsidP="00851535">
      <w:pPr>
        <w:jc w:val="both"/>
        <w:rPr>
          <w:rtl/>
        </w:rPr>
      </w:pPr>
      <w:r>
        <w:rPr>
          <w:rFonts w:hint="cs"/>
          <w:rtl/>
        </w:rPr>
        <w:lastRenderedPageBreak/>
        <w:t>خلاصه این که این گونه روایات از همه</w:t>
      </w:r>
      <w:r>
        <w:rPr>
          <w:rFonts w:hint="eastAsia"/>
          <w:rtl/>
        </w:rPr>
        <w:t>‌</w:t>
      </w:r>
      <w:r>
        <w:rPr>
          <w:rFonts w:hint="cs"/>
          <w:rtl/>
        </w:rPr>
        <w:t>ی جهات در مقام بیان نیستند؛ بلکه با فرض سایر شرایط می گویند مسمای ادخال باعث مهر یا غسل یا رجم یا عده می شود؛ لذا اطلاقی در مساله نداریم که با آن بتوان لزوم استبراء در زانیه را نتیجه گرفت.</w:t>
      </w:r>
      <w:r w:rsidR="00352216">
        <w:rPr>
          <w:rFonts w:hint="cs"/>
          <w:rtl/>
        </w:rPr>
        <w:t>»</w:t>
      </w:r>
    </w:p>
    <w:p w:rsidR="00677F70" w:rsidRDefault="00352216" w:rsidP="00851535">
      <w:pPr>
        <w:jc w:val="both"/>
        <w:rPr>
          <w:rtl/>
        </w:rPr>
      </w:pPr>
      <w:r>
        <w:rPr>
          <w:rFonts w:hint="cs"/>
          <w:rtl/>
        </w:rPr>
        <w:t>این متن ویرایش شده</w:t>
      </w:r>
      <w:r>
        <w:rPr>
          <w:rFonts w:hint="eastAsia"/>
          <w:rtl/>
        </w:rPr>
        <w:t>‌</w:t>
      </w:r>
      <w:r>
        <w:rPr>
          <w:rFonts w:hint="cs"/>
          <w:rtl/>
        </w:rPr>
        <w:t>ی کلام آیت الله والد در کتاب نکاح بود.</w:t>
      </w:r>
      <w:r w:rsidR="004B3CB6">
        <w:rPr>
          <w:rStyle w:val="FootnoteReference"/>
          <w:rtl/>
        </w:rPr>
        <w:footnoteReference w:id="14"/>
      </w:r>
    </w:p>
    <w:p w:rsidR="00677F70" w:rsidRDefault="00E72D99" w:rsidP="00F13769">
      <w:pPr>
        <w:jc w:val="both"/>
        <w:rPr>
          <w:rtl/>
        </w:rPr>
      </w:pPr>
      <w:r>
        <w:rPr>
          <w:rFonts w:hint="cs"/>
          <w:rtl/>
        </w:rPr>
        <w:t xml:space="preserve">قبل از آن که توضیح خود را بخوانم، نکته ای را </w:t>
      </w:r>
      <w:r w:rsidR="00F13769">
        <w:rPr>
          <w:rFonts w:hint="cs"/>
          <w:rtl/>
        </w:rPr>
        <w:t>بیان</w:t>
      </w:r>
      <w:r>
        <w:rPr>
          <w:rFonts w:hint="cs"/>
          <w:rtl/>
        </w:rPr>
        <w:t xml:space="preserve"> کنم.</w:t>
      </w:r>
      <w:r w:rsidR="00421669">
        <w:rPr>
          <w:rFonts w:hint="cs"/>
          <w:rtl/>
        </w:rPr>
        <w:t xml:space="preserve"> ممکن است گفته شود بحث استبراء و عده جداست. البته در روایات گاهی در مو</w:t>
      </w:r>
      <w:r w:rsidR="00EA17B9">
        <w:rPr>
          <w:rFonts w:hint="cs"/>
          <w:rtl/>
        </w:rPr>
        <w:t xml:space="preserve">رد استبراء، تعبیر به عده شده است؛ مانند روایت اسحاق بن جریر: </w:t>
      </w:r>
      <w:r w:rsidR="00EA17B9" w:rsidRPr="0024402C">
        <w:rPr>
          <w:rFonts w:hint="cs"/>
          <w:rtl/>
        </w:rPr>
        <w:t>مُحَمَّدُ بْنُ يَحْيَى عَنْ بَعْضِ أَصْحَابِنَا عَنْ عُثْمَانَ بْنِ عِيسَى عَنْ إِسْحَاقَ بْنِ جَرِيرٍ عَنْ أَبِي عَبْدِ اللَّهِ ع</w:t>
      </w:r>
      <w:r w:rsidR="00EA17B9">
        <w:rPr>
          <w:rFonts w:hint="cs"/>
          <w:rtl/>
        </w:rPr>
        <w:t>لیه السلام</w:t>
      </w:r>
      <w:r w:rsidR="00EA17B9" w:rsidRPr="0024402C">
        <w:rPr>
          <w:rFonts w:hint="cs"/>
          <w:rtl/>
        </w:rPr>
        <w:t xml:space="preserve"> قَالَ: </w:t>
      </w:r>
      <w:r w:rsidR="00EA17B9" w:rsidRPr="0024402C">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 وَ إِنَّمَا يَجُوزُ لَهُ أَنْ يَتَزَوَّجَهَا بَعْدَ أَنْ يَقِفَ عَلَى تَوْبَتِهَا</w:t>
      </w:r>
      <w:r w:rsidR="00EA17B9">
        <w:rPr>
          <w:rStyle w:val="FootnoteReference"/>
          <w:color w:val="008000"/>
          <w:rtl/>
        </w:rPr>
        <w:footnoteReference w:id="15"/>
      </w:r>
    </w:p>
    <w:p w:rsidR="00677F70" w:rsidRDefault="004B0856" w:rsidP="004B0856">
      <w:pPr>
        <w:jc w:val="both"/>
        <w:rPr>
          <w:rtl/>
        </w:rPr>
      </w:pPr>
      <w:r>
        <w:rPr>
          <w:rFonts w:hint="cs"/>
          <w:rtl/>
        </w:rPr>
        <w:t xml:space="preserve">اما اطلاق روایت عده اقتضا می کند </w:t>
      </w:r>
      <w:r w:rsidR="00A60B0D">
        <w:rPr>
          <w:rFonts w:hint="cs"/>
          <w:rtl/>
        </w:rPr>
        <w:t xml:space="preserve">که عده، مدت </w:t>
      </w:r>
      <w:r>
        <w:rPr>
          <w:rFonts w:hint="cs"/>
          <w:rtl/>
        </w:rPr>
        <w:t>مشخصی مانند سه قرء یا سه ماه باشد و مربوط به استبراء رحم نباشد؛ در نتیجه در مورد زانیه با توجه به این که مفروض</w:t>
      </w:r>
      <w:r w:rsidR="0027253C">
        <w:rPr>
          <w:rFonts w:hint="cs"/>
          <w:rtl/>
        </w:rPr>
        <w:t>،</w:t>
      </w:r>
      <w:r>
        <w:rPr>
          <w:rFonts w:hint="cs"/>
          <w:rtl/>
        </w:rPr>
        <w:t xml:space="preserve"> عدم عده است، </w:t>
      </w:r>
      <w:r w:rsidR="005A0DF8">
        <w:rPr>
          <w:rFonts w:hint="cs"/>
          <w:rtl/>
        </w:rPr>
        <w:t>نمی توان به این روایات تمسک کرد؛ البته بحثی که آیت الله والد مطرح کرده است، فقط مربوط به زانیه نیست؛ بلکه در مورد وطی به شبهه هم همین بحث وجود دارد که آیا در مورد</w:t>
      </w:r>
      <w:r w:rsidR="005941E4">
        <w:rPr>
          <w:rFonts w:hint="cs"/>
          <w:rtl/>
        </w:rPr>
        <w:t xml:space="preserve"> لزوم عده در</w:t>
      </w:r>
      <w:r w:rsidR="005A0DF8">
        <w:rPr>
          <w:rFonts w:hint="cs"/>
          <w:rtl/>
        </w:rPr>
        <w:t xml:space="preserve"> وطی به شبهه می توان به این روایات تمسک کرد؟</w:t>
      </w:r>
      <w:r w:rsidR="0027253C">
        <w:rPr>
          <w:rFonts w:hint="cs"/>
          <w:rtl/>
        </w:rPr>
        <w:t xml:space="preserve"> اشکالی که مطرح کردیم در مورد وطی به شبهه نمی باشد، اگر در مورد وطی به شبهه چیزی واجب باشد، عده خواهد بود؛ نه استبراء رحم؛ بنابراین در صورت وجود اطلاق، ثبوت عده در وطی به شب</w:t>
      </w:r>
      <w:r w:rsidR="00413DA8">
        <w:rPr>
          <w:rFonts w:hint="cs"/>
          <w:rtl/>
        </w:rPr>
        <w:t>هه از این روایات استفاده می شود؛ اما در مورد زانیه نمی توان تمسک کرد؛ زیرا در زانیه مسلما عده وجود ندارد.</w:t>
      </w:r>
      <w:r w:rsidR="00FF6520">
        <w:rPr>
          <w:rFonts w:hint="cs"/>
          <w:rtl/>
        </w:rPr>
        <w:t xml:space="preserve"> آیت الله والد وارد این بحث نشده اند و اصل وجود یا عدم وجود اطلاق را بحث کرده اند.</w:t>
      </w:r>
    </w:p>
    <w:p w:rsidR="000D3D82" w:rsidRDefault="000D3D82" w:rsidP="000D3D82">
      <w:pPr>
        <w:pStyle w:val="Heading1"/>
        <w:rPr>
          <w:rtl/>
        </w:rPr>
      </w:pPr>
      <w:bookmarkStart w:id="3" w:name="_Toc43997600"/>
      <w:r>
        <w:rPr>
          <w:rFonts w:hint="cs"/>
          <w:rtl/>
        </w:rPr>
        <w:t>حاشیه</w:t>
      </w:r>
      <w:r>
        <w:rPr>
          <w:rFonts w:hint="eastAsia"/>
          <w:rtl/>
        </w:rPr>
        <w:t>‌</w:t>
      </w:r>
      <w:r>
        <w:rPr>
          <w:rFonts w:hint="cs"/>
          <w:rtl/>
        </w:rPr>
        <w:t>ی استاد بر کلام آیت الله شبیری زنجانی</w:t>
      </w:r>
      <w:bookmarkEnd w:id="3"/>
    </w:p>
    <w:p w:rsidR="00851535" w:rsidRDefault="00764766" w:rsidP="00851535">
      <w:pPr>
        <w:jc w:val="both"/>
        <w:rPr>
          <w:rtl/>
        </w:rPr>
      </w:pPr>
      <w:r>
        <w:rPr>
          <w:rFonts w:hint="cs"/>
          <w:rtl/>
        </w:rPr>
        <w:t>«</w:t>
      </w:r>
      <w:r w:rsidR="000D3D82">
        <w:rPr>
          <w:rFonts w:hint="cs"/>
          <w:rtl/>
        </w:rPr>
        <w:t>موید فرمایش استاد مد ظله این است که مشابه این روایت در صحیحه</w:t>
      </w:r>
      <w:r w:rsidR="000D3D82">
        <w:rPr>
          <w:rFonts w:hint="eastAsia"/>
          <w:rtl/>
        </w:rPr>
        <w:t>‌</w:t>
      </w:r>
      <w:r w:rsidR="000D3D82">
        <w:rPr>
          <w:rFonts w:hint="cs"/>
          <w:rtl/>
        </w:rPr>
        <w:t xml:space="preserve">ی محمد بن مسلم عن احدهما علیهما السلام وارد شده است: </w:t>
      </w:r>
    </w:p>
    <w:p w:rsidR="000D3D82" w:rsidRPr="006A1037" w:rsidRDefault="000D3D82" w:rsidP="000D3D82">
      <w:pPr>
        <w:jc w:val="both"/>
        <w:rPr>
          <w:color w:val="008000"/>
        </w:rPr>
      </w:pPr>
      <w:r w:rsidRPr="006A1037">
        <w:rPr>
          <w:rFonts w:hint="cs"/>
          <w:rtl/>
        </w:rPr>
        <w:t>مُحَمَّدُ بْنُ يَحْيَى عَنْ مُحَمَّدِ بْنِ الْحُسَيْنِ عَنْ صَفْوَانَ بْنِ يَحْيَى عَنِ الْعَلَاءِ بْنِ رَزِينٍ عَنْ مُحَمَّدِ بْنِ مُسْلِمٍ عَنْ أَحَدِهِمَا ع</w:t>
      </w:r>
      <w:r>
        <w:rPr>
          <w:rFonts w:hint="cs"/>
          <w:rtl/>
        </w:rPr>
        <w:t>لیهما السلام</w:t>
      </w:r>
      <w:r w:rsidRPr="006A1037">
        <w:rPr>
          <w:rFonts w:hint="cs"/>
          <w:rtl/>
        </w:rPr>
        <w:t xml:space="preserve"> قَالَ: </w:t>
      </w:r>
      <w:r w:rsidRPr="006A1037">
        <w:rPr>
          <w:rFonts w:hint="cs"/>
          <w:color w:val="008000"/>
          <w:rtl/>
        </w:rPr>
        <w:t>سَأَلْتُهُ مَتَى يَجِبُ الْغُسْلُ عَلَى الرَّجُلِ وَ الْمَرْأَةِ فَقَالَ إِذَا أَدْخَلَهُ فَقَدْ وَجَبَ الْغُسْلُ وَ الْمَهْرُ وَ الرَّجْمُ.</w:t>
      </w:r>
      <w:r>
        <w:rPr>
          <w:rStyle w:val="FootnoteReference"/>
          <w:color w:val="008000"/>
          <w:rtl/>
        </w:rPr>
        <w:footnoteReference w:id="16"/>
      </w:r>
    </w:p>
    <w:p w:rsidR="000D3D82" w:rsidRDefault="00764766" w:rsidP="00851535">
      <w:pPr>
        <w:jc w:val="both"/>
        <w:rPr>
          <w:rtl/>
        </w:rPr>
      </w:pPr>
      <w:r>
        <w:rPr>
          <w:rFonts w:hint="cs"/>
          <w:rtl/>
        </w:rPr>
        <w:lastRenderedPageBreak/>
        <w:t>سوال راوی از زمان وجوب غسل بر مرد و زن است؛ نه اصل وجوب غسل.»</w:t>
      </w:r>
    </w:p>
    <w:p w:rsidR="00F944F1" w:rsidRDefault="00C31F5A" w:rsidP="00851535">
      <w:pPr>
        <w:jc w:val="both"/>
      </w:pPr>
      <w:r>
        <w:rPr>
          <w:rFonts w:hint="cs"/>
          <w:rtl/>
        </w:rPr>
        <w:t>روایتی که «متی یجب الغسل» را ندارد، نیز ناظر به همین صورت است و بیان گر این است که آیا مسمای ادخال برای وجوب غسل، مهر و رجم کفایت می کند؟</w:t>
      </w:r>
    </w:p>
    <w:p w:rsidR="000D3D82" w:rsidRDefault="00154437" w:rsidP="00851535">
      <w:pPr>
        <w:jc w:val="both"/>
        <w:rPr>
          <w:rtl/>
        </w:rPr>
      </w:pPr>
      <w:r>
        <w:rPr>
          <w:rFonts w:hint="cs"/>
          <w:rtl/>
        </w:rPr>
        <w:t>سوال سائل از زمان وجوب غسل است؛ اما امام علیه السلام مهر و رجم را نیز اضافه کرده اند.</w:t>
      </w:r>
      <w:r w:rsidR="0088381E">
        <w:rPr>
          <w:rFonts w:hint="cs"/>
          <w:rtl/>
        </w:rPr>
        <w:t xml:space="preserve"> این سوال در ذهن ایجاد می شود که چرا امام علیه السلام مهر و رجم را نیز اضافه کرده است؟</w:t>
      </w:r>
    </w:p>
    <w:p w:rsidR="000D3D82" w:rsidRDefault="0088381E" w:rsidP="00851535">
      <w:pPr>
        <w:jc w:val="both"/>
        <w:rPr>
          <w:rtl/>
        </w:rPr>
      </w:pPr>
      <w:r>
        <w:rPr>
          <w:rFonts w:hint="cs"/>
          <w:rtl/>
        </w:rPr>
        <w:t>«برای روشن شدن بیش تر مفاد این روایت و درک این که امام علیه السلام از چه رو در پاسخ</w:t>
      </w:r>
      <w:r w:rsidR="00185157">
        <w:rPr>
          <w:rFonts w:hint="cs"/>
          <w:rtl/>
        </w:rPr>
        <w:t xml:space="preserve"> به</w:t>
      </w:r>
      <w:r>
        <w:rPr>
          <w:rFonts w:hint="cs"/>
          <w:rtl/>
        </w:rPr>
        <w:t xml:space="preserve"> زمان وجوب غسل از رجم و مهر نیز سخن به میان آورده اند، توجه به این دو روایت سودمند است:</w:t>
      </w:r>
    </w:p>
    <w:p w:rsidR="008F6352" w:rsidRPr="008F6352" w:rsidRDefault="008F6352" w:rsidP="008F6352">
      <w:pPr>
        <w:jc w:val="both"/>
        <w:rPr>
          <w:color w:val="008000"/>
        </w:rPr>
      </w:pPr>
      <w:r w:rsidRPr="008F6352">
        <w:rPr>
          <w:rFonts w:hint="cs"/>
          <w:rtl/>
        </w:rPr>
        <w:t>أَخْبَرَنِي الشَّيْخُ أَيَّدَهُ اللَّهُ تَعَالَى عَنْ أَحْمَدَ بْنِ مُحَمَّدٍ عَنْ أَبِيهِ عَنِ الْحُسَيْنِ بْنِ الْحَسَنِ بْنِ أَبَانٍ عَنِ الْحُسَيْنِ بْنِ سَعِيدٍ عَنْ حَمَّادٍ عَنْ رِبْعِيِّ بْنِ عَبْدِ اللَّهِ عَنْ زُرَارَةَ عَنْ أَبِي جَعْفَرٍ ع</w:t>
      </w:r>
      <w:r>
        <w:rPr>
          <w:rFonts w:hint="cs"/>
          <w:rtl/>
        </w:rPr>
        <w:t>لیه السلام</w:t>
      </w:r>
      <w:r w:rsidRPr="008F6352">
        <w:rPr>
          <w:rFonts w:hint="cs"/>
          <w:rtl/>
        </w:rPr>
        <w:t xml:space="preserve"> قَالَ: </w:t>
      </w:r>
      <w:r w:rsidRPr="008F6352">
        <w:rPr>
          <w:rFonts w:hint="cs"/>
          <w:color w:val="008000"/>
          <w:rtl/>
        </w:rPr>
        <w:t>جَمَعَ‏ عُمَرُ بْنُ الْخَطَّابِ أَصْحَابَ النَّبِيِّ ص</w:t>
      </w:r>
      <w:r>
        <w:rPr>
          <w:rFonts w:hint="cs"/>
          <w:color w:val="008000"/>
          <w:rtl/>
        </w:rPr>
        <w:t>لی الله علیه و آله و سلم</w:t>
      </w:r>
      <w:r w:rsidRPr="008F6352">
        <w:rPr>
          <w:rFonts w:hint="cs"/>
          <w:color w:val="008000"/>
          <w:rtl/>
        </w:rPr>
        <w:t xml:space="preserve"> فَقَالَ مَا تَقُولُونَ فِي الرَّجُلِ يَأْتِي أَهْلَهُ فَيُخَالِطُهَا وَ لَا يُنْزِلُ فَقَالَتِ الْأَنْصَارُ الْمَاءُ مِنَ الْمَاءِ وَ قَالَ الْمُهَاجِرُونَ إِذَا الْتَقَى الْخِتَانَانِ فَقَدْ وَجَبَ عَلَيْهِ الْغُسْلُ فَقَالَ عُمَرُ لِعَلِيٍّ ع</w:t>
      </w:r>
      <w:r>
        <w:rPr>
          <w:rFonts w:hint="cs"/>
          <w:color w:val="008000"/>
          <w:rtl/>
        </w:rPr>
        <w:t>لیه السلام</w:t>
      </w:r>
      <w:r w:rsidRPr="008F6352">
        <w:rPr>
          <w:rFonts w:hint="cs"/>
          <w:color w:val="008000"/>
          <w:rtl/>
        </w:rPr>
        <w:t xml:space="preserve"> مَا تَقُولُ يَا أَبَا الْحَسَنِ فَقَالَ عَلِيٌّ ع</w:t>
      </w:r>
      <w:r>
        <w:rPr>
          <w:rFonts w:hint="cs"/>
          <w:color w:val="008000"/>
          <w:rtl/>
        </w:rPr>
        <w:t>لیه السلام</w:t>
      </w:r>
      <w:r w:rsidRPr="008F6352">
        <w:rPr>
          <w:rFonts w:hint="cs"/>
          <w:color w:val="008000"/>
          <w:rtl/>
        </w:rPr>
        <w:t xml:space="preserve"> أَ تُوجِبُونَ عَلَيْهِ الْحَدَّ وَ الرَّجْمَ وَ لَا تُوجِبُونَ عَلَيْهِ صَاعاً مِنْ مَاءٍ إِذَا الْتَقَى الْخِتَانَانِ فَقَدْ وَجَبَ عَلَيْهِ الْغُسْلُ فَقَالَ عُمَرُ الْقَوْلُ مَا قَالَ الْمُهَاجِرُونَ وَ دَعُوا مَا قَالَتِ الْأَنْصَارُ.</w:t>
      </w:r>
      <w:r>
        <w:rPr>
          <w:rStyle w:val="FootnoteReference"/>
          <w:color w:val="008000"/>
          <w:rtl/>
        </w:rPr>
        <w:footnoteReference w:id="17"/>
      </w:r>
    </w:p>
    <w:p w:rsidR="0088381E" w:rsidRPr="00620E75" w:rsidRDefault="00A42E02" w:rsidP="00620E75">
      <w:pPr>
        <w:jc w:val="both"/>
        <w:rPr>
          <w:color w:val="008000"/>
          <w:rtl/>
        </w:rPr>
      </w:pPr>
      <w:r w:rsidRPr="00A42E02">
        <w:rPr>
          <w:rFonts w:hint="cs"/>
          <w:rtl/>
        </w:rPr>
        <w:t xml:space="preserve">أَخْبَرَنَا مُحَمَّدٌ حَدَّثَنِي مُوسَى حَدَّثَنَا أَبِي عَنْ أَبِيهِ عَنْ جَدِّهِ جَعْفَرِ بْنِ مُحَمَّدٍ عَنْ أَبِيهِ قَالَ: </w:t>
      </w:r>
      <w:r w:rsidRPr="00A42E02">
        <w:rPr>
          <w:rFonts w:hint="cs"/>
          <w:color w:val="008000"/>
          <w:rtl/>
        </w:rPr>
        <w:t>اجْتَمَعَتْ‏ قُرَيْشٌ‏ وَ الْأَنْصَارُ قَالَتِ الْأَنْصَارُ الْمَاءُ مِنَ الْمَاءِ وَ قَالَتْ قُرَيْشٌ إِذَا الْتَقَى الْخِتَانَانِ فَقَدْ وَجَبَ الْغُسْلُ فَتَرَافَعُوا إِلَى أَمِيرِ الْمُؤْمِنِينَ عَلِيِّ بْنِ أَبِي طَالِبٍ ع</w:t>
      </w:r>
      <w:r>
        <w:rPr>
          <w:rFonts w:hint="cs"/>
          <w:color w:val="008000"/>
          <w:rtl/>
        </w:rPr>
        <w:t>لیه السلام</w:t>
      </w:r>
      <w:r w:rsidRPr="00A42E02">
        <w:rPr>
          <w:rFonts w:hint="cs"/>
          <w:color w:val="008000"/>
          <w:rtl/>
        </w:rPr>
        <w:t xml:space="preserve"> فَقَالَ عَلِيٌّ يَا مَعْشَرَ الْأَنْصَارِ أَ يُوجِبُ الْحَدَّ قَالُوا نَعَمْ قَالَ أَ يُوجِبُ الْمَهْرَ قَالُوا نَعَمْ فَقَالَ عَلِيُّ بْنُ أَبِي طَالِبٍ ع</w:t>
      </w:r>
      <w:r>
        <w:rPr>
          <w:rFonts w:hint="cs"/>
          <w:color w:val="008000"/>
          <w:rtl/>
        </w:rPr>
        <w:t>لیه السلام</w:t>
      </w:r>
      <w:r w:rsidRPr="00A42E02">
        <w:rPr>
          <w:rFonts w:hint="cs"/>
          <w:color w:val="008000"/>
          <w:rtl/>
        </w:rPr>
        <w:t xml:space="preserve"> مَا بَالُ مَا أَوْجَبَ الْحَدَّ وَ الْمَهْرَ لَا يُوجِبُ الْمَاءَ وَ أَبَوْا عَلَى أَمِيرِ الْمُؤْمِنِينَ وَ أَبَى عَلَيْهِمْ أَمِيرُ الْمُؤْمِنِينَ.</w:t>
      </w:r>
      <w:r w:rsidR="0082035A">
        <w:rPr>
          <w:rStyle w:val="FootnoteReference"/>
          <w:color w:val="008000"/>
          <w:rtl/>
        </w:rPr>
        <w:footnoteReference w:id="18"/>
      </w:r>
      <w:r w:rsidR="00620E75">
        <w:rPr>
          <w:rFonts w:hint="cs"/>
          <w:rtl/>
        </w:rPr>
        <w:t>»</w:t>
      </w:r>
    </w:p>
    <w:p w:rsidR="008F6352" w:rsidRDefault="00C84C39" w:rsidP="00851535">
      <w:pPr>
        <w:jc w:val="both"/>
        <w:rPr>
          <w:rtl/>
        </w:rPr>
      </w:pPr>
      <w:r>
        <w:rPr>
          <w:rFonts w:hint="cs"/>
          <w:rtl/>
        </w:rPr>
        <w:t>استدلال امام علیه السلام نیاز به توضیح دارد که چطور به خاطر ثبوت رجم، غسل هم ثابت است؟ آیا امام علیه السلام به یک ملازمه</w:t>
      </w:r>
      <w:r>
        <w:rPr>
          <w:rFonts w:hint="eastAsia"/>
          <w:rtl/>
        </w:rPr>
        <w:t>‌</w:t>
      </w:r>
      <w:r>
        <w:rPr>
          <w:rFonts w:hint="cs"/>
          <w:rtl/>
        </w:rPr>
        <w:t>ی عرفیه تمسک کرده است؟ امام علیه السلام قطعا به قیاس تمسک نکرده است؛ به خصوص در زمانی که هنوز ابوحنیفه و</w:t>
      </w:r>
      <w:r w:rsidR="00C63E8B">
        <w:rPr>
          <w:rFonts w:hint="cs"/>
          <w:rtl/>
        </w:rPr>
        <w:t xml:space="preserve"> ...</w:t>
      </w:r>
      <w:r>
        <w:rPr>
          <w:rFonts w:hint="cs"/>
          <w:rtl/>
        </w:rPr>
        <w:t xml:space="preserve"> در آن زمان نیستند که گفته شود امام در مقابل خصم به مقبولات او تمسک کرده است.</w:t>
      </w:r>
    </w:p>
    <w:p w:rsidR="00C84C39" w:rsidRDefault="00C84C39" w:rsidP="00B834A1">
      <w:pPr>
        <w:jc w:val="both"/>
        <w:rPr>
          <w:rtl/>
        </w:rPr>
      </w:pPr>
      <w:r>
        <w:rPr>
          <w:rFonts w:hint="cs"/>
          <w:rtl/>
        </w:rPr>
        <w:lastRenderedPageBreak/>
        <w:t>احتمالا استدلال امام علیه السلام برای دفع دخل مقدر است تا مانعی را برطرف کند؛ زیرا روایاتی هست که می فرماید: «اذا التقی الختانان فقد وجب الغسل»</w:t>
      </w:r>
      <w:r w:rsidR="00542F55">
        <w:rPr>
          <w:rFonts w:hint="cs"/>
          <w:rtl/>
        </w:rPr>
        <w:t xml:space="preserve"> یا روایاتی که می فرمایند: در ادخال غسل واجب می شود.</w:t>
      </w:r>
      <w:r w:rsidR="005B21ED">
        <w:rPr>
          <w:rFonts w:hint="cs"/>
          <w:rtl/>
        </w:rPr>
        <w:t xml:space="preserve"> انصار ممکن است با استحسانِ «الماء من الماء» بگویند: این روایات به صورت انزال انصراف دارد، به خصوص با توجه به این نکته که متعارف ادخال ها همراه با انزال است. امام علیه السلام می فرماید: چرا در مشابهات آن به انصراف</w:t>
      </w:r>
      <w:r w:rsidR="00D10F7D" w:rsidRPr="00D10F7D">
        <w:rPr>
          <w:rFonts w:hint="cs"/>
          <w:rtl/>
        </w:rPr>
        <w:t xml:space="preserve"> </w:t>
      </w:r>
      <w:r w:rsidR="00D10F7D">
        <w:rPr>
          <w:rFonts w:hint="cs"/>
          <w:rtl/>
        </w:rPr>
        <w:t>قائل</w:t>
      </w:r>
      <w:r w:rsidR="005B21ED">
        <w:rPr>
          <w:rFonts w:hint="cs"/>
          <w:rtl/>
        </w:rPr>
        <w:t xml:space="preserve"> نمی شوید؟ چه خصوصیتی در غسل هست که به انصراف</w:t>
      </w:r>
      <w:r w:rsidR="00D10F7D" w:rsidRPr="00D10F7D">
        <w:rPr>
          <w:rFonts w:hint="cs"/>
          <w:rtl/>
        </w:rPr>
        <w:t xml:space="preserve"> </w:t>
      </w:r>
      <w:r w:rsidR="00D10F7D">
        <w:rPr>
          <w:rFonts w:hint="cs"/>
          <w:rtl/>
        </w:rPr>
        <w:t>قائل</w:t>
      </w:r>
      <w:r w:rsidR="005B21ED">
        <w:rPr>
          <w:rFonts w:hint="cs"/>
          <w:rtl/>
        </w:rPr>
        <w:t xml:space="preserve"> می شوید؟</w:t>
      </w:r>
      <w:r w:rsidR="00D10F7D">
        <w:rPr>
          <w:rFonts w:hint="cs"/>
          <w:rtl/>
        </w:rPr>
        <w:t xml:space="preserve"> در واقع هم غسل و هم رجم برای تطهیر شخص می باشد. به مجرد ادخال</w:t>
      </w:r>
      <w:r w:rsidR="00697467">
        <w:rPr>
          <w:rFonts w:hint="cs"/>
          <w:rtl/>
        </w:rPr>
        <w:t>،</w:t>
      </w:r>
      <w:r w:rsidR="00D10F7D">
        <w:rPr>
          <w:rFonts w:hint="cs"/>
          <w:rtl/>
        </w:rPr>
        <w:t xml:space="preserve"> شخص گناهی مرتکب شده است ( در صورتی که رجم ثابت می شود) یا عدم معنویتی ایجاد شده است ( در موارد غیر گناه) که با غسل آن معنویت بر می گردد. لزومی ندارد انزال صورت گیرد تا نکته</w:t>
      </w:r>
      <w:r w:rsidR="00D10F7D">
        <w:rPr>
          <w:rFonts w:hint="eastAsia"/>
          <w:rtl/>
        </w:rPr>
        <w:t>‌</w:t>
      </w:r>
      <w:r w:rsidR="00D10F7D">
        <w:rPr>
          <w:rFonts w:hint="cs"/>
          <w:rtl/>
        </w:rPr>
        <w:t>ی عقلایی وجوب غسل ( رجم) در ادخال باشد؛ بلکه عقلا با نفس ادخال مرحله</w:t>
      </w:r>
      <w:r w:rsidR="00D10F7D">
        <w:rPr>
          <w:rFonts w:hint="eastAsia"/>
          <w:rtl/>
        </w:rPr>
        <w:t>‌</w:t>
      </w:r>
      <w:r w:rsidR="00D10F7D">
        <w:rPr>
          <w:rFonts w:hint="cs"/>
          <w:rtl/>
        </w:rPr>
        <w:t>ی جدیدی برای زن و مرد قائلند که مثلا مهر واجب می شود</w:t>
      </w:r>
      <w:r w:rsidR="00B834A1">
        <w:rPr>
          <w:rFonts w:hint="cs"/>
          <w:rtl/>
        </w:rPr>
        <w:t>. اگر این ادخال در موارد رجم و مهر به ادخال با انزال</w:t>
      </w:r>
      <w:r w:rsidR="00B834A1" w:rsidRPr="00B834A1">
        <w:rPr>
          <w:rFonts w:hint="cs"/>
          <w:rtl/>
        </w:rPr>
        <w:t xml:space="preserve"> </w:t>
      </w:r>
      <w:r w:rsidR="00B834A1">
        <w:rPr>
          <w:rFonts w:hint="cs"/>
          <w:rtl/>
        </w:rPr>
        <w:t>انصراف ندارد، چرا در اطلاقات غسل به فرض انزال منصرف باشند؟</w:t>
      </w:r>
      <w:r w:rsidR="00FC069F">
        <w:rPr>
          <w:rFonts w:hint="cs"/>
          <w:rtl/>
        </w:rPr>
        <w:t xml:space="preserve"> فارغ این دو مورد چیست؟ در واقع امام علیه السلام یک منبه وجدانی برای عدم انصراف ذکر کرده است.</w:t>
      </w:r>
    </w:p>
    <w:p w:rsidR="00236449" w:rsidRDefault="00236449" w:rsidP="00B834A1">
      <w:pPr>
        <w:jc w:val="both"/>
        <w:rPr>
          <w:rtl/>
        </w:rPr>
      </w:pPr>
      <w:r>
        <w:rPr>
          <w:rFonts w:hint="cs"/>
          <w:rtl/>
        </w:rPr>
        <w:t>به ادامه</w:t>
      </w:r>
      <w:r>
        <w:rPr>
          <w:rFonts w:hint="eastAsia"/>
          <w:rtl/>
        </w:rPr>
        <w:t>‌</w:t>
      </w:r>
      <w:r>
        <w:rPr>
          <w:rFonts w:hint="cs"/>
          <w:rtl/>
        </w:rPr>
        <w:t>ی حاشیه ای که استاد نوشته است، می پردازیم:</w:t>
      </w:r>
    </w:p>
    <w:p w:rsidR="008F6352" w:rsidRDefault="00236449" w:rsidP="005E63F5">
      <w:pPr>
        <w:jc w:val="both"/>
        <w:rPr>
          <w:rtl/>
        </w:rPr>
      </w:pPr>
      <w:r>
        <w:rPr>
          <w:rFonts w:hint="cs"/>
          <w:rtl/>
        </w:rPr>
        <w:t xml:space="preserve">«البته </w:t>
      </w:r>
      <w:r w:rsidR="00A51661">
        <w:rPr>
          <w:rFonts w:hint="cs"/>
          <w:rtl/>
        </w:rPr>
        <w:t>با مراجعه به روایات باب غسل روشن می گردد که در این روایات دو گونه توهم در باب غسل جنابت نفی شده است. توهم نخست</w:t>
      </w:r>
      <w:r w:rsidR="00AF56D2">
        <w:rPr>
          <w:rFonts w:hint="cs"/>
          <w:rtl/>
        </w:rPr>
        <w:t>:</w:t>
      </w:r>
      <w:r w:rsidR="00A51661">
        <w:rPr>
          <w:rFonts w:hint="cs"/>
          <w:rtl/>
        </w:rPr>
        <w:t xml:space="preserve"> وجوب غسل با رویای جنب شدن یا تفخیذ بدون انزال»</w:t>
      </w:r>
    </w:p>
    <w:p w:rsidR="00A51661" w:rsidRDefault="00A51661" w:rsidP="00532AF5">
      <w:pPr>
        <w:jc w:val="both"/>
        <w:rPr>
          <w:rtl/>
        </w:rPr>
      </w:pPr>
      <w:r>
        <w:rPr>
          <w:rFonts w:hint="cs"/>
          <w:rtl/>
        </w:rPr>
        <w:t>با مراجعه به روایات باب غسل ملاحظه می شود که در بعضی</w:t>
      </w:r>
      <w:r w:rsidR="00324B8A">
        <w:rPr>
          <w:rFonts w:hint="cs"/>
          <w:rtl/>
        </w:rPr>
        <w:t xml:space="preserve"> از</w:t>
      </w:r>
      <w:r>
        <w:rPr>
          <w:rFonts w:hint="cs"/>
          <w:rtl/>
        </w:rPr>
        <w:t xml:space="preserve"> روایات سوال شده است که شخصی خواب دیده است و شهوتی بر او عارض شده است و پس از برخاستن از خواب می فهمد محتلم نشده است؛ امام علیه السلام می فرماید: غسل واجب نیست.</w:t>
      </w:r>
      <w:r w:rsidR="005A4826">
        <w:rPr>
          <w:rFonts w:hint="cs"/>
          <w:rtl/>
        </w:rPr>
        <w:t xml:space="preserve"> یا سوال در مورد تفخیذ و ملاعبه</w:t>
      </w:r>
      <w:r w:rsidR="005A4826">
        <w:rPr>
          <w:rFonts w:hint="eastAsia"/>
          <w:rtl/>
        </w:rPr>
        <w:t>‌</w:t>
      </w:r>
      <w:r w:rsidR="005A4826">
        <w:rPr>
          <w:rFonts w:hint="cs"/>
          <w:rtl/>
        </w:rPr>
        <w:t>ی بدون ادخال که انزالی هم صورت نگرفته است که امام علیه السلام می فرماید: اذا ادخله وجب علیه الغسل؛ یعنی ادخال شرط لازم برای وجوب غسل است.</w:t>
      </w:r>
    </w:p>
    <w:p w:rsidR="005A4826" w:rsidRDefault="005A4826" w:rsidP="00A51661">
      <w:pPr>
        <w:jc w:val="both"/>
        <w:rPr>
          <w:rtl/>
        </w:rPr>
      </w:pPr>
      <w:r>
        <w:rPr>
          <w:rFonts w:hint="cs"/>
          <w:rtl/>
        </w:rPr>
        <w:t>برخی گفته اند: ادخال هم کافی نیست و انزال هم لازم است. روایات این توهم را نفی کرده و می فرمایند: ادخال کافی است.</w:t>
      </w:r>
    </w:p>
    <w:p w:rsidR="008F6352" w:rsidRDefault="009844BB" w:rsidP="00851535">
      <w:pPr>
        <w:jc w:val="both"/>
        <w:rPr>
          <w:rtl/>
        </w:rPr>
      </w:pPr>
      <w:r>
        <w:rPr>
          <w:rFonts w:hint="cs"/>
          <w:rtl/>
        </w:rPr>
        <w:t>«توهم دوم عدم وجوب غسل به مجرد التقاء ختانین و شرطیت انزال در وجوب غسل»</w:t>
      </w:r>
    </w:p>
    <w:p w:rsidR="009844BB" w:rsidRDefault="00DC459E" w:rsidP="00384DA8">
      <w:pPr>
        <w:jc w:val="both"/>
        <w:rPr>
          <w:rtl/>
        </w:rPr>
      </w:pPr>
      <w:r>
        <w:rPr>
          <w:rFonts w:hint="cs"/>
          <w:rtl/>
        </w:rPr>
        <w:t>خلاصه</w:t>
      </w:r>
      <w:r>
        <w:rPr>
          <w:rFonts w:hint="eastAsia"/>
          <w:rtl/>
        </w:rPr>
        <w:t>‌</w:t>
      </w:r>
      <w:r>
        <w:rPr>
          <w:rFonts w:hint="cs"/>
          <w:rtl/>
        </w:rPr>
        <w:t>ی کلام این است که از روایت «اذا ادخله ...» استفاده می شود که ادخال هم شرط لازم برای</w:t>
      </w:r>
      <w:r w:rsidR="0006559E">
        <w:rPr>
          <w:rFonts w:hint="cs"/>
          <w:rtl/>
        </w:rPr>
        <w:t xml:space="preserve"> وجوب غسل است و هم شرط کافی است؛ بنابراین اگر ادخال نشده باشد، با رویای همراه ش</w:t>
      </w:r>
      <w:r w:rsidR="00384DA8">
        <w:rPr>
          <w:rFonts w:hint="cs"/>
          <w:rtl/>
        </w:rPr>
        <w:t>هوت یا تفخیذ</w:t>
      </w:r>
      <w:r w:rsidR="0006559E">
        <w:rPr>
          <w:rFonts w:hint="cs"/>
          <w:rtl/>
        </w:rPr>
        <w:t>، غسل واجب نیست</w:t>
      </w:r>
      <w:r w:rsidR="00DC0834">
        <w:rPr>
          <w:rFonts w:hint="cs"/>
          <w:rtl/>
        </w:rPr>
        <w:t>.</w:t>
      </w:r>
      <w:r w:rsidR="00B97925">
        <w:rPr>
          <w:rFonts w:hint="cs"/>
          <w:rtl/>
        </w:rPr>
        <w:t xml:space="preserve"> البته این روایات به احتلام که موجب وجوب غسل می شود،</w:t>
      </w:r>
      <w:r w:rsidR="005A501C">
        <w:rPr>
          <w:rFonts w:hint="cs"/>
          <w:rtl/>
        </w:rPr>
        <w:t xml:space="preserve"> ناظر</w:t>
      </w:r>
      <w:r w:rsidR="00B97925">
        <w:rPr>
          <w:rFonts w:hint="cs"/>
          <w:rtl/>
        </w:rPr>
        <w:t xml:space="preserve"> نیستند.</w:t>
      </w:r>
    </w:p>
    <w:p w:rsidR="00881996" w:rsidRDefault="00881996" w:rsidP="00881996">
      <w:pPr>
        <w:jc w:val="both"/>
        <w:rPr>
          <w:rtl/>
        </w:rPr>
      </w:pPr>
      <w:r>
        <w:rPr>
          <w:rFonts w:hint="cs"/>
          <w:rtl/>
        </w:rPr>
        <w:lastRenderedPageBreak/>
        <w:t>«در باب عده توهم دیگری وجود دارد که روایات لزوم عده با دخول در صدد رفع آن توهم می باشد و آن لزوم عده و مهر به مجرد خلوت است.»</w:t>
      </w:r>
    </w:p>
    <w:p w:rsidR="00A42E02" w:rsidRDefault="00881996" w:rsidP="007C378C">
      <w:pPr>
        <w:jc w:val="both"/>
        <w:rPr>
          <w:rtl/>
        </w:rPr>
      </w:pPr>
      <w:r>
        <w:rPr>
          <w:rFonts w:hint="cs"/>
          <w:rtl/>
        </w:rPr>
        <w:t xml:space="preserve">روایات زیادی </w:t>
      </w:r>
      <w:r w:rsidR="007C378C">
        <w:rPr>
          <w:rFonts w:hint="cs"/>
          <w:rtl/>
        </w:rPr>
        <w:t>وارد شده است</w:t>
      </w:r>
      <w:r>
        <w:rPr>
          <w:rFonts w:hint="cs"/>
          <w:rtl/>
        </w:rPr>
        <w:t xml:space="preserve"> که اگر زن و شوهر به حجله رفتند، همین مقدار برای ثبوت عده کافی است. البته از فتوای عامه استفاده می شود</w:t>
      </w:r>
      <w:r w:rsidR="009B095C">
        <w:rPr>
          <w:rFonts w:hint="cs"/>
          <w:rtl/>
        </w:rPr>
        <w:t xml:space="preserve"> که خلوت برای ثبوت عده به عنوان حکم واقعی کافی است.</w:t>
      </w:r>
    </w:p>
    <w:p w:rsidR="008D69BF" w:rsidRDefault="008D69BF" w:rsidP="00424F89">
      <w:pPr>
        <w:jc w:val="both"/>
        <w:rPr>
          <w:rtl/>
        </w:rPr>
      </w:pPr>
      <w:r>
        <w:rPr>
          <w:rFonts w:hint="cs"/>
          <w:rtl/>
        </w:rPr>
        <w:t>روایات</w:t>
      </w:r>
      <w:r w:rsidR="00232742">
        <w:rPr>
          <w:rFonts w:hint="cs"/>
          <w:rtl/>
        </w:rPr>
        <w:t xml:space="preserve"> مورد بحث ما</w:t>
      </w:r>
      <w:r>
        <w:rPr>
          <w:rFonts w:hint="cs"/>
          <w:rtl/>
        </w:rPr>
        <w:t xml:space="preserve"> مجرد خلوت را برای ثبوت عده کافی نمی دانند؛ یعنی در واقع عده ثابت نمی باشد.</w:t>
      </w:r>
      <w:r w:rsidR="00456762">
        <w:rPr>
          <w:rFonts w:hint="cs"/>
          <w:rtl/>
        </w:rPr>
        <w:t xml:space="preserve"> وجوب ظاهری عده بحث دیگری است که از بعضی روایات استفاده می شود که خلوت اماره</w:t>
      </w:r>
      <w:r w:rsidR="00456762">
        <w:rPr>
          <w:rFonts w:hint="eastAsia"/>
          <w:rtl/>
        </w:rPr>
        <w:t>‌</w:t>
      </w:r>
      <w:r w:rsidR="00456762">
        <w:rPr>
          <w:rFonts w:hint="cs"/>
          <w:rtl/>
        </w:rPr>
        <w:t xml:space="preserve">ی شرعی برای ثبوت دخول و در نتیجه </w:t>
      </w:r>
      <w:r w:rsidR="00E51E8D">
        <w:rPr>
          <w:rFonts w:hint="cs"/>
          <w:rtl/>
        </w:rPr>
        <w:t>بر</w:t>
      </w:r>
      <w:r w:rsidR="001E5AEA">
        <w:rPr>
          <w:rFonts w:hint="cs"/>
          <w:rtl/>
        </w:rPr>
        <w:t xml:space="preserve">ای حکم ظاهری </w:t>
      </w:r>
      <w:r w:rsidR="00F9463F">
        <w:rPr>
          <w:rFonts w:hint="cs"/>
          <w:rtl/>
        </w:rPr>
        <w:t xml:space="preserve">ثبوت عده </w:t>
      </w:r>
      <w:r w:rsidR="001E5AEA">
        <w:rPr>
          <w:rFonts w:hint="cs"/>
          <w:rtl/>
        </w:rPr>
        <w:t>و حکم قاضی می باشد؛ اما موضوع حکم واقعی برای ثبوت عده، ادخال می باشد.</w:t>
      </w:r>
      <w:r w:rsidR="00A41C18">
        <w:rPr>
          <w:rStyle w:val="FootnoteReference"/>
          <w:rtl/>
        </w:rPr>
        <w:footnoteReference w:id="19"/>
      </w:r>
    </w:p>
    <w:p w:rsidR="00A42E02" w:rsidRDefault="00CC2A5F" w:rsidP="00CC2A5F">
      <w:pPr>
        <w:pStyle w:val="Heading1"/>
        <w:rPr>
          <w:rtl/>
        </w:rPr>
      </w:pPr>
      <w:bookmarkStart w:id="4" w:name="_Toc43997601"/>
      <w:r>
        <w:rPr>
          <w:rFonts w:hint="cs"/>
          <w:rtl/>
        </w:rPr>
        <w:t>بررسی روایت عبدالله بن سنان</w:t>
      </w:r>
      <w:bookmarkEnd w:id="4"/>
    </w:p>
    <w:p w:rsidR="00CC2A5F" w:rsidRPr="00546294" w:rsidRDefault="00CC2A5F" w:rsidP="00CC2A5F">
      <w:pPr>
        <w:jc w:val="both"/>
        <w:rPr>
          <w:color w:val="008000"/>
        </w:rPr>
      </w:pPr>
      <w:r w:rsidRPr="00546294">
        <w:rPr>
          <w:rFonts w:hint="cs"/>
          <w:rtl/>
        </w:rPr>
        <w:t>مُحَمَّدُ بْنُ يَحْيَى عَنْ أَحْمَدَ بْنِ مُحَمَّدٍ عَنِ ابْنِ مَحْبُوبٍ عَنْ عَبْدِ اللَّهِ بْنِ سِنَانٍ عَنْ أَبِي عَبْدِ اللَّهِ ع</w:t>
      </w:r>
      <w:r>
        <w:rPr>
          <w:rFonts w:hint="cs"/>
          <w:rtl/>
        </w:rPr>
        <w:t>لیه السلام</w:t>
      </w:r>
      <w:r w:rsidRPr="00546294">
        <w:rPr>
          <w:rFonts w:hint="cs"/>
          <w:rtl/>
        </w:rPr>
        <w:t xml:space="preserve"> قَالَ: </w:t>
      </w:r>
      <w:r w:rsidRPr="00546294">
        <w:rPr>
          <w:rFonts w:hint="cs"/>
          <w:color w:val="008000"/>
          <w:rtl/>
        </w:rPr>
        <w:t>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Pr>
          <w:rStyle w:val="FootnoteReference"/>
          <w:color w:val="008000"/>
          <w:rtl/>
        </w:rPr>
        <w:footnoteReference w:id="20"/>
      </w:r>
    </w:p>
    <w:p w:rsidR="00A42E02" w:rsidRDefault="00CC2A5F" w:rsidP="00851535">
      <w:pPr>
        <w:jc w:val="both"/>
        <w:rPr>
          <w:rtl/>
        </w:rPr>
      </w:pPr>
      <w:r>
        <w:rPr>
          <w:rFonts w:hint="cs"/>
          <w:rtl/>
        </w:rPr>
        <w:t xml:space="preserve">در این روایت ابتدا در مورد حکم زن و مردی که خلوت کرده اند ( </w:t>
      </w:r>
      <w:r w:rsidRPr="00546294">
        <w:rPr>
          <w:rFonts w:hint="cs"/>
          <w:color w:val="008000"/>
          <w:rtl/>
        </w:rPr>
        <w:t>فَأُدْخِلَتْ عَلَيْهِ</w:t>
      </w:r>
      <w:r>
        <w:rPr>
          <w:rFonts w:hint="cs"/>
          <w:color w:val="008000"/>
          <w:rtl/>
        </w:rPr>
        <w:t>)</w:t>
      </w:r>
      <w:r>
        <w:rPr>
          <w:rFonts w:hint="cs"/>
          <w:rtl/>
        </w:rPr>
        <w:t xml:space="preserve"> اما مس و مواقعه ای نبوده است، سوال شده است. امام علیه السلام می فرماید: </w:t>
      </w:r>
      <w:r w:rsidRPr="00546294">
        <w:rPr>
          <w:rFonts w:hint="cs"/>
          <w:color w:val="008000"/>
          <w:rtl/>
        </w:rPr>
        <w:t>إِنَّمَا الْعِدَّةُ مِنَ الْمَاءِ</w:t>
      </w:r>
      <w:r>
        <w:rPr>
          <w:rFonts w:hint="cs"/>
          <w:rtl/>
        </w:rPr>
        <w:t xml:space="preserve"> در ذیل سوال می شود که اگر مواقعه صورت گیرد؛ اما انزالی نباشد. امام علیه السلام می فرماید:</w:t>
      </w:r>
      <w:r w:rsidR="00491B19">
        <w:rPr>
          <w:rFonts w:hint="cs"/>
          <w:rtl/>
        </w:rPr>
        <w:t xml:space="preserve"> </w:t>
      </w:r>
      <w:r w:rsidR="00491B19" w:rsidRPr="00546294">
        <w:rPr>
          <w:rFonts w:hint="cs"/>
          <w:color w:val="008000"/>
          <w:rtl/>
        </w:rPr>
        <w:t>إِذَا أَدْخَلَهُ وَجَبَ الْغُسْلُ وَ الْمَهْرُ وَ الْعِدَّةُ</w:t>
      </w:r>
      <w:r>
        <w:rPr>
          <w:rFonts w:hint="cs"/>
          <w:rtl/>
        </w:rPr>
        <w:t xml:space="preserve"> </w:t>
      </w:r>
    </w:p>
    <w:p w:rsidR="00C5483B" w:rsidRDefault="00C5483B" w:rsidP="00851535">
      <w:pPr>
        <w:jc w:val="both"/>
        <w:rPr>
          <w:rtl/>
        </w:rPr>
      </w:pPr>
      <w:r>
        <w:rPr>
          <w:rFonts w:hint="cs"/>
          <w:rtl/>
        </w:rPr>
        <w:t>با کنار هم قرار دادن صدر و ذیل معنای روایت روشن می شود.</w:t>
      </w:r>
    </w:p>
    <w:p w:rsidR="00C5483B" w:rsidRDefault="00C5483B" w:rsidP="00C5483B">
      <w:pPr>
        <w:jc w:val="both"/>
        <w:rPr>
          <w:rtl/>
        </w:rPr>
      </w:pPr>
      <w:r>
        <w:rPr>
          <w:rFonts w:hint="cs"/>
          <w:rtl/>
        </w:rPr>
        <w:t xml:space="preserve">« تعبیر </w:t>
      </w:r>
      <w:r w:rsidRPr="00546294">
        <w:rPr>
          <w:rFonts w:hint="cs"/>
          <w:color w:val="008000"/>
          <w:rtl/>
        </w:rPr>
        <w:t>إِنَّمَا الْعِدَّةُ مِنَ الْمَاءِ</w:t>
      </w:r>
      <w:r>
        <w:rPr>
          <w:rFonts w:hint="cs"/>
          <w:rtl/>
        </w:rPr>
        <w:t xml:space="preserve"> در روایت عبدالله بن سنان هم که در تعلیقه</w:t>
      </w:r>
      <w:r>
        <w:rPr>
          <w:rFonts w:hint="eastAsia"/>
          <w:rtl/>
        </w:rPr>
        <w:t>‌</w:t>
      </w:r>
      <w:r>
        <w:rPr>
          <w:rFonts w:hint="cs"/>
          <w:rtl/>
        </w:rPr>
        <w:t>ی پیشین نقل شد به حکمت جعل عده نظر دارد و در واقع این نکته را بیان می کند که مجرد خلوت که هیچ گونه زمینه ای برای حامله شدن در آن نیست برای اثبات عده کفایت نمی کند. این که این جمله حکمت جعل است، نه علت، از ذیل روایت استفاده می شود که در آن دخول بدون انزال برای ثبوت عده</w:t>
      </w:r>
      <w:r w:rsidR="000224FF">
        <w:rPr>
          <w:rFonts w:hint="cs"/>
          <w:rtl/>
        </w:rPr>
        <w:t xml:space="preserve"> کافی دانسته شده است.»</w:t>
      </w:r>
    </w:p>
    <w:p w:rsidR="000224FF" w:rsidRDefault="000224FF" w:rsidP="000224FF">
      <w:pPr>
        <w:jc w:val="both"/>
        <w:rPr>
          <w:rtl/>
        </w:rPr>
      </w:pPr>
      <w:r>
        <w:rPr>
          <w:rFonts w:hint="cs"/>
          <w:rtl/>
        </w:rPr>
        <w:t xml:space="preserve">در بحث عده، بحث عدم اختلاط میاه و عدم اختلاط انساب بخشی از دلایل ثبوت عده هستند. عده تشریفاتی دارد؛ گاهی سه ماه است؛ گاهی سه قرء است و ... ، اگر عده صرفا به خاطر عدم اختلاط میاه بود، استبراء به یک حیض کافی بود یا برای </w:t>
      </w:r>
      <w:r>
        <w:rPr>
          <w:rFonts w:hint="cs"/>
          <w:rtl/>
        </w:rPr>
        <w:lastRenderedPageBreak/>
        <w:t>احتیاط دو حیض؛ اما سه قرء جنبه</w:t>
      </w:r>
      <w:r>
        <w:rPr>
          <w:rFonts w:hint="eastAsia"/>
          <w:rtl/>
        </w:rPr>
        <w:t>‌</w:t>
      </w:r>
      <w:r>
        <w:rPr>
          <w:rFonts w:hint="cs"/>
          <w:rtl/>
        </w:rPr>
        <w:t>ی تشریفات عده است که شارع مقدس به احترام ازدواج مستقر قرار داده است. استقرار ازدواج با دخول است.</w:t>
      </w:r>
    </w:p>
    <w:p w:rsidR="006B1305" w:rsidRDefault="006B1305" w:rsidP="000224FF">
      <w:pPr>
        <w:jc w:val="both"/>
        <w:rPr>
          <w:rtl/>
        </w:rPr>
      </w:pPr>
      <w:r>
        <w:rPr>
          <w:rFonts w:hint="cs"/>
          <w:rtl/>
        </w:rPr>
        <w:t>در روایت صحیحه</w:t>
      </w:r>
      <w:r>
        <w:rPr>
          <w:rFonts w:hint="eastAsia"/>
          <w:rtl/>
        </w:rPr>
        <w:t>‌</w:t>
      </w:r>
      <w:r>
        <w:rPr>
          <w:rFonts w:hint="cs"/>
          <w:rtl/>
        </w:rPr>
        <w:t>ی برید می فرماید:</w:t>
      </w:r>
    </w:p>
    <w:p w:rsidR="00E369C3" w:rsidRPr="00E369C3" w:rsidRDefault="00E369C3" w:rsidP="003950AB">
      <w:pPr>
        <w:jc w:val="both"/>
        <w:rPr>
          <w:rtl/>
        </w:rPr>
      </w:pPr>
      <w:r w:rsidRPr="00E369C3">
        <w:rPr>
          <w:rFonts w:hint="cs"/>
          <w:rtl/>
        </w:rPr>
        <w:t>مُحَمَّدُ بْنُ يَحْيَى عَنْ أَحْمَدَ بْنِ مُحَمَّدٍ عَنِ ابْنِ مَحْبُوبٍ عَنْ أَبِي أَيُّوبَ عَنْ بُرَيْدٍ الْعِجْلِيِ‏</w:t>
      </w:r>
      <w:r>
        <w:rPr>
          <w:rFonts w:hint="cs"/>
          <w:rtl/>
        </w:rPr>
        <w:t xml:space="preserve"> </w:t>
      </w:r>
      <w:r w:rsidRPr="00E369C3">
        <w:rPr>
          <w:rFonts w:hint="cs"/>
          <w:rtl/>
        </w:rPr>
        <w:t xml:space="preserve">قَالَ: </w:t>
      </w:r>
      <w:r w:rsidRPr="00C06C24">
        <w:rPr>
          <w:rFonts w:hint="cs"/>
          <w:color w:val="008000"/>
          <w:rtl/>
        </w:rPr>
        <w:t>سَأَلْتُ أَبَا جَعْفَرٍ ع</w:t>
      </w:r>
      <w:r w:rsidR="00C06C24">
        <w:rPr>
          <w:rFonts w:hint="cs"/>
          <w:color w:val="008000"/>
          <w:rtl/>
        </w:rPr>
        <w:t>لیه السلام</w:t>
      </w:r>
      <w:r w:rsidRPr="00C06C24">
        <w:rPr>
          <w:rFonts w:hint="cs"/>
          <w:color w:val="008000"/>
          <w:rtl/>
        </w:rPr>
        <w:t xml:space="preserve"> عَنْ قَوْلِ اللَّهِ عَزَّ وَ جَلَّ- وَ أَخَذْنَ مِنْكُمْ‏ مِيثاقاً غَلِيظاً</w:t>
      </w:r>
      <w:r w:rsidR="003950AB" w:rsidRPr="00C06C24">
        <w:rPr>
          <w:rFonts w:hint="cs"/>
          <w:color w:val="008000"/>
          <w:rtl/>
        </w:rPr>
        <w:t xml:space="preserve"> </w:t>
      </w:r>
      <w:r w:rsidRPr="00C06C24">
        <w:rPr>
          <w:rFonts w:hint="cs"/>
          <w:color w:val="008000"/>
          <w:rtl/>
        </w:rPr>
        <w:t>قَالَ الْمِيثَاقُ هِيَ الْكَلِمَةُ الَّتِي عُقِدَ بِهَا النِّكَاحُ‏ وَ أَمَّا قَوْلُهُ‏ غَلِيظاً فَهُوَ مَاءُ الرَّجُلِ يُفْضِيهِ إِلَى امْرَأَتِهِ.</w:t>
      </w:r>
    </w:p>
    <w:p w:rsidR="006B1305" w:rsidRDefault="00345C42" w:rsidP="00CA7645">
      <w:pPr>
        <w:jc w:val="both"/>
        <w:rPr>
          <w:rtl/>
        </w:rPr>
      </w:pPr>
      <w:r>
        <w:rPr>
          <w:rFonts w:hint="cs"/>
          <w:rtl/>
        </w:rPr>
        <w:t>به نظر می رسد «ماء الرجل» خصوصیتی ندارد و اشاره به بحث دخول می باشد. روایت می فرماید: وقتی دخول انجام می شود، همان دخول باعث می شود، پیمان ازدواج محکم تر شود</w:t>
      </w:r>
      <w:r w:rsidR="00A35287">
        <w:rPr>
          <w:rFonts w:hint="cs"/>
          <w:rtl/>
        </w:rPr>
        <w:t>؛ یعنی استحکام پیمان ازدواج با دخول است.</w:t>
      </w:r>
      <w:r w:rsidR="00C9672C">
        <w:rPr>
          <w:rFonts w:hint="cs"/>
          <w:rtl/>
        </w:rPr>
        <w:t xml:space="preserve"> ازدواج پیمانی است که برای جواز مباشرت صورت گرفته است و</w:t>
      </w:r>
      <w:r w:rsidR="005B23CB">
        <w:rPr>
          <w:rFonts w:hint="cs"/>
          <w:rtl/>
        </w:rPr>
        <w:t xml:space="preserve"> زن و مرد</w:t>
      </w:r>
      <w:r w:rsidR="00C9672C">
        <w:rPr>
          <w:rFonts w:hint="cs"/>
          <w:rtl/>
        </w:rPr>
        <w:t xml:space="preserve"> با مباشرت به هدف ازدواج رسیده اند؛ در نتیجه</w:t>
      </w:r>
      <w:r w:rsidR="00BD6702">
        <w:rPr>
          <w:rFonts w:hint="cs"/>
          <w:rtl/>
        </w:rPr>
        <w:t xml:space="preserve"> این ازدواج احترام و حرمتی </w:t>
      </w:r>
      <w:r w:rsidR="0015728B">
        <w:rPr>
          <w:rFonts w:hint="cs"/>
          <w:rtl/>
        </w:rPr>
        <w:t>پیدا می کند</w:t>
      </w:r>
      <w:r w:rsidR="00BD6702">
        <w:rPr>
          <w:rFonts w:hint="cs"/>
          <w:rtl/>
        </w:rPr>
        <w:t xml:space="preserve"> و به حرمت این ازدوا</w:t>
      </w:r>
      <w:r w:rsidR="001B4AC1">
        <w:rPr>
          <w:rFonts w:hint="cs"/>
          <w:rtl/>
        </w:rPr>
        <w:t>ج شارع مقدس عده را جعل کرده است؛ بنابراین بحث اختلاط نسب و اختلاط میاه بخشی از حکمت عده است</w:t>
      </w:r>
      <w:r w:rsidR="0000732A">
        <w:rPr>
          <w:rFonts w:hint="cs"/>
          <w:rtl/>
        </w:rPr>
        <w:t xml:space="preserve"> و</w:t>
      </w:r>
      <w:r w:rsidR="007036DB">
        <w:rPr>
          <w:rFonts w:hint="cs"/>
          <w:rtl/>
        </w:rPr>
        <w:t xml:space="preserve"> در واقع</w:t>
      </w:r>
      <w:r w:rsidR="0000732A">
        <w:rPr>
          <w:rFonts w:hint="cs"/>
          <w:rtl/>
        </w:rPr>
        <w:t xml:space="preserve"> عده به خاطر میثاق محکم</w:t>
      </w:r>
      <w:r w:rsidR="00CA7645">
        <w:rPr>
          <w:rFonts w:hint="cs"/>
          <w:rtl/>
        </w:rPr>
        <w:t>، جعل</w:t>
      </w:r>
      <w:r w:rsidR="0000732A">
        <w:rPr>
          <w:rFonts w:hint="cs"/>
          <w:rtl/>
        </w:rPr>
        <w:t xml:space="preserve"> شده</w:t>
      </w:r>
      <w:r w:rsidR="007036DB">
        <w:rPr>
          <w:rFonts w:hint="cs"/>
          <w:rtl/>
        </w:rPr>
        <w:t xml:space="preserve"> است، میثاقی که </w:t>
      </w:r>
      <w:r w:rsidR="004C38FA">
        <w:rPr>
          <w:rFonts w:hint="cs"/>
          <w:rtl/>
        </w:rPr>
        <w:t>با عملی شدن ه</w:t>
      </w:r>
      <w:r w:rsidR="00CA7645">
        <w:rPr>
          <w:rFonts w:hint="cs"/>
          <w:rtl/>
        </w:rPr>
        <w:t xml:space="preserve">دفش، </w:t>
      </w:r>
      <w:r w:rsidR="004C38FA">
        <w:rPr>
          <w:rFonts w:hint="cs"/>
          <w:rtl/>
        </w:rPr>
        <w:t>لوازمی چون ثبوت مهریه</w:t>
      </w:r>
      <w:r w:rsidR="004C38FA">
        <w:rPr>
          <w:rFonts w:hint="eastAsia"/>
          <w:rtl/>
        </w:rPr>
        <w:t>‌</w:t>
      </w:r>
      <w:r w:rsidR="004C38FA">
        <w:rPr>
          <w:rFonts w:hint="cs"/>
          <w:rtl/>
        </w:rPr>
        <w:t>ی کامل</w:t>
      </w:r>
      <w:r w:rsidR="000E1FF5">
        <w:rPr>
          <w:rFonts w:hint="cs"/>
          <w:rtl/>
        </w:rPr>
        <w:t xml:space="preserve"> را به دنبال دارد.</w:t>
      </w:r>
    </w:p>
    <w:p w:rsidR="00345C42" w:rsidRPr="006162A2" w:rsidRDefault="00345C42" w:rsidP="000224FF">
      <w:pPr>
        <w:jc w:val="both"/>
        <w:rPr>
          <w:rtl/>
        </w:rPr>
      </w:pPr>
    </w:p>
    <w:sectPr w:rsidR="00345C4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60" w:rsidRDefault="00B67660" w:rsidP="008B750B">
      <w:pPr>
        <w:spacing w:line="240" w:lineRule="auto"/>
      </w:pPr>
      <w:r>
        <w:separator/>
      </w:r>
    </w:p>
  </w:endnote>
  <w:endnote w:type="continuationSeparator" w:id="0">
    <w:p w:rsidR="00B67660" w:rsidRDefault="00B6766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656DE" w:rsidRPr="006D44C1" w:rsidTr="0020241A">
      <w:tc>
        <w:tcPr>
          <w:tcW w:w="3382" w:type="dxa"/>
          <w:tcBorders>
            <w:top w:val="nil"/>
            <w:left w:val="nil"/>
            <w:bottom w:val="nil"/>
            <w:right w:val="nil"/>
          </w:tcBorders>
        </w:tcPr>
        <w:p w:rsidR="003656DE" w:rsidRDefault="003656DE" w:rsidP="006D44C1">
          <w:pPr>
            <w:pStyle w:val="Footer"/>
            <w:rPr>
              <w:rtl/>
            </w:rPr>
          </w:pPr>
        </w:p>
      </w:tc>
      <w:tc>
        <w:tcPr>
          <w:tcW w:w="2252" w:type="dxa"/>
          <w:tcBorders>
            <w:top w:val="nil"/>
            <w:left w:val="nil"/>
            <w:bottom w:val="nil"/>
            <w:right w:val="nil"/>
          </w:tcBorders>
          <w:vAlign w:val="center"/>
        </w:tcPr>
        <w:p w:rsidR="003656DE" w:rsidRDefault="003656DE" w:rsidP="006D44C1">
          <w:pPr>
            <w:pStyle w:val="Footer"/>
            <w:jc w:val="right"/>
            <w:rPr>
              <w:rtl/>
            </w:rPr>
          </w:pPr>
          <w:r>
            <w:rPr>
              <w:rFonts w:hint="cs"/>
              <w:rtl/>
            </w:rPr>
            <w:t xml:space="preserve">صفحه </w:t>
          </w:r>
          <w:r>
            <w:fldChar w:fldCharType="begin"/>
          </w:r>
          <w:r>
            <w:instrText>PAGE   \* MERGEFORMAT</w:instrText>
          </w:r>
          <w:r>
            <w:fldChar w:fldCharType="separate"/>
          </w:r>
          <w:r w:rsidR="00224730" w:rsidRPr="00224730">
            <w:rPr>
              <w:noProof/>
              <w:rtl/>
              <w:lang w:val="fa-IR"/>
            </w:rPr>
            <w:t>1</w:t>
          </w:r>
          <w:r>
            <w:rPr>
              <w:noProof/>
            </w:rPr>
            <w:fldChar w:fldCharType="end"/>
          </w:r>
        </w:p>
      </w:tc>
      <w:tc>
        <w:tcPr>
          <w:tcW w:w="4786" w:type="dxa"/>
          <w:tcBorders>
            <w:top w:val="nil"/>
            <w:left w:val="nil"/>
            <w:bottom w:val="nil"/>
            <w:right w:val="nil"/>
          </w:tcBorders>
          <w:vAlign w:val="center"/>
        </w:tcPr>
        <w:p w:rsidR="003656DE" w:rsidRPr="006D44C1" w:rsidRDefault="003656DE" w:rsidP="001B6799">
          <w:pPr>
            <w:pStyle w:val="Footer"/>
            <w:bidi w:val="0"/>
            <w:rPr>
              <w:color w:val="808080" w:themeColor="background1" w:themeShade="80"/>
              <w:rtl/>
            </w:rPr>
          </w:pPr>
          <w:bookmarkStart w:id="12" w:name="BokAdres"/>
          <w:bookmarkEnd w:id="12"/>
          <w:r>
            <w:rPr>
              <w:color w:val="808080" w:themeColor="background1" w:themeShade="80"/>
            </w:rPr>
            <w:t>F1js1_13990331-104_mk3_mfeb.ir</w:t>
          </w:r>
        </w:p>
      </w:tc>
    </w:tr>
  </w:tbl>
  <w:p w:rsidR="003656DE" w:rsidRDefault="003656D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60" w:rsidRDefault="00B67660" w:rsidP="008B750B">
      <w:pPr>
        <w:spacing w:line="240" w:lineRule="auto"/>
      </w:pPr>
      <w:r>
        <w:separator/>
      </w:r>
    </w:p>
  </w:footnote>
  <w:footnote w:type="continuationSeparator" w:id="0">
    <w:p w:rsidR="00B67660" w:rsidRDefault="00B67660" w:rsidP="008B750B">
      <w:pPr>
        <w:spacing w:line="240" w:lineRule="auto"/>
      </w:pPr>
      <w:r>
        <w:continuationSeparator/>
      </w:r>
    </w:p>
  </w:footnote>
  <w:footnote w:id="1">
    <w:p w:rsidR="00DF3D55" w:rsidRPr="00DF3D55" w:rsidRDefault="00DF3D55" w:rsidP="00DF3D55">
      <w:pPr>
        <w:pStyle w:val="FootnoteText"/>
      </w:pPr>
      <w:r w:rsidRPr="00DF3D55">
        <w:footnoteRef/>
      </w:r>
      <w:r w:rsidRPr="00DF3D55">
        <w:rPr>
          <w:rtl/>
        </w:rPr>
        <w:t xml:space="preserve"> </w:t>
      </w:r>
      <w:hyperlink r:id="rId1" w:history="1">
        <w:r w:rsidRPr="00DF3D55">
          <w:rPr>
            <w:rStyle w:val="Hyperlink"/>
            <w:rFonts w:hint="eastAsia"/>
            <w:rtl/>
          </w:rPr>
          <w:t>جواهر</w:t>
        </w:r>
        <w:r w:rsidRPr="00DF3D55">
          <w:rPr>
            <w:rStyle w:val="Hyperlink"/>
            <w:rtl/>
          </w:rPr>
          <w:t xml:space="preserve"> الکلام، محمد حسن نجف</w:t>
        </w:r>
        <w:r w:rsidRPr="00DF3D55">
          <w:rPr>
            <w:rStyle w:val="Hyperlink"/>
            <w:rFonts w:hint="cs"/>
            <w:rtl/>
          </w:rPr>
          <w:t>ی</w:t>
        </w:r>
        <w:r w:rsidRPr="00DF3D55">
          <w:rPr>
            <w:rStyle w:val="Hyperlink"/>
            <w:rFonts w:hint="eastAsia"/>
            <w:rtl/>
          </w:rPr>
          <w:t>،</w:t>
        </w:r>
        <w:r w:rsidRPr="00DF3D55">
          <w:rPr>
            <w:rStyle w:val="Hyperlink"/>
            <w:rtl/>
          </w:rPr>
          <w:t xml:space="preserve"> ج32، ص264.</w:t>
        </w:r>
      </w:hyperlink>
    </w:p>
  </w:footnote>
  <w:footnote w:id="2">
    <w:p w:rsidR="00DF3D55" w:rsidRPr="00DF3D55" w:rsidRDefault="00DF3D55" w:rsidP="00DF3D55">
      <w:pPr>
        <w:pStyle w:val="FootnoteText"/>
      </w:pPr>
      <w:r w:rsidRPr="00DF3D55">
        <w:footnoteRef/>
      </w:r>
      <w:r w:rsidRPr="00DF3D55">
        <w:rPr>
          <w:rtl/>
        </w:rPr>
        <w:t xml:space="preserve"> </w:t>
      </w:r>
      <w:bookmarkStart w:id="1" w:name="_GoBack"/>
      <w:bookmarkEnd w:id="1"/>
      <w:r w:rsidR="00B67660">
        <w:rPr>
          <w:rStyle w:val="Hyperlink"/>
        </w:rPr>
        <w:fldChar w:fldCharType="begin"/>
      </w:r>
      <w:r w:rsidR="00224730">
        <w:rPr>
          <w:rStyle w:val="Hyperlink"/>
        </w:rPr>
        <w:instrText>HYPERLINK "http://lib.eshia.ir/10152/14/155/</w:instrText>
      </w:r>
      <w:r w:rsidR="00224730">
        <w:rPr>
          <w:rStyle w:val="Hyperlink"/>
          <w:rtl/>
        </w:rPr>
        <w:instrText>المذکورت</w:instrText>
      </w:r>
      <w:r w:rsidR="00224730">
        <w:rPr>
          <w:rStyle w:val="Hyperlink"/>
          <w:rFonts w:hint="cs"/>
          <w:rtl/>
        </w:rPr>
        <w:instrText>ی</w:instrText>
      </w:r>
      <w:r w:rsidR="00224730">
        <w:rPr>
          <w:rStyle w:val="Hyperlink"/>
          <w:rFonts w:hint="eastAsia"/>
          <w:rtl/>
        </w:rPr>
        <w:instrText>ن</w:instrText>
      </w:r>
      <w:r w:rsidR="00224730">
        <w:rPr>
          <w:rStyle w:val="Hyperlink"/>
        </w:rPr>
        <w:instrText>"</w:instrText>
      </w:r>
      <w:r w:rsidR="00224730">
        <w:rPr>
          <w:rStyle w:val="Hyperlink"/>
        </w:rPr>
      </w:r>
      <w:r w:rsidR="00B67660">
        <w:rPr>
          <w:rStyle w:val="Hyperlink"/>
        </w:rPr>
        <w:fldChar w:fldCharType="separate"/>
      </w:r>
      <w:r w:rsidRPr="00DF3D55">
        <w:rPr>
          <w:rStyle w:val="Hyperlink"/>
          <w:rFonts w:hint="eastAsia"/>
          <w:rtl/>
        </w:rPr>
        <w:t>مستمسک</w:t>
      </w:r>
      <w:r w:rsidRPr="00DF3D55">
        <w:rPr>
          <w:rStyle w:val="Hyperlink"/>
          <w:rtl/>
        </w:rPr>
        <w:t xml:space="preserve"> العروه الوثق</w:t>
      </w:r>
      <w:r w:rsidRPr="00DF3D55">
        <w:rPr>
          <w:rStyle w:val="Hyperlink"/>
          <w:rFonts w:hint="cs"/>
          <w:rtl/>
        </w:rPr>
        <w:t>ی</w:t>
      </w:r>
      <w:r w:rsidRPr="00DF3D55">
        <w:rPr>
          <w:rStyle w:val="Hyperlink"/>
          <w:rFonts w:hint="eastAsia"/>
          <w:rtl/>
        </w:rPr>
        <w:t>،</w:t>
      </w:r>
      <w:r w:rsidRPr="00DF3D55">
        <w:rPr>
          <w:rStyle w:val="Hyperlink"/>
          <w:rtl/>
        </w:rPr>
        <w:t xml:space="preserve"> س</w:t>
      </w:r>
      <w:r w:rsidRPr="00DF3D55">
        <w:rPr>
          <w:rStyle w:val="Hyperlink"/>
          <w:rFonts w:hint="cs"/>
          <w:rtl/>
        </w:rPr>
        <w:t>ی</w:t>
      </w:r>
      <w:r w:rsidRPr="00DF3D55">
        <w:rPr>
          <w:rStyle w:val="Hyperlink"/>
          <w:rFonts w:hint="eastAsia"/>
          <w:rtl/>
        </w:rPr>
        <w:t>د</w:t>
      </w:r>
      <w:r w:rsidRPr="00DF3D55">
        <w:rPr>
          <w:rStyle w:val="Hyperlink"/>
          <w:rtl/>
        </w:rPr>
        <w:t xml:space="preserve"> محسن حک</w:t>
      </w:r>
      <w:r w:rsidRPr="00DF3D55">
        <w:rPr>
          <w:rStyle w:val="Hyperlink"/>
          <w:rFonts w:hint="cs"/>
          <w:rtl/>
        </w:rPr>
        <w:t>ی</w:t>
      </w:r>
      <w:r w:rsidRPr="00DF3D55">
        <w:rPr>
          <w:rStyle w:val="Hyperlink"/>
          <w:rFonts w:hint="eastAsia"/>
          <w:rtl/>
        </w:rPr>
        <w:t>م،</w:t>
      </w:r>
      <w:r w:rsidRPr="00DF3D55">
        <w:rPr>
          <w:rStyle w:val="Hyperlink"/>
          <w:rtl/>
        </w:rPr>
        <w:t xml:space="preserve"> ج14، ص155.</w:t>
      </w:r>
      <w:r w:rsidR="00B67660">
        <w:rPr>
          <w:rStyle w:val="Hyperlink"/>
        </w:rPr>
        <w:fldChar w:fldCharType="end"/>
      </w:r>
    </w:p>
  </w:footnote>
  <w:footnote w:id="3">
    <w:p w:rsidR="000C26EF" w:rsidRDefault="000C26EF">
      <w:pPr>
        <w:pStyle w:val="FootnoteText"/>
      </w:pPr>
      <w:r>
        <w:rPr>
          <w:rStyle w:val="FootnoteReference"/>
        </w:rPr>
        <w:footnoteRef/>
      </w:r>
      <w:r>
        <w:rPr>
          <w:rtl/>
        </w:rPr>
        <w:t xml:space="preserve"> </w:t>
      </w:r>
      <w:r>
        <w:rPr>
          <w:rFonts w:hint="cs"/>
          <w:rtl/>
        </w:rPr>
        <w:t>جامع احادیث الشیعه، ج 27، ص 201، حدیث 40449، روایت 2 از باب 1 از ابواب العدد</w:t>
      </w:r>
    </w:p>
  </w:footnote>
  <w:footnote w:id="4">
    <w:p w:rsidR="003E04A4" w:rsidRPr="005F1374" w:rsidRDefault="003E04A4" w:rsidP="003E04A4">
      <w:pPr>
        <w:pStyle w:val="FootnoteText"/>
      </w:pPr>
      <w:r w:rsidRPr="005F1374">
        <w:footnoteRef/>
      </w:r>
      <w:r w:rsidRPr="005F1374">
        <w:rPr>
          <w:rtl/>
        </w:rPr>
        <w:t xml:space="preserve"> </w:t>
      </w:r>
      <w:hyperlink r:id="rId2" w:history="1">
        <w:r w:rsidRPr="005F1374">
          <w:rPr>
            <w:rStyle w:val="Hyperlink"/>
            <w:rtl/>
          </w:rPr>
          <w:t>الکاف</w:t>
        </w:r>
        <w:r w:rsidRPr="005F1374">
          <w:rPr>
            <w:rStyle w:val="Hyperlink"/>
            <w:rFonts w:hint="cs"/>
            <w:rtl/>
          </w:rPr>
          <w:t>ی</w:t>
        </w:r>
        <w:r w:rsidRPr="005F1374">
          <w:rPr>
            <w:rStyle w:val="Hyperlink"/>
            <w:rFonts w:hint="eastAsia"/>
            <w:rtl/>
          </w:rPr>
          <w:t>،</w:t>
        </w:r>
        <w:r w:rsidRPr="005F1374">
          <w:rPr>
            <w:rStyle w:val="Hyperlink"/>
            <w:rtl/>
          </w:rPr>
          <w:t xml:space="preserve"> محمد بن </w:t>
        </w:r>
        <w:r w:rsidRPr="005F1374">
          <w:rPr>
            <w:rStyle w:val="Hyperlink"/>
            <w:rFonts w:hint="cs"/>
            <w:rtl/>
          </w:rPr>
          <w:t>ی</w:t>
        </w:r>
        <w:r w:rsidRPr="005F1374">
          <w:rPr>
            <w:rStyle w:val="Hyperlink"/>
            <w:rFonts w:hint="eastAsia"/>
            <w:rtl/>
          </w:rPr>
          <w:t>عقوب</w:t>
        </w:r>
        <w:r w:rsidRPr="005F1374">
          <w:rPr>
            <w:rStyle w:val="Hyperlink"/>
            <w:rtl/>
          </w:rPr>
          <w:t xml:space="preserve"> کل</w:t>
        </w:r>
        <w:r w:rsidRPr="005F1374">
          <w:rPr>
            <w:rStyle w:val="Hyperlink"/>
            <w:rFonts w:hint="cs"/>
            <w:rtl/>
          </w:rPr>
          <w:t>ی</w:t>
        </w:r>
        <w:r w:rsidRPr="005F1374">
          <w:rPr>
            <w:rStyle w:val="Hyperlink"/>
            <w:rFonts w:hint="eastAsia"/>
            <w:rtl/>
          </w:rPr>
          <w:t>ن</w:t>
        </w:r>
        <w:r w:rsidRPr="005F1374">
          <w:rPr>
            <w:rStyle w:val="Hyperlink"/>
            <w:rFonts w:hint="cs"/>
            <w:rtl/>
          </w:rPr>
          <w:t>ی</w:t>
        </w:r>
        <w:r w:rsidRPr="005F1374">
          <w:rPr>
            <w:rStyle w:val="Hyperlink"/>
            <w:rFonts w:hint="eastAsia"/>
            <w:rtl/>
          </w:rPr>
          <w:t>،</w:t>
        </w:r>
        <w:r w:rsidRPr="005F1374">
          <w:rPr>
            <w:rStyle w:val="Hyperlink"/>
            <w:rtl/>
          </w:rPr>
          <w:t xml:space="preserve"> ج6، ص109.</w:t>
        </w:r>
      </w:hyperlink>
    </w:p>
  </w:footnote>
  <w:footnote w:id="5">
    <w:p w:rsidR="00BC439F" w:rsidRPr="00EF27EB" w:rsidRDefault="00BC439F" w:rsidP="00BC439F">
      <w:pPr>
        <w:pStyle w:val="FootnoteText"/>
      </w:pPr>
      <w:r w:rsidRPr="00EF27EB">
        <w:footnoteRef/>
      </w:r>
      <w:r w:rsidRPr="00EF27EB">
        <w:rPr>
          <w:rtl/>
        </w:rPr>
        <w:t xml:space="preserve"> </w:t>
      </w:r>
      <w:hyperlink r:id="rId3" w:history="1">
        <w:r w:rsidRPr="00EF27EB">
          <w:rPr>
            <w:rStyle w:val="Hyperlink"/>
            <w:rtl/>
          </w:rPr>
          <w:t>الکاف</w:t>
        </w:r>
        <w:r w:rsidRPr="00EF27EB">
          <w:rPr>
            <w:rStyle w:val="Hyperlink"/>
            <w:rFonts w:hint="cs"/>
            <w:rtl/>
          </w:rPr>
          <w:t>ی</w:t>
        </w:r>
        <w:r w:rsidRPr="00EF27EB">
          <w:rPr>
            <w:rStyle w:val="Hyperlink"/>
            <w:rFonts w:hint="eastAsia"/>
            <w:rtl/>
          </w:rPr>
          <w:t>،</w:t>
        </w:r>
        <w:r w:rsidRPr="00EF27EB">
          <w:rPr>
            <w:rStyle w:val="Hyperlink"/>
            <w:rtl/>
          </w:rPr>
          <w:t xml:space="preserve"> محمد بن </w:t>
        </w:r>
        <w:r w:rsidRPr="00EF27EB">
          <w:rPr>
            <w:rStyle w:val="Hyperlink"/>
            <w:rFonts w:hint="cs"/>
            <w:rtl/>
          </w:rPr>
          <w:t>ی</w:t>
        </w:r>
        <w:r w:rsidRPr="00EF27EB">
          <w:rPr>
            <w:rStyle w:val="Hyperlink"/>
            <w:rFonts w:hint="eastAsia"/>
            <w:rtl/>
          </w:rPr>
          <w:t>عقوب</w:t>
        </w:r>
        <w:r w:rsidRPr="00EF27EB">
          <w:rPr>
            <w:rStyle w:val="Hyperlink"/>
            <w:rtl/>
          </w:rPr>
          <w:t xml:space="preserve"> کل</w:t>
        </w:r>
        <w:r w:rsidRPr="00EF27EB">
          <w:rPr>
            <w:rStyle w:val="Hyperlink"/>
            <w:rFonts w:hint="cs"/>
            <w:rtl/>
          </w:rPr>
          <w:t>ی</w:t>
        </w:r>
        <w:r w:rsidRPr="00EF27EB">
          <w:rPr>
            <w:rStyle w:val="Hyperlink"/>
            <w:rFonts w:hint="eastAsia"/>
            <w:rtl/>
          </w:rPr>
          <w:t>ن</w:t>
        </w:r>
        <w:r w:rsidRPr="00EF27EB">
          <w:rPr>
            <w:rStyle w:val="Hyperlink"/>
            <w:rFonts w:hint="cs"/>
            <w:rtl/>
          </w:rPr>
          <w:t>ی</w:t>
        </w:r>
        <w:r w:rsidRPr="00EF27EB">
          <w:rPr>
            <w:rStyle w:val="Hyperlink"/>
            <w:rFonts w:hint="eastAsia"/>
            <w:rtl/>
          </w:rPr>
          <w:t>،</w:t>
        </w:r>
        <w:r w:rsidRPr="00EF27EB">
          <w:rPr>
            <w:rStyle w:val="Hyperlink"/>
            <w:rtl/>
          </w:rPr>
          <w:t xml:space="preserve"> ج6، ص109.</w:t>
        </w:r>
      </w:hyperlink>
    </w:p>
  </w:footnote>
  <w:footnote w:id="6">
    <w:p w:rsidR="00BC439F" w:rsidRPr="004048F1" w:rsidRDefault="00BC439F" w:rsidP="00BC439F">
      <w:pPr>
        <w:pStyle w:val="FootnoteText"/>
      </w:pPr>
      <w:r w:rsidRPr="004048F1">
        <w:footnoteRef/>
      </w:r>
      <w:r w:rsidRPr="004048F1">
        <w:rPr>
          <w:rtl/>
        </w:rPr>
        <w:t xml:space="preserve"> </w:t>
      </w:r>
      <w:hyperlink r:id="rId4" w:history="1">
        <w:r w:rsidRPr="004048F1">
          <w:rPr>
            <w:rStyle w:val="Hyperlink"/>
            <w:rtl/>
          </w:rPr>
          <w:t>جامع أحاديث الشيعة، السيد حسين البروجرد</w:t>
        </w:r>
        <w:r w:rsidRPr="004048F1">
          <w:rPr>
            <w:rStyle w:val="Hyperlink"/>
            <w:rFonts w:hint="cs"/>
            <w:rtl/>
          </w:rPr>
          <w:t>ی</w:t>
        </w:r>
        <w:r w:rsidRPr="004048F1">
          <w:rPr>
            <w:rStyle w:val="Hyperlink"/>
            <w:rFonts w:hint="eastAsia"/>
            <w:rtl/>
          </w:rPr>
          <w:t>،</w:t>
        </w:r>
        <w:r w:rsidRPr="004048F1">
          <w:rPr>
            <w:rStyle w:val="Hyperlink"/>
            <w:rtl/>
          </w:rPr>
          <w:t xml:space="preserve"> ج2، ص435.</w:t>
        </w:r>
      </w:hyperlink>
    </w:p>
  </w:footnote>
  <w:footnote w:id="7">
    <w:p w:rsidR="00BC439F" w:rsidRPr="00BC439F" w:rsidRDefault="00BC439F" w:rsidP="00BC439F">
      <w:pPr>
        <w:pStyle w:val="FootnoteText"/>
      </w:pPr>
      <w:r w:rsidRPr="00BC439F">
        <w:footnoteRef/>
      </w:r>
      <w:r w:rsidRPr="00BC439F">
        <w:rPr>
          <w:rtl/>
        </w:rPr>
        <w:t xml:space="preserve"> </w:t>
      </w:r>
      <w:hyperlink r:id="rId5" w:history="1">
        <w:r w:rsidRPr="00BC439F">
          <w:rPr>
            <w:rStyle w:val="Hyperlink"/>
            <w:rtl/>
          </w:rPr>
          <w:t>تهذ</w:t>
        </w:r>
        <w:r w:rsidRPr="00BC439F">
          <w:rPr>
            <w:rStyle w:val="Hyperlink"/>
            <w:rFonts w:hint="cs"/>
            <w:rtl/>
          </w:rPr>
          <w:t>ی</w:t>
        </w:r>
        <w:r w:rsidRPr="00BC439F">
          <w:rPr>
            <w:rStyle w:val="Hyperlink"/>
            <w:rFonts w:hint="eastAsia"/>
            <w:rtl/>
          </w:rPr>
          <w:t>ب</w:t>
        </w:r>
        <w:r w:rsidRPr="00BC439F">
          <w:rPr>
            <w:rStyle w:val="Hyperlink"/>
            <w:rtl/>
          </w:rPr>
          <w:t xml:space="preserve"> الاحکام، ش</w:t>
        </w:r>
        <w:r w:rsidRPr="00BC439F">
          <w:rPr>
            <w:rStyle w:val="Hyperlink"/>
            <w:rFonts w:hint="cs"/>
            <w:rtl/>
          </w:rPr>
          <w:t>ی</w:t>
        </w:r>
        <w:r w:rsidRPr="00BC439F">
          <w:rPr>
            <w:rStyle w:val="Hyperlink"/>
            <w:rFonts w:hint="eastAsia"/>
            <w:rtl/>
          </w:rPr>
          <w:t>خ</w:t>
        </w:r>
        <w:r w:rsidRPr="00BC439F">
          <w:rPr>
            <w:rStyle w:val="Hyperlink"/>
            <w:rtl/>
          </w:rPr>
          <w:t xml:space="preserve"> طوس</w:t>
        </w:r>
        <w:r w:rsidRPr="00BC439F">
          <w:rPr>
            <w:rStyle w:val="Hyperlink"/>
            <w:rFonts w:hint="cs"/>
            <w:rtl/>
          </w:rPr>
          <w:t>ی</w:t>
        </w:r>
        <w:r w:rsidRPr="00BC439F">
          <w:rPr>
            <w:rStyle w:val="Hyperlink"/>
            <w:rFonts w:hint="eastAsia"/>
            <w:rtl/>
          </w:rPr>
          <w:t>،</w:t>
        </w:r>
        <w:r w:rsidRPr="00BC439F">
          <w:rPr>
            <w:rStyle w:val="Hyperlink"/>
            <w:rtl/>
          </w:rPr>
          <w:t xml:space="preserve"> ج7، ص464.</w:t>
        </w:r>
      </w:hyperlink>
    </w:p>
  </w:footnote>
  <w:footnote w:id="8">
    <w:p w:rsidR="00284E85" w:rsidRDefault="00284E85" w:rsidP="00284E85">
      <w:pPr>
        <w:pStyle w:val="FootnoteText"/>
      </w:pPr>
      <w:r>
        <w:rPr>
          <w:rStyle w:val="FootnoteReference"/>
        </w:rPr>
        <w:footnoteRef/>
      </w:r>
      <w:r>
        <w:rPr>
          <w:rtl/>
        </w:rPr>
        <w:t xml:space="preserve"> </w:t>
      </w:r>
      <w:r>
        <w:rPr>
          <w:rFonts w:hint="cs"/>
          <w:rtl/>
        </w:rPr>
        <w:t>جامع احادیث الشیعه، ج 26، ص 305، حدیث 39055، حدیث 1 از باب 17 از ابواب المهور</w:t>
      </w:r>
    </w:p>
  </w:footnote>
  <w:footnote w:id="9">
    <w:p w:rsidR="00B7742F" w:rsidRDefault="00B7742F">
      <w:pPr>
        <w:pStyle w:val="FootnoteText"/>
      </w:pPr>
      <w:r>
        <w:rPr>
          <w:rStyle w:val="FootnoteReference"/>
        </w:rPr>
        <w:footnoteRef/>
      </w:r>
      <w:r>
        <w:rPr>
          <w:rtl/>
        </w:rPr>
        <w:t xml:space="preserve"> </w:t>
      </w:r>
      <w:r>
        <w:rPr>
          <w:rFonts w:hint="cs"/>
          <w:rtl/>
        </w:rPr>
        <w:t>جامع احادیث الشیعه اختلافات کتب اربعه را نقل می کند؛ اما در این روایت غفلت واقع شده است.</w:t>
      </w:r>
    </w:p>
  </w:footnote>
  <w:footnote w:id="10">
    <w:p w:rsidR="00DD7085" w:rsidRPr="00DD7085" w:rsidRDefault="00DD7085" w:rsidP="00DD7085">
      <w:pPr>
        <w:pStyle w:val="FootnoteText"/>
      </w:pPr>
      <w:r w:rsidRPr="00DD7085">
        <w:footnoteRef/>
      </w:r>
      <w:r w:rsidRPr="00DD7085">
        <w:rPr>
          <w:rtl/>
        </w:rPr>
        <w:t xml:space="preserve"> </w:t>
      </w:r>
      <w:hyperlink r:id="rId6" w:history="1">
        <w:r w:rsidRPr="00DD7085">
          <w:rPr>
            <w:rStyle w:val="Hyperlink"/>
            <w:rtl/>
          </w:rPr>
          <w:t>الکاف</w:t>
        </w:r>
        <w:r w:rsidRPr="00DD7085">
          <w:rPr>
            <w:rStyle w:val="Hyperlink"/>
            <w:rFonts w:hint="cs"/>
            <w:rtl/>
          </w:rPr>
          <w:t>ی</w:t>
        </w:r>
        <w:r w:rsidRPr="00DD7085">
          <w:rPr>
            <w:rStyle w:val="Hyperlink"/>
            <w:rFonts w:hint="eastAsia"/>
            <w:rtl/>
          </w:rPr>
          <w:t>،</w:t>
        </w:r>
        <w:r w:rsidRPr="00DD7085">
          <w:rPr>
            <w:rStyle w:val="Hyperlink"/>
            <w:rtl/>
          </w:rPr>
          <w:t xml:space="preserve"> محمد بن </w:t>
        </w:r>
        <w:r w:rsidRPr="00DD7085">
          <w:rPr>
            <w:rStyle w:val="Hyperlink"/>
            <w:rFonts w:hint="cs"/>
            <w:rtl/>
          </w:rPr>
          <w:t>ی</w:t>
        </w:r>
        <w:r w:rsidRPr="00DD7085">
          <w:rPr>
            <w:rStyle w:val="Hyperlink"/>
            <w:rFonts w:hint="eastAsia"/>
            <w:rtl/>
          </w:rPr>
          <w:t>عقوب</w:t>
        </w:r>
        <w:r w:rsidRPr="00DD7085">
          <w:rPr>
            <w:rStyle w:val="Hyperlink"/>
            <w:rtl/>
          </w:rPr>
          <w:t xml:space="preserve"> کل</w:t>
        </w:r>
        <w:r w:rsidRPr="00DD7085">
          <w:rPr>
            <w:rStyle w:val="Hyperlink"/>
            <w:rFonts w:hint="cs"/>
            <w:rtl/>
          </w:rPr>
          <w:t>ی</w:t>
        </w:r>
        <w:r w:rsidRPr="00DD7085">
          <w:rPr>
            <w:rStyle w:val="Hyperlink"/>
            <w:rFonts w:hint="eastAsia"/>
            <w:rtl/>
          </w:rPr>
          <w:t>ن</w:t>
        </w:r>
        <w:r w:rsidRPr="00DD7085">
          <w:rPr>
            <w:rStyle w:val="Hyperlink"/>
            <w:rFonts w:hint="cs"/>
            <w:rtl/>
          </w:rPr>
          <w:t>ی</w:t>
        </w:r>
        <w:r w:rsidRPr="00DD7085">
          <w:rPr>
            <w:rStyle w:val="Hyperlink"/>
            <w:rFonts w:hint="eastAsia"/>
            <w:rtl/>
          </w:rPr>
          <w:t>،</w:t>
        </w:r>
        <w:r w:rsidRPr="00DD7085">
          <w:rPr>
            <w:rStyle w:val="Hyperlink"/>
            <w:rtl/>
          </w:rPr>
          <w:t xml:space="preserve"> ج3، ص46.</w:t>
        </w:r>
      </w:hyperlink>
    </w:p>
  </w:footnote>
  <w:footnote w:id="11">
    <w:p w:rsidR="007677C9" w:rsidRPr="007677C9" w:rsidRDefault="007677C9" w:rsidP="007677C9">
      <w:pPr>
        <w:pStyle w:val="FootnoteText"/>
      </w:pPr>
      <w:r w:rsidRPr="007677C9">
        <w:footnoteRef/>
      </w:r>
      <w:r w:rsidRPr="007677C9">
        <w:rPr>
          <w:rtl/>
        </w:rPr>
        <w:t xml:space="preserve"> </w:t>
      </w:r>
      <w:hyperlink r:id="rId7" w:history="1">
        <w:r w:rsidRPr="007677C9">
          <w:rPr>
            <w:rStyle w:val="Hyperlink"/>
            <w:rtl/>
          </w:rPr>
          <w:t>الکاف</w:t>
        </w:r>
        <w:r w:rsidRPr="007677C9">
          <w:rPr>
            <w:rStyle w:val="Hyperlink"/>
            <w:rFonts w:hint="cs"/>
            <w:rtl/>
          </w:rPr>
          <w:t>ی</w:t>
        </w:r>
        <w:r w:rsidRPr="007677C9">
          <w:rPr>
            <w:rStyle w:val="Hyperlink"/>
            <w:rFonts w:hint="eastAsia"/>
            <w:rtl/>
          </w:rPr>
          <w:t>،</w:t>
        </w:r>
        <w:r w:rsidRPr="007677C9">
          <w:rPr>
            <w:rStyle w:val="Hyperlink"/>
            <w:rtl/>
          </w:rPr>
          <w:t xml:space="preserve"> محمد بن </w:t>
        </w:r>
        <w:r w:rsidRPr="007677C9">
          <w:rPr>
            <w:rStyle w:val="Hyperlink"/>
            <w:rFonts w:hint="cs"/>
            <w:rtl/>
          </w:rPr>
          <w:t>ی</w:t>
        </w:r>
        <w:r w:rsidRPr="007677C9">
          <w:rPr>
            <w:rStyle w:val="Hyperlink"/>
            <w:rFonts w:hint="eastAsia"/>
            <w:rtl/>
          </w:rPr>
          <w:t>عقوب</w:t>
        </w:r>
        <w:r w:rsidRPr="007677C9">
          <w:rPr>
            <w:rStyle w:val="Hyperlink"/>
            <w:rtl/>
          </w:rPr>
          <w:t xml:space="preserve"> کل</w:t>
        </w:r>
        <w:r w:rsidRPr="007677C9">
          <w:rPr>
            <w:rStyle w:val="Hyperlink"/>
            <w:rFonts w:hint="cs"/>
            <w:rtl/>
          </w:rPr>
          <w:t>ی</w:t>
        </w:r>
        <w:r w:rsidRPr="007677C9">
          <w:rPr>
            <w:rStyle w:val="Hyperlink"/>
            <w:rFonts w:hint="eastAsia"/>
            <w:rtl/>
          </w:rPr>
          <w:t>ن</w:t>
        </w:r>
        <w:r w:rsidRPr="007677C9">
          <w:rPr>
            <w:rStyle w:val="Hyperlink"/>
            <w:rFonts w:hint="cs"/>
            <w:rtl/>
          </w:rPr>
          <w:t>ی</w:t>
        </w:r>
        <w:r w:rsidRPr="007677C9">
          <w:rPr>
            <w:rStyle w:val="Hyperlink"/>
            <w:rFonts w:hint="eastAsia"/>
            <w:rtl/>
          </w:rPr>
          <w:t>،</w:t>
        </w:r>
        <w:r w:rsidRPr="007677C9">
          <w:rPr>
            <w:rStyle w:val="Hyperlink"/>
            <w:rtl/>
          </w:rPr>
          <w:t xml:space="preserve"> ج6، ص109.</w:t>
        </w:r>
      </w:hyperlink>
    </w:p>
  </w:footnote>
  <w:footnote w:id="12">
    <w:p w:rsidR="006577F7" w:rsidRPr="006577F7" w:rsidRDefault="006577F7" w:rsidP="006577F7">
      <w:pPr>
        <w:pStyle w:val="FootnoteText"/>
      </w:pPr>
      <w:r w:rsidRPr="006577F7">
        <w:footnoteRef/>
      </w:r>
      <w:r w:rsidRPr="006577F7">
        <w:rPr>
          <w:rtl/>
        </w:rPr>
        <w:t xml:space="preserve"> </w:t>
      </w:r>
      <w:hyperlink r:id="rId8" w:history="1">
        <w:r w:rsidRPr="006577F7">
          <w:rPr>
            <w:rStyle w:val="Hyperlink"/>
            <w:rtl/>
          </w:rPr>
          <w:t>وسائل الش</w:t>
        </w:r>
        <w:r w:rsidRPr="006577F7">
          <w:rPr>
            <w:rStyle w:val="Hyperlink"/>
            <w:rFonts w:hint="cs"/>
            <w:rtl/>
          </w:rPr>
          <w:t>ی</w:t>
        </w:r>
        <w:r w:rsidRPr="006577F7">
          <w:rPr>
            <w:rStyle w:val="Hyperlink"/>
            <w:rFonts w:hint="eastAsia"/>
            <w:rtl/>
          </w:rPr>
          <w:t>عة،</w:t>
        </w:r>
        <w:r w:rsidRPr="006577F7">
          <w:rPr>
            <w:rStyle w:val="Hyperlink"/>
            <w:rtl/>
          </w:rPr>
          <w:t xml:space="preserve"> الش</w:t>
        </w:r>
        <w:r w:rsidRPr="006577F7">
          <w:rPr>
            <w:rStyle w:val="Hyperlink"/>
            <w:rFonts w:hint="cs"/>
            <w:rtl/>
          </w:rPr>
          <w:t>ی</w:t>
        </w:r>
        <w:r w:rsidRPr="006577F7">
          <w:rPr>
            <w:rStyle w:val="Hyperlink"/>
            <w:rFonts w:hint="eastAsia"/>
            <w:rtl/>
          </w:rPr>
          <w:t>خ</w:t>
        </w:r>
        <w:r w:rsidRPr="006577F7">
          <w:rPr>
            <w:rStyle w:val="Hyperlink"/>
            <w:rtl/>
          </w:rPr>
          <w:t xml:space="preserve"> الحر العاملي، ج2، ص185، ط آل البيت.</w:t>
        </w:r>
      </w:hyperlink>
    </w:p>
  </w:footnote>
  <w:footnote w:id="13">
    <w:p w:rsidR="0092004E" w:rsidRDefault="0092004E">
      <w:pPr>
        <w:pStyle w:val="FootnoteText"/>
      </w:pPr>
      <w:r>
        <w:rPr>
          <w:rStyle w:val="FootnoteReference"/>
        </w:rPr>
        <w:footnoteRef/>
      </w:r>
      <w:r>
        <w:rPr>
          <w:rtl/>
        </w:rPr>
        <w:t xml:space="preserve"> </w:t>
      </w:r>
      <w:r>
        <w:rPr>
          <w:rFonts w:hint="cs"/>
          <w:rtl/>
        </w:rPr>
        <w:t>استاد در این قسمت حاشیه ای بر کلام آیت الله والد دارد که پس از اتمام کلام آیت الله والد آن را بیان می فرماید.</w:t>
      </w:r>
    </w:p>
  </w:footnote>
  <w:footnote w:id="14">
    <w:p w:rsidR="004B3CB6" w:rsidRDefault="004B3CB6" w:rsidP="004B3CB6">
      <w:pPr>
        <w:pStyle w:val="FootnoteText"/>
      </w:pPr>
      <w:r>
        <w:rPr>
          <w:rStyle w:val="FootnoteReference"/>
        </w:rPr>
        <w:footnoteRef/>
      </w:r>
      <w:r>
        <w:rPr>
          <w:rtl/>
        </w:rPr>
        <w:t xml:space="preserve"> </w:t>
      </w:r>
      <w:r w:rsidRPr="004B3CB6">
        <w:rPr>
          <w:rtl/>
        </w:rPr>
        <w:t>كتاب نكاح (زنجانى)، ج‌7، ص 2121‌</w:t>
      </w:r>
    </w:p>
  </w:footnote>
  <w:footnote w:id="15">
    <w:p w:rsidR="00EA17B9" w:rsidRPr="0024402C" w:rsidRDefault="00EA17B9" w:rsidP="00EA17B9">
      <w:pPr>
        <w:pStyle w:val="FootnoteText"/>
      </w:pPr>
      <w:r w:rsidRPr="0024402C">
        <w:footnoteRef/>
      </w:r>
      <w:r w:rsidRPr="0024402C">
        <w:rPr>
          <w:rtl/>
        </w:rPr>
        <w:t xml:space="preserve"> </w:t>
      </w:r>
      <w:hyperlink r:id="rId9" w:history="1">
        <w:r w:rsidRPr="0024402C">
          <w:rPr>
            <w:rStyle w:val="Hyperlink"/>
            <w:rtl/>
          </w:rPr>
          <w:t>الکاف</w:t>
        </w:r>
        <w:r w:rsidRPr="0024402C">
          <w:rPr>
            <w:rStyle w:val="Hyperlink"/>
            <w:rFonts w:hint="cs"/>
            <w:rtl/>
          </w:rPr>
          <w:t>ی</w:t>
        </w:r>
        <w:r w:rsidRPr="0024402C">
          <w:rPr>
            <w:rStyle w:val="Hyperlink"/>
            <w:rFonts w:hint="eastAsia"/>
            <w:rtl/>
          </w:rPr>
          <w:t>،</w:t>
        </w:r>
        <w:r w:rsidRPr="0024402C">
          <w:rPr>
            <w:rStyle w:val="Hyperlink"/>
            <w:rtl/>
          </w:rPr>
          <w:t xml:space="preserve"> محمد بن </w:t>
        </w:r>
        <w:r w:rsidRPr="0024402C">
          <w:rPr>
            <w:rStyle w:val="Hyperlink"/>
            <w:rFonts w:hint="cs"/>
            <w:rtl/>
          </w:rPr>
          <w:t>ی</w:t>
        </w:r>
        <w:r w:rsidRPr="0024402C">
          <w:rPr>
            <w:rStyle w:val="Hyperlink"/>
            <w:rFonts w:hint="eastAsia"/>
            <w:rtl/>
          </w:rPr>
          <w:t>عقوب</w:t>
        </w:r>
        <w:r w:rsidRPr="0024402C">
          <w:rPr>
            <w:rStyle w:val="Hyperlink"/>
            <w:rtl/>
          </w:rPr>
          <w:t xml:space="preserve"> کل</w:t>
        </w:r>
        <w:r w:rsidRPr="0024402C">
          <w:rPr>
            <w:rStyle w:val="Hyperlink"/>
            <w:rFonts w:hint="cs"/>
            <w:rtl/>
          </w:rPr>
          <w:t>ی</w:t>
        </w:r>
        <w:r w:rsidRPr="0024402C">
          <w:rPr>
            <w:rStyle w:val="Hyperlink"/>
            <w:rFonts w:hint="eastAsia"/>
            <w:rtl/>
          </w:rPr>
          <w:t>ن</w:t>
        </w:r>
        <w:r w:rsidRPr="0024402C">
          <w:rPr>
            <w:rStyle w:val="Hyperlink"/>
            <w:rFonts w:hint="cs"/>
            <w:rtl/>
          </w:rPr>
          <w:t>ی</w:t>
        </w:r>
        <w:r w:rsidRPr="0024402C">
          <w:rPr>
            <w:rStyle w:val="Hyperlink"/>
            <w:rFonts w:hint="eastAsia"/>
            <w:rtl/>
          </w:rPr>
          <w:t>،</w:t>
        </w:r>
        <w:r w:rsidRPr="0024402C">
          <w:rPr>
            <w:rStyle w:val="Hyperlink"/>
            <w:rtl/>
          </w:rPr>
          <w:t xml:space="preserve"> ج5، ص356.</w:t>
        </w:r>
      </w:hyperlink>
    </w:p>
  </w:footnote>
  <w:footnote w:id="16">
    <w:p w:rsidR="000D3D82" w:rsidRPr="00DD7085" w:rsidRDefault="000D3D82" w:rsidP="000D3D82">
      <w:pPr>
        <w:pStyle w:val="FootnoteText"/>
      </w:pPr>
      <w:r w:rsidRPr="00DD7085">
        <w:footnoteRef/>
      </w:r>
      <w:r w:rsidRPr="00DD7085">
        <w:rPr>
          <w:rtl/>
        </w:rPr>
        <w:t xml:space="preserve"> </w:t>
      </w:r>
      <w:hyperlink r:id="rId10" w:history="1">
        <w:r w:rsidRPr="00DD7085">
          <w:rPr>
            <w:rStyle w:val="Hyperlink"/>
            <w:rtl/>
          </w:rPr>
          <w:t>الکاف</w:t>
        </w:r>
        <w:r w:rsidRPr="00DD7085">
          <w:rPr>
            <w:rStyle w:val="Hyperlink"/>
            <w:rFonts w:hint="cs"/>
            <w:rtl/>
          </w:rPr>
          <w:t>ی</w:t>
        </w:r>
        <w:r w:rsidRPr="00DD7085">
          <w:rPr>
            <w:rStyle w:val="Hyperlink"/>
            <w:rFonts w:hint="eastAsia"/>
            <w:rtl/>
          </w:rPr>
          <w:t>،</w:t>
        </w:r>
        <w:r w:rsidRPr="00DD7085">
          <w:rPr>
            <w:rStyle w:val="Hyperlink"/>
            <w:rtl/>
          </w:rPr>
          <w:t xml:space="preserve"> محمد بن </w:t>
        </w:r>
        <w:r w:rsidRPr="00DD7085">
          <w:rPr>
            <w:rStyle w:val="Hyperlink"/>
            <w:rFonts w:hint="cs"/>
            <w:rtl/>
          </w:rPr>
          <w:t>ی</w:t>
        </w:r>
        <w:r w:rsidRPr="00DD7085">
          <w:rPr>
            <w:rStyle w:val="Hyperlink"/>
            <w:rFonts w:hint="eastAsia"/>
            <w:rtl/>
          </w:rPr>
          <w:t>عقوب</w:t>
        </w:r>
        <w:r w:rsidRPr="00DD7085">
          <w:rPr>
            <w:rStyle w:val="Hyperlink"/>
            <w:rtl/>
          </w:rPr>
          <w:t xml:space="preserve"> کل</w:t>
        </w:r>
        <w:r w:rsidRPr="00DD7085">
          <w:rPr>
            <w:rStyle w:val="Hyperlink"/>
            <w:rFonts w:hint="cs"/>
            <w:rtl/>
          </w:rPr>
          <w:t>ی</w:t>
        </w:r>
        <w:r w:rsidRPr="00DD7085">
          <w:rPr>
            <w:rStyle w:val="Hyperlink"/>
            <w:rFonts w:hint="eastAsia"/>
            <w:rtl/>
          </w:rPr>
          <w:t>ن</w:t>
        </w:r>
        <w:r w:rsidRPr="00DD7085">
          <w:rPr>
            <w:rStyle w:val="Hyperlink"/>
            <w:rFonts w:hint="cs"/>
            <w:rtl/>
          </w:rPr>
          <w:t>ی</w:t>
        </w:r>
        <w:r w:rsidRPr="00DD7085">
          <w:rPr>
            <w:rStyle w:val="Hyperlink"/>
            <w:rFonts w:hint="eastAsia"/>
            <w:rtl/>
          </w:rPr>
          <w:t>،</w:t>
        </w:r>
        <w:r w:rsidRPr="00DD7085">
          <w:rPr>
            <w:rStyle w:val="Hyperlink"/>
            <w:rtl/>
          </w:rPr>
          <w:t xml:space="preserve"> ج3، ص46.</w:t>
        </w:r>
      </w:hyperlink>
    </w:p>
  </w:footnote>
  <w:footnote w:id="17">
    <w:p w:rsidR="008F6352" w:rsidRPr="008F6352" w:rsidRDefault="008F6352" w:rsidP="008F6352">
      <w:pPr>
        <w:pStyle w:val="FootnoteText"/>
      </w:pPr>
      <w:r w:rsidRPr="008F6352">
        <w:footnoteRef/>
      </w:r>
      <w:r w:rsidRPr="008F6352">
        <w:rPr>
          <w:rtl/>
        </w:rPr>
        <w:t xml:space="preserve"> </w:t>
      </w:r>
      <w:hyperlink r:id="rId11" w:history="1">
        <w:r w:rsidRPr="008F6352">
          <w:rPr>
            <w:rStyle w:val="Hyperlink"/>
            <w:rFonts w:hint="eastAsia"/>
            <w:rtl/>
          </w:rPr>
          <w:t>تهذ</w:t>
        </w:r>
        <w:r w:rsidRPr="008F6352">
          <w:rPr>
            <w:rStyle w:val="Hyperlink"/>
            <w:rFonts w:hint="cs"/>
            <w:rtl/>
          </w:rPr>
          <w:t>ی</w:t>
        </w:r>
        <w:r w:rsidRPr="008F6352">
          <w:rPr>
            <w:rStyle w:val="Hyperlink"/>
            <w:rFonts w:hint="eastAsia"/>
            <w:rtl/>
          </w:rPr>
          <w:t>ب</w:t>
        </w:r>
        <w:r w:rsidRPr="008F6352">
          <w:rPr>
            <w:rStyle w:val="Hyperlink"/>
            <w:rtl/>
          </w:rPr>
          <w:t xml:space="preserve"> الاحکام، ش</w:t>
        </w:r>
        <w:r w:rsidRPr="008F6352">
          <w:rPr>
            <w:rStyle w:val="Hyperlink"/>
            <w:rFonts w:hint="cs"/>
            <w:rtl/>
          </w:rPr>
          <w:t>ی</w:t>
        </w:r>
        <w:r w:rsidRPr="008F6352">
          <w:rPr>
            <w:rStyle w:val="Hyperlink"/>
            <w:rFonts w:hint="eastAsia"/>
            <w:rtl/>
          </w:rPr>
          <w:t>خ</w:t>
        </w:r>
        <w:r w:rsidRPr="008F6352">
          <w:rPr>
            <w:rStyle w:val="Hyperlink"/>
            <w:rtl/>
          </w:rPr>
          <w:t xml:space="preserve"> طوس</w:t>
        </w:r>
        <w:r w:rsidRPr="008F6352">
          <w:rPr>
            <w:rStyle w:val="Hyperlink"/>
            <w:rFonts w:hint="cs"/>
            <w:rtl/>
          </w:rPr>
          <w:t>ی</w:t>
        </w:r>
        <w:r w:rsidRPr="008F6352">
          <w:rPr>
            <w:rStyle w:val="Hyperlink"/>
            <w:rFonts w:hint="eastAsia"/>
            <w:rtl/>
          </w:rPr>
          <w:t>،</w:t>
        </w:r>
        <w:r w:rsidRPr="008F6352">
          <w:rPr>
            <w:rStyle w:val="Hyperlink"/>
            <w:rtl/>
          </w:rPr>
          <w:t xml:space="preserve"> ج1، ص119.</w:t>
        </w:r>
      </w:hyperlink>
    </w:p>
  </w:footnote>
  <w:footnote w:id="18">
    <w:p w:rsidR="0082035A" w:rsidRPr="0082035A" w:rsidRDefault="0082035A" w:rsidP="0082035A">
      <w:pPr>
        <w:pStyle w:val="FootnoteText"/>
      </w:pPr>
      <w:r w:rsidRPr="0082035A">
        <w:footnoteRef/>
      </w:r>
      <w:r w:rsidRPr="0082035A">
        <w:rPr>
          <w:rtl/>
        </w:rPr>
        <w:t xml:space="preserve"> </w:t>
      </w:r>
      <w:hyperlink r:id="rId12" w:history="1">
        <w:r w:rsidRPr="0082035A">
          <w:rPr>
            <w:rStyle w:val="Hyperlink"/>
            <w:rtl/>
          </w:rPr>
          <w:t>جعفر</w:t>
        </w:r>
        <w:r w:rsidRPr="0082035A">
          <w:rPr>
            <w:rStyle w:val="Hyperlink"/>
            <w:rFonts w:hint="cs"/>
            <w:rtl/>
          </w:rPr>
          <w:t>ی</w:t>
        </w:r>
        <w:r w:rsidRPr="0082035A">
          <w:rPr>
            <w:rStyle w:val="Hyperlink"/>
            <w:rFonts w:hint="eastAsia"/>
            <w:rtl/>
          </w:rPr>
          <w:t>ات</w:t>
        </w:r>
        <w:r w:rsidRPr="0082035A">
          <w:rPr>
            <w:rStyle w:val="Hyperlink"/>
            <w:rtl/>
          </w:rPr>
          <w:t xml:space="preserve"> اشعث</w:t>
        </w:r>
        <w:r w:rsidRPr="0082035A">
          <w:rPr>
            <w:rStyle w:val="Hyperlink"/>
            <w:rFonts w:hint="cs"/>
            <w:rtl/>
          </w:rPr>
          <w:t>ی</w:t>
        </w:r>
        <w:r w:rsidRPr="0082035A">
          <w:rPr>
            <w:rStyle w:val="Hyperlink"/>
            <w:rFonts w:hint="eastAsia"/>
            <w:rtl/>
          </w:rPr>
          <w:t>ات،</w:t>
        </w:r>
        <w:r w:rsidRPr="0082035A">
          <w:rPr>
            <w:rStyle w:val="Hyperlink"/>
            <w:rtl/>
          </w:rPr>
          <w:t xml:space="preserve"> محمد بن اشعث کوف</w:t>
        </w:r>
        <w:r w:rsidRPr="0082035A">
          <w:rPr>
            <w:rStyle w:val="Hyperlink"/>
            <w:rFonts w:hint="cs"/>
            <w:rtl/>
          </w:rPr>
          <w:t>ی</w:t>
        </w:r>
        <w:r w:rsidRPr="0082035A">
          <w:rPr>
            <w:rStyle w:val="Hyperlink"/>
            <w:rFonts w:hint="eastAsia"/>
            <w:rtl/>
          </w:rPr>
          <w:t>،</w:t>
        </w:r>
        <w:r w:rsidRPr="0082035A">
          <w:rPr>
            <w:rStyle w:val="Hyperlink"/>
            <w:rtl/>
          </w:rPr>
          <w:t xml:space="preserve"> ج1، ص20.</w:t>
        </w:r>
      </w:hyperlink>
    </w:p>
  </w:footnote>
  <w:footnote w:id="19">
    <w:p w:rsidR="00A41C18" w:rsidRDefault="00A41C18" w:rsidP="00E52E5B">
      <w:pPr>
        <w:pStyle w:val="FootnoteText"/>
      </w:pPr>
      <w:r>
        <w:rPr>
          <w:rStyle w:val="FootnoteReference"/>
        </w:rPr>
        <w:footnoteRef/>
      </w:r>
      <w:r>
        <w:rPr>
          <w:rtl/>
        </w:rPr>
        <w:t xml:space="preserve"> </w:t>
      </w:r>
      <w:r>
        <w:rPr>
          <w:rFonts w:hint="cs"/>
          <w:rtl/>
        </w:rPr>
        <w:t xml:space="preserve">رجوع کنید به جامع احادیث الشیعه باب 17 از ابواب المهور، احادیث 2 </w:t>
      </w:r>
      <w:r w:rsidR="00E52E5B">
        <w:rPr>
          <w:rFonts w:hint="cs"/>
          <w:rtl/>
        </w:rPr>
        <w:t>الی</w:t>
      </w:r>
      <w:r>
        <w:rPr>
          <w:rFonts w:hint="cs"/>
          <w:rtl/>
        </w:rPr>
        <w:t xml:space="preserve"> 14</w:t>
      </w:r>
    </w:p>
  </w:footnote>
  <w:footnote w:id="20">
    <w:p w:rsidR="00CC2A5F" w:rsidRPr="005F1374" w:rsidRDefault="00CC2A5F" w:rsidP="00CC2A5F">
      <w:pPr>
        <w:pStyle w:val="FootnoteText"/>
      </w:pPr>
      <w:r w:rsidRPr="005F1374">
        <w:footnoteRef/>
      </w:r>
      <w:r w:rsidRPr="005F1374">
        <w:rPr>
          <w:rtl/>
        </w:rPr>
        <w:t xml:space="preserve"> </w:t>
      </w:r>
      <w:hyperlink r:id="rId13" w:history="1">
        <w:r w:rsidRPr="005F1374">
          <w:rPr>
            <w:rStyle w:val="Hyperlink"/>
            <w:rtl/>
          </w:rPr>
          <w:t>الکاف</w:t>
        </w:r>
        <w:r w:rsidRPr="005F1374">
          <w:rPr>
            <w:rStyle w:val="Hyperlink"/>
            <w:rFonts w:hint="cs"/>
            <w:rtl/>
          </w:rPr>
          <w:t>ی</w:t>
        </w:r>
        <w:r w:rsidRPr="005F1374">
          <w:rPr>
            <w:rStyle w:val="Hyperlink"/>
            <w:rFonts w:hint="eastAsia"/>
            <w:rtl/>
          </w:rPr>
          <w:t>،</w:t>
        </w:r>
        <w:r w:rsidRPr="005F1374">
          <w:rPr>
            <w:rStyle w:val="Hyperlink"/>
            <w:rtl/>
          </w:rPr>
          <w:t xml:space="preserve"> محمد بن </w:t>
        </w:r>
        <w:r w:rsidRPr="005F1374">
          <w:rPr>
            <w:rStyle w:val="Hyperlink"/>
            <w:rFonts w:hint="cs"/>
            <w:rtl/>
          </w:rPr>
          <w:t>ی</w:t>
        </w:r>
        <w:r w:rsidRPr="005F1374">
          <w:rPr>
            <w:rStyle w:val="Hyperlink"/>
            <w:rFonts w:hint="eastAsia"/>
            <w:rtl/>
          </w:rPr>
          <w:t>عقوب</w:t>
        </w:r>
        <w:r w:rsidRPr="005F1374">
          <w:rPr>
            <w:rStyle w:val="Hyperlink"/>
            <w:rtl/>
          </w:rPr>
          <w:t xml:space="preserve"> کل</w:t>
        </w:r>
        <w:r w:rsidRPr="005F1374">
          <w:rPr>
            <w:rStyle w:val="Hyperlink"/>
            <w:rFonts w:hint="cs"/>
            <w:rtl/>
          </w:rPr>
          <w:t>ی</w:t>
        </w:r>
        <w:r w:rsidRPr="005F1374">
          <w:rPr>
            <w:rStyle w:val="Hyperlink"/>
            <w:rFonts w:hint="eastAsia"/>
            <w:rtl/>
          </w:rPr>
          <w:t>ن</w:t>
        </w:r>
        <w:r w:rsidRPr="005F1374">
          <w:rPr>
            <w:rStyle w:val="Hyperlink"/>
            <w:rFonts w:hint="cs"/>
            <w:rtl/>
          </w:rPr>
          <w:t>ی</w:t>
        </w:r>
        <w:r w:rsidRPr="005F1374">
          <w:rPr>
            <w:rStyle w:val="Hyperlink"/>
            <w:rFonts w:hint="eastAsia"/>
            <w:rtl/>
          </w:rPr>
          <w:t>،</w:t>
        </w:r>
        <w:r w:rsidRPr="005F1374">
          <w:rPr>
            <w:rStyle w:val="Hyperlink"/>
            <w:rtl/>
          </w:rPr>
          <w:t xml:space="preserve"> ج6، ص109.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DE" w:rsidRPr="001D2E9A" w:rsidRDefault="003656D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5" w:name="BokNum"/>
    <w:bookmarkEnd w:id="5"/>
    <w:r>
      <w:rPr>
        <w:b/>
        <w:bCs/>
        <w:sz w:val="20"/>
        <w:szCs w:val="24"/>
        <w:rtl/>
      </w:rPr>
      <w:t>104</w:t>
    </w:r>
    <w:r>
      <w:rPr>
        <w:rFonts w:hint="cs"/>
        <w:b/>
        <w:bCs/>
        <w:sz w:val="20"/>
        <w:szCs w:val="24"/>
        <w:rtl/>
      </w:rPr>
      <w:tab/>
    </w:r>
    <w:r w:rsidRPr="00C32A7E">
      <w:rPr>
        <w:rFonts w:hint="cs"/>
        <w:b/>
        <w:bCs/>
        <w:color w:val="632423" w:themeColor="accent2" w:themeShade="80"/>
        <w:sz w:val="20"/>
        <w:szCs w:val="24"/>
        <w:rtl/>
      </w:rPr>
      <w:t xml:space="preserve">درس خارج </w:t>
    </w:r>
    <w:bookmarkStart w:id="6" w:name="Bokdars"/>
    <w:bookmarkEnd w:id="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 w:name="Bokostad"/>
    <w:bookmarkEnd w:id="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 w:name="BokTarikh"/>
    <w:bookmarkEnd w:id="8"/>
    <w:r>
      <w:rPr>
        <w:sz w:val="24"/>
        <w:szCs w:val="24"/>
        <w:rtl/>
      </w:rPr>
      <w:t>31 /3 /1399</w:t>
    </w:r>
  </w:p>
  <w:p w:rsidR="003656DE" w:rsidRPr="00F16B53" w:rsidRDefault="003656D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9" w:name="BokSabj"/>
    <w:bookmarkEnd w:id="9"/>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0" w:name="Bokmoqarer"/>
    <w:bookmarkEnd w:id="10"/>
    <w:r w:rsidR="00224730">
      <w:rPr>
        <w:sz w:val="24"/>
        <w:szCs w:val="24"/>
        <w:rtl/>
      </w:rPr>
      <w:t>م</w:t>
    </w:r>
    <w:r w:rsidR="00224730">
      <w:rPr>
        <w:rFonts w:hint="cs"/>
        <w:sz w:val="24"/>
        <w:szCs w:val="24"/>
        <w:rtl/>
      </w:rPr>
      <w:t>رکز فقهی امام محمدباقر علیه السلام</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1" w:name="BokSabj2"/>
    <w:bookmarkEnd w:id="11"/>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0732A"/>
    <w:rsid w:val="000224FF"/>
    <w:rsid w:val="00025777"/>
    <w:rsid w:val="00025B70"/>
    <w:rsid w:val="000353D7"/>
    <w:rsid w:val="000364E9"/>
    <w:rsid w:val="00055496"/>
    <w:rsid w:val="00061A68"/>
    <w:rsid w:val="0006559E"/>
    <w:rsid w:val="00080A41"/>
    <w:rsid w:val="0008299B"/>
    <w:rsid w:val="000913AA"/>
    <w:rsid w:val="00094847"/>
    <w:rsid w:val="00096C63"/>
    <w:rsid w:val="000B5DB5"/>
    <w:rsid w:val="000C26EF"/>
    <w:rsid w:val="000C3947"/>
    <w:rsid w:val="000D2A37"/>
    <w:rsid w:val="000D30E9"/>
    <w:rsid w:val="000D3D82"/>
    <w:rsid w:val="000D6818"/>
    <w:rsid w:val="000E1FF5"/>
    <w:rsid w:val="000E335E"/>
    <w:rsid w:val="000F16CF"/>
    <w:rsid w:val="000F5BAC"/>
    <w:rsid w:val="00102585"/>
    <w:rsid w:val="00114AB7"/>
    <w:rsid w:val="00116B2B"/>
    <w:rsid w:val="00124E3D"/>
    <w:rsid w:val="00127E95"/>
    <w:rsid w:val="00130659"/>
    <w:rsid w:val="001347C7"/>
    <w:rsid w:val="001356B0"/>
    <w:rsid w:val="001516D2"/>
    <w:rsid w:val="00151937"/>
    <w:rsid w:val="00152DE1"/>
    <w:rsid w:val="001531F3"/>
    <w:rsid w:val="00154437"/>
    <w:rsid w:val="0015728B"/>
    <w:rsid w:val="00181844"/>
    <w:rsid w:val="001837E9"/>
    <w:rsid w:val="00185157"/>
    <w:rsid w:val="00187DFA"/>
    <w:rsid w:val="001A1BC1"/>
    <w:rsid w:val="001A1EA5"/>
    <w:rsid w:val="001A2574"/>
    <w:rsid w:val="001A27D7"/>
    <w:rsid w:val="001A294E"/>
    <w:rsid w:val="001A4ED8"/>
    <w:rsid w:val="001B2488"/>
    <w:rsid w:val="001B4AC1"/>
    <w:rsid w:val="001B6799"/>
    <w:rsid w:val="001C1362"/>
    <w:rsid w:val="001D2E9A"/>
    <w:rsid w:val="001D44A8"/>
    <w:rsid w:val="001D597F"/>
    <w:rsid w:val="001E3FD4"/>
    <w:rsid w:val="001E5AEA"/>
    <w:rsid w:val="0020241A"/>
    <w:rsid w:val="00203821"/>
    <w:rsid w:val="00211632"/>
    <w:rsid w:val="0021630D"/>
    <w:rsid w:val="00224730"/>
    <w:rsid w:val="00232742"/>
    <w:rsid w:val="00236449"/>
    <w:rsid w:val="0024121B"/>
    <w:rsid w:val="00247D2F"/>
    <w:rsid w:val="00256560"/>
    <w:rsid w:val="0027253C"/>
    <w:rsid w:val="0027605E"/>
    <w:rsid w:val="00281E00"/>
    <w:rsid w:val="00284E85"/>
    <w:rsid w:val="00294A52"/>
    <w:rsid w:val="002B575F"/>
    <w:rsid w:val="002B69B4"/>
    <w:rsid w:val="002B729B"/>
    <w:rsid w:val="002C23B5"/>
    <w:rsid w:val="002C53A2"/>
    <w:rsid w:val="002D0040"/>
    <w:rsid w:val="002D2FA8"/>
    <w:rsid w:val="002E220F"/>
    <w:rsid w:val="00307311"/>
    <w:rsid w:val="0032100F"/>
    <w:rsid w:val="00324B8A"/>
    <w:rsid w:val="00327A55"/>
    <w:rsid w:val="0033402C"/>
    <w:rsid w:val="00340521"/>
    <w:rsid w:val="003407A2"/>
    <w:rsid w:val="00345C42"/>
    <w:rsid w:val="00345C73"/>
    <w:rsid w:val="00352216"/>
    <w:rsid w:val="00354A99"/>
    <w:rsid w:val="00360311"/>
    <w:rsid w:val="00361922"/>
    <w:rsid w:val="003656DE"/>
    <w:rsid w:val="0037339B"/>
    <w:rsid w:val="003756C0"/>
    <w:rsid w:val="00384DA8"/>
    <w:rsid w:val="00386C11"/>
    <w:rsid w:val="003950AB"/>
    <w:rsid w:val="00397466"/>
    <w:rsid w:val="003A46E4"/>
    <w:rsid w:val="003A6148"/>
    <w:rsid w:val="003C33F6"/>
    <w:rsid w:val="003C3D2E"/>
    <w:rsid w:val="003C43A5"/>
    <w:rsid w:val="003D3F05"/>
    <w:rsid w:val="003E04A4"/>
    <w:rsid w:val="003E1C5C"/>
    <w:rsid w:val="003E6650"/>
    <w:rsid w:val="003F5B46"/>
    <w:rsid w:val="00401363"/>
    <w:rsid w:val="00402E47"/>
    <w:rsid w:val="00413DA8"/>
    <w:rsid w:val="00421669"/>
    <w:rsid w:val="00424F89"/>
    <w:rsid w:val="00425015"/>
    <w:rsid w:val="00430994"/>
    <w:rsid w:val="00441B6D"/>
    <w:rsid w:val="004556EF"/>
    <w:rsid w:val="00456762"/>
    <w:rsid w:val="00462B07"/>
    <w:rsid w:val="00465BD2"/>
    <w:rsid w:val="004715C8"/>
    <w:rsid w:val="00481C31"/>
    <w:rsid w:val="00482FC1"/>
    <w:rsid w:val="00483027"/>
    <w:rsid w:val="004871AA"/>
    <w:rsid w:val="004918D7"/>
    <w:rsid w:val="00491B19"/>
    <w:rsid w:val="004926E1"/>
    <w:rsid w:val="004A2FEA"/>
    <w:rsid w:val="004B0856"/>
    <w:rsid w:val="004B3CB6"/>
    <w:rsid w:val="004C38FA"/>
    <w:rsid w:val="004C4F52"/>
    <w:rsid w:val="004D2DD7"/>
    <w:rsid w:val="004D39A9"/>
    <w:rsid w:val="004D75C5"/>
    <w:rsid w:val="004E2186"/>
    <w:rsid w:val="004E317C"/>
    <w:rsid w:val="004E66FB"/>
    <w:rsid w:val="004F470A"/>
    <w:rsid w:val="004F4C59"/>
    <w:rsid w:val="00500C8F"/>
    <w:rsid w:val="00501909"/>
    <w:rsid w:val="00507BBB"/>
    <w:rsid w:val="005128DF"/>
    <w:rsid w:val="0051592A"/>
    <w:rsid w:val="005206FE"/>
    <w:rsid w:val="005257ED"/>
    <w:rsid w:val="005306F8"/>
    <w:rsid w:val="00532AF5"/>
    <w:rsid w:val="0054023D"/>
    <w:rsid w:val="005426BF"/>
    <w:rsid w:val="00542F55"/>
    <w:rsid w:val="0056213C"/>
    <w:rsid w:val="00566E6A"/>
    <w:rsid w:val="005769AB"/>
    <w:rsid w:val="00577C8C"/>
    <w:rsid w:val="00580C24"/>
    <w:rsid w:val="00592151"/>
    <w:rsid w:val="005941E4"/>
    <w:rsid w:val="005968EF"/>
    <w:rsid w:val="00596C1E"/>
    <w:rsid w:val="005A0DF8"/>
    <w:rsid w:val="005A2BC8"/>
    <w:rsid w:val="005A2E26"/>
    <w:rsid w:val="005A4826"/>
    <w:rsid w:val="005A501C"/>
    <w:rsid w:val="005A517C"/>
    <w:rsid w:val="005B21ED"/>
    <w:rsid w:val="005B23CB"/>
    <w:rsid w:val="005B7BCA"/>
    <w:rsid w:val="005B7D53"/>
    <w:rsid w:val="005C0DAE"/>
    <w:rsid w:val="005C188E"/>
    <w:rsid w:val="005C7F56"/>
    <w:rsid w:val="005D2349"/>
    <w:rsid w:val="005E1B60"/>
    <w:rsid w:val="005E5507"/>
    <w:rsid w:val="005E607B"/>
    <w:rsid w:val="005E63F5"/>
    <w:rsid w:val="005F0A8D"/>
    <w:rsid w:val="00601229"/>
    <w:rsid w:val="00603B67"/>
    <w:rsid w:val="0061014C"/>
    <w:rsid w:val="006162A2"/>
    <w:rsid w:val="00620B53"/>
    <w:rsid w:val="00620E75"/>
    <w:rsid w:val="006240DA"/>
    <w:rsid w:val="0063256E"/>
    <w:rsid w:val="00633F04"/>
    <w:rsid w:val="00635219"/>
    <w:rsid w:val="00635EC0"/>
    <w:rsid w:val="00640B58"/>
    <w:rsid w:val="00642E98"/>
    <w:rsid w:val="0065035A"/>
    <w:rsid w:val="00651B02"/>
    <w:rsid w:val="00651B19"/>
    <w:rsid w:val="006577F7"/>
    <w:rsid w:val="00660A29"/>
    <w:rsid w:val="0067724F"/>
    <w:rsid w:val="00677F70"/>
    <w:rsid w:val="00695519"/>
    <w:rsid w:val="00697467"/>
    <w:rsid w:val="006A1037"/>
    <w:rsid w:val="006A4134"/>
    <w:rsid w:val="006A5DDA"/>
    <w:rsid w:val="006A6701"/>
    <w:rsid w:val="006B1305"/>
    <w:rsid w:val="006B21F4"/>
    <w:rsid w:val="006B3753"/>
    <w:rsid w:val="006B7AD6"/>
    <w:rsid w:val="006C50FD"/>
    <w:rsid w:val="006D1DD4"/>
    <w:rsid w:val="006D4014"/>
    <w:rsid w:val="006D44C1"/>
    <w:rsid w:val="006E5651"/>
    <w:rsid w:val="006E5B85"/>
    <w:rsid w:val="006E6195"/>
    <w:rsid w:val="006F026A"/>
    <w:rsid w:val="006F07DC"/>
    <w:rsid w:val="006F67D4"/>
    <w:rsid w:val="0070265B"/>
    <w:rsid w:val="007036DB"/>
    <w:rsid w:val="00704813"/>
    <w:rsid w:val="0072215A"/>
    <w:rsid w:val="0072290D"/>
    <w:rsid w:val="00723D6D"/>
    <w:rsid w:val="00724537"/>
    <w:rsid w:val="00731724"/>
    <w:rsid w:val="0073474B"/>
    <w:rsid w:val="00735511"/>
    <w:rsid w:val="00737208"/>
    <w:rsid w:val="00744DE6"/>
    <w:rsid w:val="00762452"/>
    <w:rsid w:val="007639E0"/>
    <w:rsid w:val="00764766"/>
    <w:rsid w:val="007677C9"/>
    <w:rsid w:val="00775507"/>
    <w:rsid w:val="00775A2B"/>
    <w:rsid w:val="00783473"/>
    <w:rsid w:val="0078594B"/>
    <w:rsid w:val="00795E02"/>
    <w:rsid w:val="00797271"/>
    <w:rsid w:val="007979D0"/>
    <w:rsid w:val="007A4E18"/>
    <w:rsid w:val="007A7B8C"/>
    <w:rsid w:val="007C378C"/>
    <w:rsid w:val="007C6D9E"/>
    <w:rsid w:val="007D1C43"/>
    <w:rsid w:val="007D6C53"/>
    <w:rsid w:val="007E1564"/>
    <w:rsid w:val="007E1E87"/>
    <w:rsid w:val="007E5B3F"/>
    <w:rsid w:val="007F2257"/>
    <w:rsid w:val="007F29D3"/>
    <w:rsid w:val="00800088"/>
    <w:rsid w:val="0080091D"/>
    <w:rsid w:val="00802990"/>
    <w:rsid w:val="00804108"/>
    <w:rsid w:val="00804FC4"/>
    <w:rsid w:val="00816367"/>
    <w:rsid w:val="00816A0B"/>
    <w:rsid w:val="0082035A"/>
    <w:rsid w:val="00824B22"/>
    <w:rsid w:val="00830C53"/>
    <w:rsid w:val="00837FAA"/>
    <w:rsid w:val="00841F77"/>
    <w:rsid w:val="00851535"/>
    <w:rsid w:val="0085276D"/>
    <w:rsid w:val="00863390"/>
    <w:rsid w:val="0086385C"/>
    <w:rsid w:val="00871916"/>
    <w:rsid w:val="00881996"/>
    <w:rsid w:val="0088381E"/>
    <w:rsid w:val="008956DD"/>
    <w:rsid w:val="008976BC"/>
    <w:rsid w:val="008A510E"/>
    <w:rsid w:val="008A522A"/>
    <w:rsid w:val="008B4464"/>
    <w:rsid w:val="008B750B"/>
    <w:rsid w:val="008C3162"/>
    <w:rsid w:val="008D1F14"/>
    <w:rsid w:val="008D69BF"/>
    <w:rsid w:val="008E3924"/>
    <w:rsid w:val="008F13F7"/>
    <w:rsid w:val="008F5B4D"/>
    <w:rsid w:val="008F6352"/>
    <w:rsid w:val="009056BD"/>
    <w:rsid w:val="00907425"/>
    <w:rsid w:val="0092004E"/>
    <w:rsid w:val="00923C34"/>
    <w:rsid w:val="00924152"/>
    <w:rsid w:val="0092513D"/>
    <w:rsid w:val="009256CA"/>
    <w:rsid w:val="0092681E"/>
    <w:rsid w:val="00927A9F"/>
    <w:rsid w:val="009335CC"/>
    <w:rsid w:val="00935A55"/>
    <w:rsid w:val="00941CEB"/>
    <w:rsid w:val="0094720F"/>
    <w:rsid w:val="00953B28"/>
    <w:rsid w:val="00954322"/>
    <w:rsid w:val="00957CAA"/>
    <w:rsid w:val="00961A70"/>
    <w:rsid w:val="0096778A"/>
    <w:rsid w:val="00977656"/>
    <w:rsid w:val="00981974"/>
    <w:rsid w:val="009844BB"/>
    <w:rsid w:val="009846A7"/>
    <w:rsid w:val="009864DA"/>
    <w:rsid w:val="0098794D"/>
    <w:rsid w:val="0099497B"/>
    <w:rsid w:val="009A2EE5"/>
    <w:rsid w:val="009A43BA"/>
    <w:rsid w:val="009B095C"/>
    <w:rsid w:val="009B0D05"/>
    <w:rsid w:val="009B4CA6"/>
    <w:rsid w:val="009B5CA1"/>
    <w:rsid w:val="009B79F8"/>
    <w:rsid w:val="009C635A"/>
    <w:rsid w:val="009C66D5"/>
    <w:rsid w:val="009D13FD"/>
    <w:rsid w:val="009D266A"/>
    <w:rsid w:val="009F7E07"/>
    <w:rsid w:val="00A01522"/>
    <w:rsid w:val="00A10A11"/>
    <w:rsid w:val="00A13C6A"/>
    <w:rsid w:val="00A17B09"/>
    <w:rsid w:val="00A35287"/>
    <w:rsid w:val="00A41C18"/>
    <w:rsid w:val="00A42E02"/>
    <w:rsid w:val="00A457C6"/>
    <w:rsid w:val="00A46AD0"/>
    <w:rsid w:val="00A47063"/>
    <w:rsid w:val="00A473A8"/>
    <w:rsid w:val="00A513F0"/>
    <w:rsid w:val="00A51661"/>
    <w:rsid w:val="00A60B0D"/>
    <w:rsid w:val="00A61AC8"/>
    <w:rsid w:val="00A6366F"/>
    <w:rsid w:val="00A65D4C"/>
    <w:rsid w:val="00A70512"/>
    <w:rsid w:val="00A819B6"/>
    <w:rsid w:val="00AA1F60"/>
    <w:rsid w:val="00AA3210"/>
    <w:rsid w:val="00AA40D7"/>
    <w:rsid w:val="00AB5F7D"/>
    <w:rsid w:val="00AC0C50"/>
    <w:rsid w:val="00AC6FE2"/>
    <w:rsid w:val="00AF3925"/>
    <w:rsid w:val="00AF56D2"/>
    <w:rsid w:val="00B1296B"/>
    <w:rsid w:val="00B2292F"/>
    <w:rsid w:val="00B43169"/>
    <w:rsid w:val="00B501A8"/>
    <w:rsid w:val="00B55AE4"/>
    <w:rsid w:val="00B67660"/>
    <w:rsid w:val="00B70B46"/>
    <w:rsid w:val="00B739B0"/>
    <w:rsid w:val="00B7742F"/>
    <w:rsid w:val="00B814A3"/>
    <w:rsid w:val="00B834A1"/>
    <w:rsid w:val="00B96149"/>
    <w:rsid w:val="00B96F38"/>
    <w:rsid w:val="00B97925"/>
    <w:rsid w:val="00BC439F"/>
    <w:rsid w:val="00BC716B"/>
    <w:rsid w:val="00BD0E74"/>
    <w:rsid w:val="00BD3680"/>
    <w:rsid w:val="00BD5F8C"/>
    <w:rsid w:val="00BD6702"/>
    <w:rsid w:val="00BE29DD"/>
    <w:rsid w:val="00C066AF"/>
    <w:rsid w:val="00C06C24"/>
    <w:rsid w:val="00C10E06"/>
    <w:rsid w:val="00C145B8"/>
    <w:rsid w:val="00C2438F"/>
    <w:rsid w:val="00C31AF0"/>
    <w:rsid w:val="00C31CF6"/>
    <w:rsid w:val="00C31F5A"/>
    <w:rsid w:val="00C32A7E"/>
    <w:rsid w:val="00C34F28"/>
    <w:rsid w:val="00C368DF"/>
    <w:rsid w:val="00C442C5"/>
    <w:rsid w:val="00C5483B"/>
    <w:rsid w:val="00C57B5C"/>
    <w:rsid w:val="00C57C7C"/>
    <w:rsid w:val="00C61049"/>
    <w:rsid w:val="00C63E8B"/>
    <w:rsid w:val="00C63FFE"/>
    <w:rsid w:val="00C84C39"/>
    <w:rsid w:val="00C91EB6"/>
    <w:rsid w:val="00C9672C"/>
    <w:rsid w:val="00CA10B0"/>
    <w:rsid w:val="00CA2F8E"/>
    <w:rsid w:val="00CA3EE2"/>
    <w:rsid w:val="00CA7645"/>
    <w:rsid w:val="00CA7FD5"/>
    <w:rsid w:val="00CB3287"/>
    <w:rsid w:val="00CB33E2"/>
    <w:rsid w:val="00CB4E68"/>
    <w:rsid w:val="00CB5BF7"/>
    <w:rsid w:val="00CC2733"/>
    <w:rsid w:val="00CC2A5F"/>
    <w:rsid w:val="00CD0050"/>
    <w:rsid w:val="00CE7481"/>
    <w:rsid w:val="00CF0A8F"/>
    <w:rsid w:val="00D048CE"/>
    <w:rsid w:val="00D10998"/>
    <w:rsid w:val="00D10F7D"/>
    <w:rsid w:val="00D15CBD"/>
    <w:rsid w:val="00D221CB"/>
    <w:rsid w:val="00D23391"/>
    <w:rsid w:val="00D31805"/>
    <w:rsid w:val="00D552B9"/>
    <w:rsid w:val="00D63950"/>
    <w:rsid w:val="00D663E3"/>
    <w:rsid w:val="00D735B2"/>
    <w:rsid w:val="00D74021"/>
    <w:rsid w:val="00D76D01"/>
    <w:rsid w:val="00D828EF"/>
    <w:rsid w:val="00D87066"/>
    <w:rsid w:val="00D922A9"/>
    <w:rsid w:val="00D9394A"/>
    <w:rsid w:val="00DB0CBB"/>
    <w:rsid w:val="00DB295B"/>
    <w:rsid w:val="00DB67CC"/>
    <w:rsid w:val="00DC0834"/>
    <w:rsid w:val="00DC3783"/>
    <w:rsid w:val="00DC459E"/>
    <w:rsid w:val="00DD7085"/>
    <w:rsid w:val="00DE1070"/>
    <w:rsid w:val="00DF3D55"/>
    <w:rsid w:val="00E00219"/>
    <w:rsid w:val="00E0316B"/>
    <w:rsid w:val="00E25E10"/>
    <w:rsid w:val="00E308A4"/>
    <w:rsid w:val="00E369C3"/>
    <w:rsid w:val="00E4336F"/>
    <w:rsid w:val="00E50B41"/>
    <w:rsid w:val="00E51E8D"/>
    <w:rsid w:val="00E5219B"/>
    <w:rsid w:val="00E52D07"/>
    <w:rsid w:val="00E52E5B"/>
    <w:rsid w:val="00E5518B"/>
    <w:rsid w:val="00E609FE"/>
    <w:rsid w:val="00E630BE"/>
    <w:rsid w:val="00E72D99"/>
    <w:rsid w:val="00E75920"/>
    <w:rsid w:val="00E80D96"/>
    <w:rsid w:val="00E871FA"/>
    <w:rsid w:val="00E936A4"/>
    <w:rsid w:val="00E954BB"/>
    <w:rsid w:val="00EA17B9"/>
    <w:rsid w:val="00EA1A61"/>
    <w:rsid w:val="00EA45E7"/>
    <w:rsid w:val="00EB78E3"/>
    <w:rsid w:val="00EB7BE3"/>
    <w:rsid w:val="00EC1C4B"/>
    <w:rsid w:val="00EC735A"/>
    <w:rsid w:val="00ED5F38"/>
    <w:rsid w:val="00EF27FE"/>
    <w:rsid w:val="00F0186B"/>
    <w:rsid w:val="00F07FB6"/>
    <w:rsid w:val="00F13769"/>
    <w:rsid w:val="00F149D0"/>
    <w:rsid w:val="00F16B53"/>
    <w:rsid w:val="00F25ECD"/>
    <w:rsid w:val="00F318BE"/>
    <w:rsid w:val="00F33297"/>
    <w:rsid w:val="00F343FB"/>
    <w:rsid w:val="00F359FE"/>
    <w:rsid w:val="00F42159"/>
    <w:rsid w:val="00F4256E"/>
    <w:rsid w:val="00F42EE1"/>
    <w:rsid w:val="00F544B8"/>
    <w:rsid w:val="00F60F1F"/>
    <w:rsid w:val="00F64141"/>
    <w:rsid w:val="00F67508"/>
    <w:rsid w:val="00F71FC9"/>
    <w:rsid w:val="00F73B48"/>
    <w:rsid w:val="00F74F51"/>
    <w:rsid w:val="00F837CB"/>
    <w:rsid w:val="00F842AD"/>
    <w:rsid w:val="00F914EB"/>
    <w:rsid w:val="00F91B85"/>
    <w:rsid w:val="00F938E7"/>
    <w:rsid w:val="00F944F1"/>
    <w:rsid w:val="00F9463F"/>
    <w:rsid w:val="00FA3B17"/>
    <w:rsid w:val="00FA5E8D"/>
    <w:rsid w:val="00FA5F3D"/>
    <w:rsid w:val="00FB399E"/>
    <w:rsid w:val="00FB7F50"/>
    <w:rsid w:val="00FC069F"/>
    <w:rsid w:val="00FC2A85"/>
    <w:rsid w:val="00FC40AF"/>
    <w:rsid w:val="00FC73B9"/>
    <w:rsid w:val="00FD0A16"/>
    <w:rsid w:val="00FE3D7D"/>
    <w:rsid w:val="00FE6DCF"/>
    <w:rsid w:val="00FF2106"/>
    <w:rsid w:val="00FF652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02">
      <w:bodyDiv w:val="1"/>
      <w:marLeft w:val="0"/>
      <w:marRight w:val="0"/>
      <w:marTop w:val="0"/>
      <w:marBottom w:val="0"/>
      <w:divBdr>
        <w:top w:val="none" w:sz="0" w:space="0" w:color="auto"/>
        <w:left w:val="none" w:sz="0" w:space="0" w:color="auto"/>
        <w:bottom w:val="none" w:sz="0" w:space="0" w:color="auto"/>
        <w:right w:val="none" w:sz="0" w:space="0" w:color="auto"/>
      </w:divBdr>
    </w:div>
    <w:div w:id="1129722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9616709">
      <w:bodyDiv w:val="1"/>
      <w:marLeft w:val="0"/>
      <w:marRight w:val="0"/>
      <w:marTop w:val="0"/>
      <w:marBottom w:val="0"/>
      <w:divBdr>
        <w:top w:val="none" w:sz="0" w:space="0" w:color="auto"/>
        <w:left w:val="none" w:sz="0" w:space="0" w:color="auto"/>
        <w:bottom w:val="none" w:sz="0" w:space="0" w:color="auto"/>
        <w:right w:val="none" w:sz="0" w:space="0" w:color="auto"/>
      </w:divBdr>
    </w:div>
    <w:div w:id="144049697">
      <w:bodyDiv w:val="1"/>
      <w:marLeft w:val="0"/>
      <w:marRight w:val="0"/>
      <w:marTop w:val="0"/>
      <w:marBottom w:val="0"/>
      <w:divBdr>
        <w:top w:val="none" w:sz="0" w:space="0" w:color="auto"/>
        <w:left w:val="none" w:sz="0" w:space="0" w:color="auto"/>
        <w:bottom w:val="none" w:sz="0" w:space="0" w:color="auto"/>
        <w:right w:val="none" w:sz="0" w:space="0" w:color="auto"/>
      </w:divBdr>
    </w:div>
    <w:div w:id="16242986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605059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171986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5400172">
      <w:bodyDiv w:val="1"/>
      <w:marLeft w:val="0"/>
      <w:marRight w:val="0"/>
      <w:marTop w:val="0"/>
      <w:marBottom w:val="0"/>
      <w:divBdr>
        <w:top w:val="none" w:sz="0" w:space="0" w:color="auto"/>
        <w:left w:val="none" w:sz="0" w:space="0" w:color="auto"/>
        <w:bottom w:val="none" w:sz="0" w:space="0" w:color="auto"/>
        <w:right w:val="none" w:sz="0" w:space="0" w:color="auto"/>
      </w:divBdr>
    </w:div>
    <w:div w:id="79602123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67201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872852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2386101">
      <w:bodyDiv w:val="1"/>
      <w:marLeft w:val="0"/>
      <w:marRight w:val="0"/>
      <w:marTop w:val="0"/>
      <w:marBottom w:val="0"/>
      <w:divBdr>
        <w:top w:val="none" w:sz="0" w:space="0" w:color="auto"/>
        <w:left w:val="none" w:sz="0" w:space="0" w:color="auto"/>
        <w:bottom w:val="none" w:sz="0" w:space="0" w:color="auto"/>
        <w:right w:val="none" w:sz="0" w:space="0" w:color="auto"/>
      </w:divBdr>
    </w:div>
    <w:div w:id="1424915954">
      <w:bodyDiv w:val="1"/>
      <w:marLeft w:val="0"/>
      <w:marRight w:val="0"/>
      <w:marTop w:val="0"/>
      <w:marBottom w:val="0"/>
      <w:divBdr>
        <w:top w:val="none" w:sz="0" w:space="0" w:color="auto"/>
        <w:left w:val="none" w:sz="0" w:space="0" w:color="auto"/>
        <w:bottom w:val="none" w:sz="0" w:space="0" w:color="auto"/>
        <w:right w:val="none" w:sz="0" w:space="0" w:color="auto"/>
      </w:divBdr>
    </w:div>
    <w:div w:id="145236179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730203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562915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621401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22329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185/&#1587;&#1575;&#1604;&#1578;&#1607;" TargetMode="External"/><Relationship Id="rId13" Type="http://schemas.openxmlformats.org/officeDocument/2006/relationships/hyperlink" Target="http://lib.eshia.ir/11005/6/109/&#1601;&#1575;&#1583;&#1582;&#1604;&#1578;" TargetMode="External"/><Relationship Id="rId3" Type="http://schemas.openxmlformats.org/officeDocument/2006/relationships/hyperlink" Target="http://lib.eshia.ir/11005/6/109/&#1581;&#1601;&#1589;" TargetMode="External"/><Relationship Id="rId7" Type="http://schemas.openxmlformats.org/officeDocument/2006/relationships/hyperlink" Target="http://lib.eshia.ir/11005/6/109/&#1575;&#1608;&#1604;&#1580;&#1607;" TargetMode="External"/><Relationship Id="rId12" Type="http://schemas.openxmlformats.org/officeDocument/2006/relationships/hyperlink" Target="http://lib.eshia.ir/71525/1/20/&#1575;&#1580;&#1578;&#1605;&#1593;&#1578;" TargetMode="External"/><Relationship Id="rId2" Type="http://schemas.openxmlformats.org/officeDocument/2006/relationships/hyperlink" Target="http://lib.eshia.ir/11005/6/109/&#1601;&#1575;&#1583;&#1582;&#1604;&#1578;" TargetMode="External"/><Relationship Id="rId1" Type="http://schemas.openxmlformats.org/officeDocument/2006/relationships/hyperlink" Target="http://lib.eshia.ir/10088/32/264/&#1605;&#1608;&#1740;&#1583;&#1740;&#1606;" TargetMode="External"/><Relationship Id="rId6" Type="http://schemas.openxmlformats.org/officeDocument/2006/relationships/hyperlink" Target="http://lib.eshia.ir/11005/3/46/&#1587;&#1575;&#1604;&#1578;&#1607;" TargetMode="External"/><Relationship Id="rId11" Type="http://schemas.openxmlformats.org/officeDocument/2006/relationships/hyperlink" Target="http://lib.eshia.ir/10083/1/119/&#1601;&#1740;&#1582;&#1575;&#1604;&#1591;&#1607;&#1575;" TargetMode="External"/><Relationship Id="rId5" Type="http://schemas.openxmlformats.org/officeDocument/2006/relationships/hyperlink" Target="http://lib.eshia.ir/10083/7/464/&#1581;&#1601;&#1589;" TargetMode="External"/><Relationship Id="rId10" Type="http://schemas.openxmlformats.org/officeDocument/2006/relationships/hyperlink" Target="http://lib.eshia.ir/11005/3/46/&#1587;&#1575;&#1604;&#1578;&#1607;" TargetMode="External"/><Relationship Id="rId4" Type="http://schemas.openxmlformats.org/officeDocument/2006/relationships/hyperlink" Target="http://lib.eshia.ir/10565/2/435/&#1575;&#1604;&#1576;&#1582;&#1578;&#1585;&#1610;" TargetMode="External"/><Relationship Id="rId9" Type="http://schemas.openxmlformats.org/officeDocument/2006/relationships/hyperlink" Target="http://lib.eshia.ir/11005/5/356/&#1576;&#1575;&#1604;&#1605;&#1585;&#1571;&#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224E-89AA-45EF-B41C-BE0CF6ED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9</Pages>
  <Words>2620</Words>
  <Characters>14934</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17519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cp:revision>
  <dcterms:created xsi:type="dcterms:W3CDTF">2020-06-27T08:00:00Z</dcterms:created>
  <dcterms:modified xsi:type="dcterms:W3CDTF">2020-06-27T08:00:00Z</dcterms:modified>
  <cp:contentStatus>ویرایش 2.5</cp:contentStatus>
  <cp:version>2.7</cp:version>
</cp:coreProperties>
</file>