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277" w:rsidRDefault="00563277" w:rsidP="00563277">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563277" w:rsidRDefault="00563277" w:rsidP="00563277">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70</w:t>
      </w:r>
      <w:r>
        <w:rPr>
          <w:rFonts w:ascii="IRANSans" w:hAnsi="IRANSans" w:cs="IRANSans"/>
          <w:b/>
          <w:bCs/>
          <w:color w:val="0101FF"/>
          <w:sz w:val="24"/>
          <w:szCs w:val="24"/>
          <w:shd w:val="clear" w:color="auto" w:fill="FFFFFF"/>
          <w:rtl/>
        </w:rPr>
        <w:t>– 2</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/03/ 1399 عده‌ی وطی به شبهه /مساله‌ی یازدهم /متن تکمله‌ی عروه /اقوال فقها</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C35637">
        <w:rPr>
          <w:rStyle w:val="Emphasis"/>
          <w:rFonts w:hint="eastAsia"/>
          <w:b/>
          <w:bCs w:val="0"/>
          <w:rtl/>
        </w:rPr>
        <w:t>‌</w:t>
      </w:r>
      <w:r w:rsidR="00C35637">
        <w:rPr>
          <w:rStyle w:val="Emphasis"/>
          <w:rFonts w:hint="cs"/>
          <w:b/>
          <w:bCs w:val="0"/>
          <w:rtl/>
        </w:rPr>
        <w:t>ی</w:t>
      </w:r>
      <w:r w:rsidRPr="009C66D5">
        <w:rPr>
          <w:rStyle w:val="Emphasis"/>
          <w:rFonts w:hint="cs"/>
          <w:b/>
          <w:bCs w:val="0"/>
          <w:rtl/>
        </w:rPr>
        <w:t xml:space="preserve"> مباحث گذشته:</w:t>
      </w:r>
    </w:p>
    <w:p w:rsidR="003A6148" w:rsidRDefault="00FC03BA" w:rsidP="00C35637">
      <w:pPr>
        <w:pBdr>
          <w:bottom w:val="double" w:sz="6" w:space="1" w:color="auto"/>
        </w:pBdr>
        <w:jc w:val="both"/>
        <w:rPr>
          <w:rtl/>
        </w:rPr>
      </w:pPr>
      <w:r>
        <w:rPr>
          <w:rFonts w:hint="cs"/>
          <w:rtl/>
        </w:rPr>
        <w:t>بحث در لزوم یا عدم لزوم استبراء زانیه بود.</w:t>
      </w:r>
    </w:p>
    <w:p w:rsidR="00247D2F" w:rsidRPr="003A6148" w:rsidRDefault="00247D2F" w:rsidP="00C35637">
      <w:pPr>
        <w:pBdr>
          <w:bottom w:val="double" w:sz="6" w:space="1" w:color="auto"/>
        </w:pBdr>
        <w:jc w:val="both"/>
      </w:pPr>
    </w:p>
    <w:p w:rsidR="008F5B4D" w:rsidRDefault="008F5B4D" w:rsidP="00C35637">
      <w:pPr>
        <w:jc w:val="both"/>
      </w:pPr>
    </w:p>
    <w:p w:rsidR="00974543" w:rsidRDefault="00963ECB" w:rsidP="00963ECB">
      <w:pPr>
        <w:pStyle w:val="Heading1"/>
        <w:rPr>
          <w:rtl/>
        </w:rPr>
      </w:pPr>
      <w:bookmarkStart w:id="1" w:name="_Toc43310095"/>
      <w:r>
        <w:rPr>
          <w:rFonts w:hint="cs"/>
          <w:rtl/>
        </w:rPr>
        <w:t>عدم وجوب استبراء زانیه از نظر سید یزدی</w:t>
      </w:r>
      <w:bookmarkEnd w:id="1"/>
    </w:p>
    <w:p w:rsidR="003E6650" w:rsidRDefault="00FC03BA" w:rsidP="00C35637">
      <w:pPr>
        <w:jc w:val="both"/>
        <w:rPr>
          <w:rtl/>
        </w:rPr>
      </w:pPr>
      <w:r>
        <w:rPr>
          <w:rFonts w:hint="cs"/>
          <w:rtl/>
        </w:rPr>
        <w:t>مرحوم سید یزدی عدم وجوب استبراء زانیه را در صورتی که حامله باشد، مسلم گرفته است و احتیاط مستحبی را در صورت عدم حمل بیان کرده است.</w:t>
      </w:r>
    </w:p>
    <w:p w:rsidR="00963ECB" w:rsidRDefault="00B63A8E" w:rsidP="00F67146">
      <w:pPr>
        <w:pStyle w:val="Heading1"/>
        <w:rPr>
          <w:rtl/>
        </w:rPr>
      </w:pPr>
      <w:bookmarkStart w:id="2" w:name="_Toc43310096"/>
      <w:r>
        <w:rPr>
          <w:rFonts w:hint="cs"/>
          <w:rtl/>
        </w:rPr>
        <w:t>استدلال مرحوم آقای خویی در مورد عدم وجوب استبراء زانیه</w:t>
      </w:r>
      <w:r>
        <w:rPr>
          <w:rFonts w:hint="eastAsia"/>
          <w:rtl/>
        </w:rPr>
        <w:t>‌</w:t>
      </w:r>
      <w:r>
        <w:rPr>
          <w:rFonts w:hint="cs"/>
          <w:rtl/>
        </w:rPr>
        <w:t>ی حامله</w:t>
      </w:r>
      <w:bookmarkEnd w:id="2"/>
    </w:p>
    <w:p w:rsidR="00FC03BA" w:rsidRDefault="00FC03BA" w:rsidP="00666301">
      <w:pPr>
        <w:jc w:val="both"/>
        <w:rPr>
          <w:rtl/>
        </w:rPr>
      </w:pPr>
      <w:r>
        <w:rPr>
          <w:rFonts w:hint="cs"/>
          <w:rtl/>
        </w:rPr>
        <w:t>مرحوم آقای خویی</w:t>
      </w:r>
      <w:r w:rsidR="00812C54">
        <w:rPr>
          <w:rFonts w:hint="cs"/>
          <w:rtl/>
        </w:rPr>
        <w:t xml:space="preserve"> در مورد</w:t>
      </w:r>
      <w:r w:rsidR="00AE6A2E">
        <w:rPr>
          <w:rFonts w:hint="cs"/>
          <w:rtl/>
        </w:rPr>
        <w:t xml:space="preserve"> عدم استبراء</w:t>
      </w:r>
      <w:r w:rsidR="00812C54">
        <w:rPr>
          <w:rFonts w:hint="cs"/>
          <w:rtl/>
        </w:rPr>
        <w:t xml:space="preserve"> حامله</w:t>
      </w:r>
      <w:r>
        <w:rPr>
          <w:rFonts w:hint="cs"/>
          <w:rtl/>
        </w:rPr>
        <w:t xml:space="preserve"> </w:t>
      </w:r>
      <w:r w:rsidR="00666301">
        <w:rPr>
          <w:rFonts w:hint="cs"/>
          <w:rtl/>
        </w:rPr>
        <w:t>این گونه استدلال</w:t>
      </w:r>
      <w:r>
        <w:rPr>
          <w:rFonts w:hint="cs"/>
          <w:rtl/>
        </w:rPr>
        <w:t xml:space="preserve"> کرده است</w:t>
      </w:r>
      <w:r w:rsidR="00812C54">
        <w:rPr>
          <w:rFonts w:hint="cs"/>
          <w:rtl/>
        </w:rPr>
        <w:t xml:space="preserve"> که استبراء برای عدم اشکال در الحاق نسب می باشد. زنی که از زنا حامله است، مشخص است که این بچه از زنا به وجود آمده است و مشکلی در نسب او وجود ندارد</w:t>
      </w:r>
      <w:r w:rsidR="00FB3DBB">
        <w:rPr>
          <w:rFonts w:hint="cs"/>
          <w:rtl/>
        </w:rPr>
        <w:t>؛ در نتیجه استبراء وجهی ندارد.</w:t>
      </w:r>
    </w:p>
    <w:p w:rsidR="00F67146" w:rsidRPr="001A27D7" w:rsidRDefault="00F67146" w:rsidP="00F45693">
      <w:pPr>
        <w:pStyle w:val="Heading1"/>
        <w:rPr>
          <w:rtl/>
        </w:rPr>
      </w:pPr>
      <w:bookmarkStart w:id="3" w:name="_Toc43310097"/>
      <w:r>
        <w:rPr>
          <w:rFonts w:hint="cs"/>
          <w:rtl/>
        </w:rPr>
        <w:t>اشکال آیت الله شبیری زنجانی بر مرحوم آقای خویی</w:t>
      </w:r>
      <w:bookmarkEnd w:id="3"/>
    </w:p>
    <w:p w:rsidR="001A1EA5" w:rsidRDefault="00E70F5F" w:rsidP="009D3ED8">
      <w:pPr>
        <w:jc w:val="both"/>
        <w:rPr>
          <w:rtl/>
        </w:rPr>
      </w:pPr>
      <w:r>
        <w:rPr>
          <w:rFonts w:hint="cs"/>
          <w:rtl/>
        </w:rPr>
        <w:t>آیت الله والد می فرماید: در روایات نیامده است که استبراء کنید تا شک در حامله بودن یا نبودن تبدیل به یقی</w:t>
      </w:r>
      <w:r w:rsidR="009D3ED8">
        <w:rPr>
          <w:rFonts w:hint="cs"/>
          <w:rtl/>
        </w:rPr>
        <w:t>ن شود؛ بلکه استبراء به جهت برائت رحم از نطفه</w:t>
      </w:r>
      <w:r w:rsidR="009D3ED8">
        <w:rPr>
          <w:rFonts w:hint="eastAsia"/>
          <w:rtl/>
        </w:rPr>
        <w:t>‌</w:t>
      </w:r>
      <w:r w:rsidR="009D3ED8">
        <w:rPr>
          <w:rFonts w:hint="cs"/>
          <w:rtl/>
        </w:rPr>
        <w:t>ی حرام می باشد؛ در نتیجه وطی زن حامله از زنا جائز نیست. شبیه همین مطلب در باب امه هم وجود دارد. اگر امه ای را از دیگری بخرد، تا زمان وضع حمل نمی تواند با او مباشرت کند.</w:t>
      </w:r>
    </w:p>
    <w:p w:rsidR="00F45693" w:rsidRDefault="00F45693" w:rsidP="00140D07">
      <w:pPr>
        <w:pStyle w:val="Heading1"/>
        <w:rPr>
          <w:rtl/>
        </w:rPr>
      </w:pPr>
      <w:bookmarkStart w:id="4" w:name="_Toc43310098"/>
      <w:r>
        <w:rPr>
          <w:rFonts w:hint="cs"/>
          <w:rtl/>
        </w:rPr>
        <w:t>لزوم استبراء رحم زانیه از نظر آیت الله شبیری زنجانی</w:t>
      </w:r>
      <w:bookmarkEnd w:id="4"/>
    </w:p>
    <w:p w:rsidR="0043425E" w:rsidRDefault="00CC4E44" w:rsidP="00C35637">
      <w:pPr>
        <w:jc w:val="both"/>
        <w:rPr>
          <w:rtl/>
        </w:rPr>
      </w:pPr>
      <w:r>
        <w:rPr>
          <w:rFonts w:hint="cs"/>
          <w:rtl/>
        </w:rPr>
        <w:t>آیت الله والد در کتاب نکاح در مورد لزوم استبراء می فرماید:</w:t>
      </w:r>
    </w:p>
    <w:p w:rsidR="0043425E" w:rsidRPr="000F3FCA" w:rsidRDefault="0043425E" w:rsidP="00AA6FEA">
      <w:pPr>
        <w:jc w:val="both"/>
        <w:rPr>
          <w:color w:val="000080"/>
        </w:rPr>
      </w:pPr>
      <w:r w:rsidRPr="000F3FCA">
        <w:rPr>
          <w:rFonts w:hint="cs"/>
          <w:color w:val="000080"/>
          <w:rtl/>
        </w:rPr>
        <w:t xml:space="preserve">بنابراين، به نظر ما، استبراء لازم است و احوط نيز لزوم </w:t>
      </w:r>
      <w:r w:rsidR="00AA6FEA">
        <w:rPr>
          <w:rFonts w:hint="cs"/>
          <w:color w:val="000080"/>
          <w:rtl/>
        </w:rPr>
        <w:t>استبراء</w:t>
      </w:r>
      <w:r w:rsidRPr="000F3FCA">
        <w:rPr>
          <w:rFonts w:hint="cs"/>
          <w:color w:val="000080"/>
          <w:rtl/>
        </w:rPr>
        <w:t xml:space="preserve"> على وجه الاطلاق است چنانچه شيخ حر و فيض على وجه الاطلاق حكم به لزوم استبراء كرده‌اند.</w:t>
      </w:r>
      <w:r w:rsidR="000F3FCA">
        <w:rPr>
          <w:rStyle w:val="FootnoteReference"/>
          <w:color w:val="000080"/>
          <w:rtl/>
        </w:rPr>
        <w:footnoteReference w:id="1"/>
      </w:r>
    </w:p>
    <w:p w:rsidR="0043425E" w:rsidRDefault="00AA6FEA" w:rsidP="00140D07">
      <w:pPr>
        <w:jc w:val="both"/>
        <w:rPr>
          <w:rtl/>
        </w:rPr>
      </w:pPr>
      <w:r>
        <w:rPr>
          <w:rFonts w:hint="cs"/>
          <w:rtl/>
        </w:rPr>
        <w:lastRenderedPageBreak/>
        <w:t xml:space="preserve">در </w:t>
      </w:r>
      <w:r w:rsidR="00140D07">
        <w:rPr>
          <w:rFonts w:hint="cs"/>
          <w:rtl/>
        </w:rPr>
        <w:t xml:space="preserve">متن </w:t>
      </w:r>
      <w:r>
        <w:rPr>
          <w:rFonts w:hint="cs"/>
          <w:rtl/>
        </w:rPr>
        <w:t>جلسه</w:t>
      </w:r>
      <w:r>
        <w:rPr>
          <w:rFonts w:hint="eastAsia"/>
          <w:rtl/>
        </w:rPr>
        <w:t>‌</w:t>
      </w:r>
      <w:r>
        <w:rPr>
          <w:rFonts w:hint="cs"/>
          <w:rtl/>
        </w:rPr>
        <w:t xml:space="preserve">ی بعدی روشن تر بیان </w:t>
      </w:r>
      <w:r w:rsidR="00140D07">
        <w:rPr>
          <w:rFonts w:hint="cs"/>
          <w:rtl/>
        </w:rPr>
        <w:t>شده</w:t>
      </w:r>
      <w:r>
        <w:rPr>
          <w:rFonts w:hint="cs"/>
          <w:rtl/>
        </w:rPr>
        <w:t xml:space="preserve"> است:</w:t>
      </w:r>
    </w:p>
    <w:p w:rsidR="009C74F8" w:rsidRPr="009C74F8" w:rsidRDefault="00AA6FEA" w:rsidP="009C74F8">
      <w:pPr>
        <w:jc w:val="both"/>
        <w:rPr>
          <w:color w:val="000080"/>
        </w:rPr>
      </w:pPr>
      <w:r>
        <w:rPr>
          <w:rFonts w:hint="cs"/>
          <w:color w:val="000080"/>
          <w:rtl/>
        </w:rPr>
        <w:t>به عقيده</w:t>
      </w:r>
      <w:r>
        <w:rPr>
          <w:rFonts w:hint="eastAsia"/>
          <w:color w:val="000080"/>
          <w:rtl/>
        </w:rPr>
        <w:t>‌</w:t>
      </w:r>
      <w:r>
        <w:rPr>
          <w:rFonts w:hint="cs"/>
          <w:color w:val="000080"/>
          <w:rtl/>
        </w:rPr>
        <w:t>ی</w:t>
      </w:r>
      <w:r w:rsidR="009C74F8" w:rsidRPr="009C74F8">
        <w:rPr>
          <w:rFonts w:hint="cs"/>
          <w:color w:val="000080"/>
          <w:rtl/>
        </w:rPr>
        <w:t xml:space="preserve"> ما هم در زانيه استبراء مطلقاً لازم است كه استبراء غير حامل با ديدن حيض و استبراء حامل با وضع حمل است.</w:t>
      </w:r>
      <w:r w:rsidR="009C74F8">
        <w:rPr>
          <w:rStyle w:val="FootnoteReference"/>
          <w:color w:val="000080"/>
          <w:rtl/>
        </w:rPr>
        <w:footnoteReference w:id="2"/>
      </w:r>
    </w:p>
    <w:p w:rsidR="0043425E" w:rsidRDefault="00ED0C7A" w:rsidP="00C35637">
      <w:pPr>
        <w:jc w:val="both"/>
        <w:rPr>
          <w:rtl/>
        </w:rPr>
      </w:pPr>
      <w:r>
        <w:rPr>
          <w:rFonts w:hint="cs"/>
          <w:rtl/>
        </w:rPr>
        <w:t xml:space="preserve">از مجموع کلام ایشان به دست می آید که استبراء زانیه مطلقا </w:t>
      </w:r>
      <w:r w:rsidR="005F3AC9">
        <w:rPr>
          <w:rFonts w:hint="cs"/>
          <w:rtl/>
        </w:rPr>
        <w:t>( حامل و غیر حامل</w:t>
      </w:r>
      <w:r w:rsidR="00E30E8D">
        <w:rPr>
          <w:rFonts w:hint="cs"/>
          <w:rtl/>
        </w:rPr>
        <w:t xml:space="preserve">) </w:t>
      </w:r>
      <w:r>
        <w:rPr>
          <w:rFonts w:hint="cs"/>
          <w:rtl/>
        </w:rPr>
        <w:t>واجب است.</w:t>
      </w:r>
    </w:p>
    <w:p w:rsidR="009E4AEC" w:rsidRDefault="002A5ABA" w:rsidP="002A5ABA">
      <w:pPr>
        <w:pStyle w:val="Heading2"/>
        <w:rPr>
          <w:rtl/>
        </w:rPr>
      </w:pPr>
      <w:bookmarkStart w:id="5" w:name="_Toc43310099"/>
      <w:r>
        <w:rPr>
          <w:rFonts w:hint="cs"/>
          <w:rtl/>
        </w:rPr>
        <w:t>اشکال به لزوم استبراء زانیه</w:t>
      </w:r>
      <w:r w:rsidR="00805744">
        <w:rPr>
          <w:rFonts w:hint="eastAsia"/>
          <w:rtl/>
        </w:rPr>
        <w:t>‌</w:t>
      </w:r>
      <w:r w:rsidR="00805744">
        <w:rPr>
          <w:rFonts w:hint="cs"/>
          <w:rtl/>
        </w:rPr>
        <w:t>ی حامله</w:t>
      </w:r>
      <w:bookmarkEnd w:id="5"/>
    </w:p>
    <w:p w:rsidR="009E4AEC" w:rsidRDefault="00656A06" w:rsidP="00C35637">
      <w:pPr>
        <w:jc w:val="both"/>
        <w:rPr>
          <w:rtl/>
        </w:rPr>
      </w:pPr>
      <w:r>
        <w:rPr>
          <w:rFonts w:hint="cs"/>
          <w:rtl/>
        </w:rPr>
        <w:t xml:space="preserve">در </w:t>
      </w:r>
      <w:r w:rsidR="004977B7">
        <w:rPr>
          <w:rFonts w:hint="cs"/>
          <w:rtl/>
        </w:rPr>
        <w:t>مورد لزوم استبراء</w:t>
      </w:r>
      <w:r>
        <w:rPr>
          <w:rFonts w:hint="cs"/>
          <w:rtl/>
        </w:rPr>
        <w:t xml:space="preserve"> حامل اطلاقی وجود ندارد که بتوان به آن تمسک کرد</w:t>
      </w:r>
      <w:r w:rsidR="00BD5FD5">
        <w:rPr>
          <w:rFonts w:hint="cs"/>
          <w:rtl/>
        </w:rPr>
        <w:t xml:space="preserve">. در </w:t>
      </w:r>
      <w:r w:rsidR="0004190A">
        <w:rPr>
          <w:rFonts w:hint="cs"/>
          <w:rtl/>
        </w:rPr>
        <w:t>مساله سه روایت مطرح است</w:t>
      </w:r>
      <w:r w:rsidR="00BD5FD5">
        <w:rPr>
          <w:rFonts w:hint="cs"/>
          <w:rtl/>
        </w:rPr>
        <w:t>.</w:t>
      </w:r>
    </w:p>
    <w:p w:rsidR="009E4AEC" w:rsidRDefault="00F472D7" w:rsidP="00805744">
      <w:pPr>
        <w:pStyle w:val="Heading3"/>
        <w:rPr>
          <w:rtl/>
        </w:rPr>
      </w:pPr>
      <w:bookmarkStart w:id="6" w:name="_Toc43310100"/>
      <w:r>
        <w:rPr>
          <w:rFonts w:hint="cs"/>
          <w:rtl/>
        </w:rPr>
        <w:t>روایت یحیی بن اکثم در تحف العقول</w:t>
      </w:r>
      <w:bookmarkEnd w:id="6"/>
    </w:p>
    <w:p w:rsidR="00344389" w:rsidRDefault="009E4AEC" w:rsidP="003B444C">
      <w:pPr>
        <w:jc w:val="both"/>
        <w:rPr>
          <w:rtl/>
        </w:rPr>
      </w:pPr>
      <w:r w:rsidRPr="00B010EB">
        <w:rPr>
          <w:rFonts w:ascii="Traditional Arabic" w:eastAsia="Times New Roman" w:hAnsi="Times New Roman" w:hint="cs"/>
          <w:color w:val="008000"/>
          <w:sz w:val="28"/>
          <w:rtl/>
        </w:rPr>
        <w:t>يَدَعُهَا حَتَّى‏ يَسْتَبْرِئَهَا مِنْ نُطْفَتِهِ وَ نُطْفَةِ غَيْرِه‏</w:t>
      </w:r>
      <w:r w:rsidRPr="00A13F8C">
        <w:rPr>
          <w:rStyle w:val="FootnoteReference"/>
          <w:rFonts w:ascii="Traditional Arabic" w:eastAsia="Times New Roman" w:hAnsi="Times New Roman"/>
          <w:color w:val="008000"/>
          <w:sz w:val="28"/>
          <w:rtl/>
        </w:rPr>
        <w:footnoteReference w:id="3"/>
      </w:r>
    </w:p>
    <w:p w:rsidR="009E4AEC" w:rsidRDefault="00E947BE" w:rsidP="00805744">
      <w:pPr>
        <w:pStyle w:val="Heading3"/>
        <w:rPr>
          <w:rtl/>
        </w:rPr>
      </w:pPr>
      <w:bookmarkStart w:id="7" w:name="_Toc43310101"/>
      <w:r>
        <w:rPr>
          <w:rFonts w:hint="cs"/>
          <w:rtl/>
        </w:rPr>
        <w:t>موثقه</w:t>
      </w:r>
      <w:r>
        <w:rPr>
          <w:rFonts w:hint="eastAsia"/>
          <w:rtl/>
        </w:rPr>
        <w:t>‌</w:t>
      </w:r>
      <w:r>
        <w:rPr>
          <w:rFonts w:hint="cs"/>
          <w:rtl/>
        </w:rPr>
        <w:t>ی سماعه</w:t>
      </w:r>
      <w:bookmarkEnd w:id="7"/>
    </w:p>
    <w:p w:rsidR="009E4AEC" w:rsidRPr="0028682B" w:rsidRDefault="009E4AEC" w:rsidP="009E4AEC">
      <w:pPr>
        <w:jc w:val="both"/>
        <w:rPr>
          <w:color w:val="008000"/>
        </w:rPr>
      </w:pPr>
      <w:r w:rsidRPr="0028682B">
        <w:rPr>
          <w:rFonts w:hint="cs"/>
          <w:rtl/>
        </w:rPr>
        <w:t xml:space="preserve">مُحَمَّدُ بْنُ الْحَسَنِ الصَّفَّارُ عَنْ أَحْمَدَ بْنِ مُحَمَّدٍ عَنِ الْعَبَّاسِ بْنِ مَعْرُوفٍ عَنِ الْحَسَنِ بْنِ مُحَمَّدٍ الْحَضْرَمِيِّ عَنْ زُرْعَةَ عَنْ سَمَاعَةَ قَالَ‏: </w:t>
      </w:r>
      <w:r w:rsidRPr="0028682B">
        <w:rPr>
          <w:rFonts w:hint="cs"/>
          <w:color w:val="008000"/>
          <w:rtl/>
        </w:rPr>
        <w:t>سَأَلْتُهُ‏ عَنْ‏ رَجُلٍ‏ لَهُ‏ جَارِيَةٌ فَوَثَبَ‏ عَلَيْهَا ابْنٌ لَهُ فَفَجَرَ بِهَا قَالَ قَدْ كَانَ رَجُلٌ عِنْدَهُ جَارِيَةٌ وَ لَهُ زَوْجَةٌ فَأَمَرَتْ وَلَدَهَا أَنْ يَثِبَ عَلَى جَارِيَةِ أَبِيهِ فَفَجَرَ بِهَا فَسُئِلَ أَبُو عَبْدِ اللَّهِ ع</w:t>
      </w:r>
      <w:r>
        <w:rPr>
          <w:rFonts w:hint="cs"/>
          <w:color w:val="008000"/>
          <w:rtl/>
        </w:rPr>
        <w:t>لیه السلام</w:t>
      </w:r>
      <w:r w:rsidRPr="0028682B">
        <w:rPr>
          <w:rFonts w:hint="cs"/>
          <w:color w:val="008000"/>
          <w:rtl/>
        </w:rPr>
        <w:t xml:space="preserve"> عَنْ ذَلِكَ فَقَالَ لَا يَحْرُمُ ذَلِكَ عَلَى أَبِيهِ إِلَّا أَنَّهُ لَا يَنْبَغِي لَهُ أَنْ يَأْتِيَهَا حَتَّى يَسْتَبْرِئَهَا لِلْوَلَدِ فَإِنْ وَقَعَ بَيْنَهُمَا وَلَدٌ فَالْوَلَدُ لِلْأَبِ إِنْ كَانَا جَامَعَاهَا فِي يَوْمٍ وَاحِدَةٍ وَ شَهْرٍ وَاحِدٍ.</w:t>
      </w:r>
      <w:r>
        <w:rPr>
          <w:rStyle w:val="FootnoteReference"/>
          <w:color w:val="008000"/>
          <w:rtl/>
        </w:rPr>
        <w:footnoteReference w:id="4"/>
      </w:r>
    </w:p>
    <w:p w:rsidR="009E4AEC" w:rsidRDefault="00E947BE" w:rsidP="00C35637">
      <w:pPr>
        <w:jc w:val="both"/>
        <w:rPr>
          <w:rtl/>
        </w:rPr>
      </w:pPr>
      <w:r>
        <w:rPr>
          <w:rFonts w:hint="cs"/>
          <w:rtl/>
        </w:rPr>
        <w:t>در مورد این روایت در جلسات قبل بیان شد که نمی توان از حکم جاریه حکم حره را نتیجه گرفت.</w:t>
      </w:r>
    </w:p>
    <w:p w:rsidR="00E947BE" w:rsidRDefault="003B444C" w:rsidP="00C35637">
      <w:pPr>
        <w:jc w:val="both"/>
        <w:rPr>
          <w:rtl/>
        </w:rPr>
      </w:pPr>
      <w:r>
        <w:rPr>
          <w:rFonts w:hint="cs"/>
          <w:rtl/>
        </w:rPr>
        <w:t xml:space="preserve">روایت یحیی بن اکثم </w:t>
      </w:r>
      <w:r w:rsidR="00872387">
        <w:rPr>
          <w:rFonts w:hint="cs"/>
          <w:rtl/>
        </w:rPr>
        <w:t xml:space="preserve">هم </w:t>
      </w:r>
      <w:r>
        <w:rPr>
          <w:rFonts w:hint="cs"/>
          <w:rtl/>
        </w:rPr>
        <w:t>ضعف سندی دارد.</w:t>
      </w:r>
    </w:p>
    <w:p w:rsidR="005906B4" w:rsidRDefault="005906B4" w:rsidP="00C35637">
      <w:pPr>
        <w:jc w:val="both"/>
        <w:rPr>
          <w:rtl/>
        </w:rPr>
      </w:pPr>
      <w:r>
        <w:rPr>
          <w:rFonts w:hint="cs"/>
          <w:rtl/>
        </w:rPr>
        <w:t>در نتیجه فقط روایت اسحاق بن جریر باقی می ماند.</w:t>
      </w:r>
    </w:p>
    <w:p w:rsidR="00805744" w:rsidRDefault="00805744" w:rsidP="00805744">
      <w:pPr>
        <w:pStyle w:val="Heading3"/>
        <w:rPr>
          <w:rtl/>
        </w:rPr>
      </w:pPr>
      <w:bookmarkStart w:id="8" w:name="_Toc43310102"/>
      <w:r>
        <w:rPr>
          <w:rFonts w:hint="cs"/>
          <w:rtl/>
        </w:rPr>
        <w:lastRenderedPageBreak/>
        <w:t>روایت اسحاق بن جریر</w:t>
      </w:r>
      <w:bookmarkEnd w:id="8"/>
    </w:p>
    <w:p w:rsidR="00805744" w:rsidRDefault="00805744" w:rsidP="00805744">
      <w:pPr>
        <w:jc w:val="both"/>
        <w:rPr>
          <w:rtl/>
        </w:rPr>
      </w:pPr>
      <w:r w:rsidRPr="0024402C">
        <w:rPr>
          <w:rFonts w:hint="cs"/>
          <w:rtl/>
        </w:rPr>
        <w:t>مُحَمَّدُ بْنُ يَحْيَى عَنْ بَعْضِ أَصْحَابِنَا عَنْ عُثْمَانَ بْنِ عِيسَى عَنْ إِسْحَاقَ بْنِ جَرِيرٍ عَنْ أَبِي عَبْدِ اللَّهِ ع</w:t>
      </w:r>
      <w:r>
        <w:rPr>
          <w:rFonts w:hint="cs"/>
          <w:rtl/>
        </w:rPr>
        <w:t>لیه السلام</w:t>
      </w:r>
      <w:r w:rsidRPr="0024402C">
        <w:rPr>
          <w:rFonts w:hint="cs"/>
          <w:rtl/>
        </w:rPr>
        <w:t xml:space="preserve"> قَالَ: </w:t>
      </w:r>
      <w:r w:rsidRPr="0024402C">
        <w:rPr>
          <w:rFonts w:hint="cs"/>
          <w:color w:val="008000"/>
          <w:rtl/>
        </w:rPr>
        <w:t>قُلْتُ لَهُ الرَّجُلُ‏ يَفْجُرُ بِالْمَرْأَةِ ثُمَّ يَبْدُو لَهُ فِي تَزْوِيجِهَا هَلْ يَحِلُّ لَهُ ذَلِكَ قَالَ نَعَمْ إِذَا هُوَ اجْتَنَبَهَا حَتَّى تَنْقَضِيَ عِدَّتُهَا بِاسْتِبْرَاءِ رَحِمِهَا مِنْ مَاءِ الْفُجُورِ فَلَهُ أَنْ يَتَزَوَّجَهَا وَ إِنَّمَا يَجُوزُ لَهُ أَنْ يَتَزَوَّجَهَا بَعْدَ أَنْ يَقِفَ عَلَى تَوْبَتِهَا</w:t>
      </w:r>
      <w:r>
        <w:rPr>
          <w:rStyle w:val="FootnoteReference"/>
          <w:color w:val="008000"/>
          <w:rtl/>
        </w:rPr>
        <w:footnoteReference w:id="5"/>
      </w:r>
    </w:p>
    <w:p w:rsidR="00E679D9" w:rsidRDefault="00E679D9" w:rsidP="00805744">
      <w:pPr>
        <w:pStyle w:val="Heading4"/>
        <w:rPr>
          <w:rtl/>
        </w:rPr>
      </w:pPr>
      <w:bookmarkStart w:id="9" w:name="_Toc43310103"/>
      <w:r>
        <w:rPr>
          <w:rFonts w:hint="cs"/>
          <w:rtl/>
        </w:rPr>
        <w:t>تقریب اول</w:t>
      </w:r>
      <w:bookmarkEnd w:id="9"/>
    </w:p>
    <w:p w:rsidR="008866D7" w:rsidRDefault="008866D7" w:rsidP="00C35637">
      <w:pPr>
        <w:jc w:val="both"/>
        <w:rPr>
          <w:rtl/>
        </w:rPr>
      </w:pPr>
      <w:r>
        <w:rPr>
          <w:rFonts w:hint="cs"/>
          <w:rtl/>
        </w:rPr>
        <w:t xml:space="preserve">در روایت اسحاق بن جریر می فرماید: </w:t>
      </w:r>
      <w:r w:rsidRPr="0024402C">
        <w:rPr>
          <w:rFonts w:hint="cs"/>
          <w:color w:val="008000"/>
          <w:rtl/>
        </w:rPr>
        <w:t>حَتَّى تَنْقَضِيَ عِدَّتُهَا بِاسْتِبْرَاءِ رَحِمِهَا مِنْ مَاءِ الْفُجُورِ</w:t>
      </w:r>
      <w:r>
        <w:rPr>
          <w:rFonts w:hint="cs"/>
          <w:rtl/>
        </w:rPr>
        <w:t xml:space="preserve"> </w:t>
      </w:r>
      <w:r w:rsidR="00833B6B">
        <w:rPr>
          <w:rFonts w:hint="cs"/>
          <w:rtl/>
        </w:rPr>
        <w:t>مفروض این روایت وجود ماء فجور می باشد.</w:t>
      </w:r>
      <w:r w:rsidR="00BD5592">
        <w:rPr>
          <w:rFonts w:hint="cs"/>
          <w:rtl/>
        </w:rPr>
        <w:t xml:space="preserve"> اطلاق این روایت نسبت به موردی که این ماء فجور</w:t>
      </w:r>
      <w:r w:rsidR="00881519">
        <w:rPr>
          <w:rFonts w:hint="cs"/>
          <w:rtl/>
        </w:rPr>
        <w:t xml:space="preserve"> به بچه تبدیل شده است، مشکل است؛ بنابراین روایتی نداریم که در مورد حامله بتوان به آن تمسک کرد.</w:t>
      </w:r>
      <w:r w:rsidR="00223A37">
        <w:rPr>
          <w:rFonts w:hint="cs"/>
          <w:rtl/>
        </w:rPr>
        <w:t xml:space="preserve"> ممکن است تاثیر مباشرت در زمان وجود ماء فجور در رحم زن بیشتر از تاثیر مباشرت در زمان حاملگی زن باشد</w:t>
      </w:r>
      <w:r w:rsidR="00191DC2">
        <w:rPr>
          <w:rFonts w:hint="cs"/>
          <w:rtl/>
        </w:rPr>
        <w:t>.</w:t>
      </w:r>
      <w:r w:rsidR="004901F4">
        <w:rPr>
          <w:rFonts w:hint="cs"/>
          <w:rtl/>
        </w:rPr>
        <w:t xml:space="preserve"> البته در روایات امه، مباشرت با امه ای را که از مالک قبلی حامله شده است، جائز نمی داند و در صورت مباشرت باید امه را بفروشد؛ زیرا جنین از مباشرت تاثیر می پذی</w:t>
      </w:r>
      <w:r w:rsidR="00704CE5">
        <w:rPr>
          <w:rFonts w:hint="cs"/>
          <w:rtl/>
        </w:rPr>
        <w:t>رد و از آب این مرد تغذیه می کند؛ اما این احتمال وجود دارد که قبل از حاملگی و در زمان وجود ماء فجور، مباشرت تاثیر بیش تری داشته باشد و چه بسا آ</w:t>
      </w:r>
      <w:r w:rsidR="00803306">
        <w:rPr>
          <w:rFonts w:hint="cs"/>
          <w:rtl/>
        </w:rPr>
        <w:t>ب این مرد با ماء فجور ممزوج شود؛ در نتیجه از لزوم استبراء قبل از حامله شدن نمی توان نسبت ب</w:t>
      </w:r>
      <w:r w:rsidR="00506D2A">
        <w:rPr>
          <w:rFonts w:hint="cs"/>
          <w:rtl/>
        </w:rPr>
        <w:t>ه لزوم استبراء در صورت حاملگی</w:t>
      </w:r>
      <w:r w:rsidR="00803306">
        <w:rPr>
          <w:rFonts w:hint="cs"/>
          <w:rtl/>
        </w:rPr>
        <w:t xml:space="preserve"> الغاء خصوصیت کرد.</w:t>
      </w:r>
    </w:p>
    <w:p w:rsidR="00E679D9" w:rsidRDefault="00E679D9" w:rsidP="001B459D">
      <w:pPr>
        <w:pStyle w:val="Heading4"/>
        <w:rPr>
          <w:rtl/>
        </w:rPr>
      </w:pPr>
      <w:bookmarkStart w:id="10" w:name="_Toc43310104"/>
      <w:r>
        <w:rPr>
          <w:rFonts w:hint="cs"/>
          <w:rtl/>
        </w:rPr>
        <w:t>تقریب دوم</w:t>
      </w:r>
      <w:bookmarkEnd w:id="10"/>
    </w:p>
    <w:p w:rsidR="00E679D9" w:rsidRDefault="00051199" w:rsidP="00C35637">
      <w:pPr>
        <w:jc w:val="both"/>
        <w:rPr>
          <w:rtl/>
        </w:rPr>
      </w:pPr>
      <w:r>
        <w:rPr>
          <w:rFonts w:hint="cs"/>
          <w:rtl/>
        </w:rPr>
        <w:t>هر سه روایت را که کلمه</w:t>
      </w:r>
      <w:r>
        <w:rPr>
          <w:rFonts w:hint="eastAsia"/>
          <w:rtl/>
        </w:rPr>
        <w:t>‌</w:t>
      </w:r>
      <w:r>
        <w:rPr>
          <w:rFonts w:hint="cs"/>
          <w:rtl/>
        </w:rPr>
        <w:t>ی استبراء در آن به کار رفته است، در نظر می گیریم؛ اما سوال این است که آیا استبراء حامله به وضع حمل در روایتی سابقه دارد؟</w:t>
      </w:r>
    </w:p>
    <w:p w:rsidR="004901F4" w:rsidRDefault="0054346A" w:rsidP="00C35637">
      <w:pPr>
        <w:jc w:val="both"/>
        <w:rPr>
          <w:rtl/>
        </w:rPr>
      </w:pPr>
      <w:r>
        <w:rPr>
          <w:rFonts w:hint="cs"/>
          <w:rtl/>
        </w:rPr>
        <w:t>در وسائل بابی با عنوان «</w:t>
      </w:r>
      <w:r w:rsidRPr="005C385B">
        <w:rPr>
          <w:rFonts w:hint="cs"/>
          <w:rtl/>
        </w:rPr>
        <w:t>بَابُ حُكْمِ مَنِ اشْتَرَى جَارِيَةً حَامِلًا</w:t>
      </w:r>
      <w:r>
        <w:rPr>
          <w:rFonts w:hint="cs"/>
          <w:rtl/>
        </w:rPr>
        <w:t>» وجود دارد، که بعضی روایات آن عبارتند از:</w:t>
      </w:r>
    </w:p>
    <w:p w:rsidR="005C385B" w:rsidRPr="00516B9D" w:rsidRDefault="005C385B" w:rsidP="00516B9D">
      <w:pPr>
        <w:jc w:val="both"/>
        <w:rPr>
          <w:color w:val="008000"/>
        </w:rPr>
      </w:pPr>
      <w:r w:rsidRPr="005C385B">
        <w:rPr>
          <w:rFonts w:hint="cs"/>
          <w:rtl/>
        </w:rPr>
        <w:t>عَنْهُ عَنْ عَلِيِّ بْنِ الرَّيَّانِ عَنِ الْحَسَنِ بْنِ رَاشِدٍ عَنْ مِسْمَعٍ كِرْدِينٍ عَنْ أَبِي عَبْدِ اللَّهِ ع</w:t>
      </w:r>
      <w:r w:rsidR="00D274FF">
        <w:rPr>
          <w:rFonts w:hint="cs"/>
          <w:rtl/>
        </w:rPr>
        <w:t>لیه السلام</w:t>
      </w:r>
      <w:r w:rsidRPr="005C385B">
        <w:rPr>
          <w:rFonts w:hint="cs"/>
          <w:rtl/>
        </w:rPr>
        <w:t xml:space="preserve"> قَالَ: </w:t>
      </w:r>
      <w:r w:rsidRPr="005C385B">
        <w:rPr>
          <w:rFonts w:hint="cs"/>
          <w:color w:val="008000"/>
          <w:rtl/>
        </w:rPr>
        <w:t>قَالَ أَمِيرُ الْمُؤْمِنِينَ ع</w:t>
      </w:r>
      <w:r w:rsidR="00E947BE">
        <w:rPr>
          <w:rFonts w:hint="cs"/>
          <w:color w:val="008000"/>
          <w:rtl/>
        </w:rPr>
        <w:t>لیه السلام</w:t>
      </w:r>
      <w:r w:rsidRPr="005C385B">
        <w:rPr>
          <w:rFonts w:hint="cs"/>
          <w:color w:val="008000"/>
          <w:rtl/>
        </w:rPr>
        <w:t>‏ عَشْرٌ لَا يَحِلُّ نِكَاحُهُنَّ وَ لَا غِشْيَانُهُنَّ أَمَتُكَ أُمُّهَا أَمَتُكَ إِلَى أَنْ قَالَ وَ أَمَتُكَ وَ قَدْ وُطِئَتْ حَتَّى تُسْتَبْرَأَ بِحَيْضَةٍ وَ أَمَتُكَ وَ هِيَ حُبْلَى مِنْ غَيْرِكَ إِلَى أَنْ قَالَ وَ أَمَتُكَ وَ هِيَ عَلَى سَوْمٍ مِنْ مُشْتَرٍ.</w:t>
      </w:r>
      <w:r>
        <w:rPr>
          <w:rStyle w:val="FootnoteReference"/>
          <w:color w:val="008000"/>
          <w:rtl/>
        </w:rPr>
        <w:footnoteReference w:id="6"/>
      </w:r>
    </w:p>
    <w:p w:rsidR="005C385B" w:rsidRPr="004C2FFE" w:rsidRDefault="005C385B" w:rsidP="004C2FFE">
      <w:pPr>
        <w:jc w:val="both"/>
        <w:rPr>
          <w:color w:val="008000"/>
          <w:rtl/>
        </w:rPr>
      </w:pPr>
      <w:r w:rsidRPr="005C385B">
        <w:rPr>
          <w:rFonts w:hint="cs"/>
          <w:rtl/>
        </w:rPr>
        <w:lastRenderedPageBreak/>
        <w:t>مُحَمَّدُ بْنُ يَعْقُوبَ عَنْ عَلِيِّ بْنِ إِبْرَاهِيمَ عَنْ أَبِيهِ وَ عَنْ عِدَّةٍ</w:t>
      </w:r>
      <w:r>
        <w:rPr>
          <w:rFonts w:hint="cs"/>
          <w:rtl/>
        </w:rPr>
        <w:t xml:space="preserve"> </w:t>
      </w:r>
      <w:r w:rsidRPr="005C385B">
        <w:rPr>
          <w:rFonts w:hint="cs"/>
          <w:rtl/>
        </w:rPr>
        <w:t>مِنْ أَصْحَابِنَا عَنْ سَهْلِ بْنِ زِيَادٍ جَمِيعاً عَنْ عَبْدِ الرَّحْمَنِ بْنِ أَبِي نَجْرَانَ عَنْ عَاصِمِ بْنِ حُمَيْدٍ عَنْ مُحَمَّدِ بْنِ قَيْسٍ عَنْ أَبِي جَعْفَرٍ ع</w:t>
      </w:r>
      <w:r w:rsidR="00516B9D">
        <w:rPr>
          <w:rFonts w:hint="cs"/>
          <w:rtl/>
        </w:rPr>
        <w:t>لیه</w:t>
      </w:r>
      <w:r w:rsidR="00887E19">
        <w:rPr>
          <w:rFonts w:hint="cs"/>
          <w:rtl/>
        </w:rPr>
        <w:t>ما</w:t>
      </w:r>
      <w:r w:rsidR="00516B9D">
        <w:rPr>
          <w:rFonts w:hint="cs"/>
          <w:rtl/>
        </w:rPr>
        <w:t xml:space="preserve"> السلام</w:t>
      </w:r>
      <w:r w:rsidRPr="005C385B">
        <w:rPr>
          <w:rFonts w:hint="cs"/>
          <w:rtl/>
        </w:rPr>
        <w:t xml:space="preserve"> قَالَ: </w:t>
      </w:r>
      <w:r w:rsidRPr="009376FF">
        <w:rPr>
          <w:rFonts w:hint="cs"/>
          <w:color w:val="008000"/>
          <w:rtl/>
        </w:rPr>
        <w:t>فِي الْوَلِيدَةِ يَشْتَرِيهَا الرَّجُلُ وَ هِيَ حُبْلَى قَالَ لَا يَقْرَبْهَا حَتَّى تَضَعَ وَلَدَهَا</w:t>
      </w:r>
      <w:r w:rsidR="009376FF">
        <w:rPr>
          <w:rStyle w:val="FootnoteReference"/>
          <w:color w:val="008000"/>
          <w:rtl/>
        </w:rPr>
        <w:footnoteReference w:id="7"/>
      </w:r>
    </w:p>
    <w:p w:rsidR="009376FF" w:rsidRPr="009376FF" w:rsidRDefault="009376FF" w:rsidP="009376FF">
      <w:pPr>
        <w:jc w:val="both"/>
        <w:rPr>
          <w:color w:val="008000"/>
        </w:rPr>
      </w:pPr>
      <w:r w:rsidRPr="009376FF">
        <w:rPr>
          <w:rFonts w:hint="cs"/>
          <w:rtl/>
        </w:rPr>
        <w:t xml:space="preserve">عَبْدُ اللَّهِ بْنُ جَعْفَرٍ فِي قُرْبِ الْإِسْنَادِ عَنْ مُحَمَّدِ بْنِ عِيسَى عَنْ إِبْرَاهِيمَ بْنِ عَبْدِ الْحَمِيدِ قَالَ: </w:t>
      </w:r>
      <w:r w:rsidRPr="009376FF">
        <w:rPr>
          <w:rFonts w:hint="cs"/>
          <w:color w:val="008000"/>
          <w:rtl/>
        </w:rPr>
        <w:t>سَأَلْتُ أَبَا الْحَسَنِ ع</w:t>
      </w:r>
      <w:r w:rsidR="001D3939">
        <w:rPr>
          <w:rFonts w:hint="cs"/>
          <w:color w:val="008000"/>
          <w:rtl/>
        </w:rPr>
        <w:t>لیه السلام</w:t>
      </w:r>
      <w:r w:rsidRPr="009376FF">
        <w:rPr>
          <w:rFonts w:hint="cs"/>
          <w:color w:val="008000"/>
          <w:rtl/>
        </w:rPr>
        <w:t xml:space="preserve"> عَنِ الرَّجُلِ يَشْتَرِي الْجَارِيَةَ وَ هِيَ حُبْلَى أَ يَطَؤُهَا قَالَ لَا يَقْرَبْهَا.</w:t>
      </w:r>
      <w:r w:rsidRPr="009376FF">
        <w:rPr>
          <w:rStyle w:val="FootnoteReference"/>
          <w:color w:val="008000"/>
          <w:rtl/>
        </w:rPr>
        <w:footnoteReference w:id="8"/>
      </w:r>
    </w:p>
    <w:p w:rsidR="00344389" w:rsidRDefault="00FB5B16" w:rsidP="00C35637">
      <w:pPr>
        <w:jc w:val="both"/>
        <w:rPr>
          <w:rtl/>
        </w:rPr>
      </w:pPr>
      <w:r>
        <w:rPr>
          <w:rFonts w:hint="cs"/>
          <w:rtl/>
        </w:rPr>
        <w:t>در روایات</w:t>
      </w:r>
      <w:r w:rsidR="00C96C52">
        <w:rPr>
          <w:rFonts w:hint="cs"/>
          <w:rtl/>
        </w:rPr>
        <w:t>ِ</w:t>
      </w:r>
      <w:r>
        <w:rPr>
          <w:rFonts w:hint="cs"/>
          <w:rtl/>
        </w:rPr>
        <w:t xml:space="preserve"> امه</w:t>
      </w:r>
      <w:r>
        <w:rPr>
          <w:rFonts w:hint="eastAsia"/>
          <w:rtl/>
        </w:rPr>
        <w:t>‌</w:t>
      </w:r>
      <w:r>
        <w:rPr>
          <w:rFonts w:hint="cs"/>
          <w:rtl/>
        </w:rPr>
        <w:t>ی حامله تعبیر استبراء نیامده است</w:t>
      </w:r>
      <w:r w:rsidR="003D5970">
        <w:rPr>
          <w:rFonts w:hint="cs"/>
          <w:rtl/>
        </w:rPr>
        <w:t>؛ در حالی که در سه روایت مورد بحث ( روایت اسحاق بن جریر، یحیی بن اکثم و موثقه</w:t>
      </w:r>
      <w:r w:rsidR="003D5970">
        <w:rPr>
          <w:rFonts w:hint="eastAsia"/>
          <w:rtl/>
        </w:rPr>
        <w:t>‌</w:t>
      </w:r>
      <w:r w:rsidR="003D5970">
        <w:rPr>
          <w:rFonts w:hint="cs"/>
          <w:rtl/>
        </w:rPr>
        <w:t>ی سماعه) تعبیر استبراء آمده است.</w:t>
      </w:r>
      <w:r w:rsidR="003F6B8F">
        <w:rPr>
          <w:rFonts w:hint="cs"/>
          <w:rtl/>
        </w:rPr>
        <w:t xml:space="preserve"> انگیزه</w:t>
      </w:r>
      <w:r w:rsidR="003F6B8F">
        <w:rPr>
          <w:rFonts w:hint="eastAsia"/>
          <w:rtl/>
        </w:rPr>
        <w:t>‌</w:t>
      </w:r>
      <w:r w:rsidR="003F6B8F">
        <w:rPr>
          <w:rFonts w:hint="cs"/>
          <w:rtl/>
        </w:rPr>
        <w:t>ی استبراء هر چه که باشد در روایات تعبیر استب</w:t>
      </w:r>
      <w:r w:rsidR="0087795F">
        <w:rPr>
          <w:rFonts w:hint="cs"/>
          <w:rtl/>
        </w:rPr>
        <w:t>راء در مورد زن حامله نیامده است که استبراء او به وضع حمل باشد.</w:t>
      </w:r>
      <w:r w:rsidR="00CA39EB">
        <w:rPr>
          <w:rFonts w:hint="cs"/>
          <w:rtl/>
        </w:rPr>
        <w:t xml:space="preserve"> در نتیجه در مورد حامله</w:t>
      </w:r>
      <w:r w:rsidR="00CA39EB">
        <w:rPr>
          <w:rFonts w:hint="eastAsia"/>
          <w:rtl/>
        </w:rPr>
        <w:t>‌</w:t>
      </w:r>
      <w:r w:rsidR="00CA39EB">
        <w:rPr>
          <w:rFonts w:hint="cs"/>
          <w:rtl/>
        </w:rPr>
        <w:t>ی به زنا دلیلی بر وجوب استبراء نداریم.</w:t>
      </w:r>
    </w:p>
    <w:p w:rsidR="00227A70" w:rsidRDefault="00227A70" w:rsidP="00227A70">
      <w:pPr>
        <w:pStyle w:val="Heading1"/>
        <w:rPr>
          <w:rtl/>
        </w:rPr>
      </w:pPr>
      <w:bookmarkStart w:id="11" w:name="_Toc43310105"/>
      <w:r>
        <w:rPr>
          <w:rFonts w:hint="cs"/>
          <w:rtl/>
        </w:rPr>
        <w:t xml:space="preserve">عده یا </w:t>
      </w:r>
      <w:r w:rsidR="000076F3">
        <w:rPr>
          <w:rFonts w:hint="cs"/>
          <w:rtl/>
        </w:rPr>
        <w:t>استبراء</w:t>
      </w:r>
      <w:r>
        <w:rPr>
          <w:rFonts w:hint="cs"/>
          <w:rtl/>
        </w:rPr>
        <w:t xml:space="preserve"> زانیه در کلام عامه</w:t>
      </w:r>
      <w:bookmarkEnd w:id="11"/>
    </w:p>
    <w:p w:rsidR="00227A70" w:rsidRPr="009D7451" w:rsidRDefault="009D7451" w:rsidP="009D7451">
      <w:pPr>
        <w:pStyle w:val="Heading2"/>
        <w:rPr>
          <w:rtl/>
        </w:rPr>
      </w:pPr>
      <w:bookmarkStart w:id="12" w:name="_Toc43310106"/>
      <w:r>
        <w:rPr>
          <w:rFonts w:hint="cs"/>
          <w:rtl/>
        </w:rPr>
        <w:t>کلام شیخ طوسی در خلاف</w:t>
      </w:r>
      <w:bookmarkEnd w:id="12"/>
    </w:p>
    <w:p w:rsidR="008E06D3" w:rsidRPr="008E06D3" w:rsidRDefault="008E06D3" w:rsidP="008E06D3">
      <w:pPr>
        <w:jc w:val="both"/>
        <w:rPr>
          <w:color w:val="000080"/>
        </w:rPr>
      </w:pPr>
      <w:r w:rsidRPr="008E06D3">
        <w:rPr>
          <w:rFonts w:hint="cs"/>
          <w:color w:val="000080"/>
          <w:rtl/>
        </w:rPr>
        <w:t>مسألة 72: لا عدة على الزانية،</w:t>
      </w:r>
    </w:p>
    <w:p w:rsidR="008E06D3" w:rsidRPr="008E06D3" w:rsidRDefault="008E06D3" w:rsidP="008E06D3">
      <w:pPr>
        <w:jc w:val="both"/>
        <w:rPr>
          <w:color w:val="000080"/>
          <w:rtl/>
        </w:rPr>
      </w:pPr>
      <w:r w:rsidRPr="008E06D3">
        <w:rPr>
          <w:rFonts w:hint="cs"/>
          <w:color w:val="000080"/>
          <w:rtl/>
        </w:rPr>
        <w:t>و يجوز لها أن تتزوج سواء كانت حاملا أو حائلا، غير أنه لا ينبغي أ</w:t>
      </w:r>
      <w:r w:rsidR="009D7451">
        <w:rPr>
          <w:rFonts w:hint="cs"/>
          <w:color w:val="000080"/>
          <w:rtl/>
        </w:rPr>
        <w:t>ن يطأها حتى تضع ما في بطنها،</w:t>
      </w:r>
      <w:r w:rsidRPr="008E06D3">
        <w:rPr>
          <w:rFonts w:hint="cs"/>
          <w:color w:val="000080"/>
          <w:rtl/>
        </w:rPr>
        <w:t xml:space="preserve"> يستبرئها بحيضة استحبابا. و به قال </w:t>
      </w:r>
      <w:r w:rsidR="00227A70">
        <w:rPr>
          <w:rFonts w:hint="cs"/>
          <w:color w:val="000080"/>
          <w:rtl/>
        </w:rPr>
        <w:t>أبو حنيفة، و محمد، و الشافعي</w:t>
      </w:r>
      <w:r w:rsidRPr="008E06D3">
        <w:rPr>
          <w:rFonts w:hint="cs"/>
          <w:color w:val="000080"/>
          <w:rtl/>
        </w:rPr>
        <w:t>.</w:t>
      </w:r>
    </w:p>
    <w:p w:rsidR="008E06D3" w:rsidRPr="008E06D3" w:rsidRDefault="008E06D3" w:rsidP="008E06D3">
      <w:pPr>
        <w:jc w:val="both"/>
        <w:rPr>
          <w:color w:val="000080"/>
          <w:rtl/>
        </w:rPr>
      </w:pPr>
      <w:r w:rsidRPr="008E06D3">
        <w:rPr>
          <w:rFonts w:hint="cs"/>
          <w:color w:val="000080"/>
          <w:rtl/>
        </w:rPr>
        <w:t xml:space="preserve">و قال ربيعة، و مالك و الثوري، و أحمد، و إسحاق: عليها العدة حاملا كانت </w:t>
      </w:r>
      <w:r w:rsidR="00C52EBA">
        <w:rPr>
          <w:rFonts w:hint="cs"/>
          <w:color w:val="000080"/>
          <w:rtl/>
        </w:rPr>
        <w:t>أو حائلا</w:t>
      </w:r>
      <w:r w:rsidRPr="008E06D3">
        <w:rPr>
          <w:rFonts w:hint="cs"/>
          <w:color w:val="000080"/>
          <w:rtl/>
        </w:rPr>
        <w:t>.</w:t>
      </w:r>
    </w:p>
    <w:p w:rsidR="008E06D3" w:rsidRPr="008E06D3" w:rsidRDefault="008E06D3" w:rsidP="008E06D3">
      <w:pPr>
        <w:jc w:val="both"/>
        <w:rPr>
          <w:rtl/>
        </w:rPr>
      </w:pPr>
      <w:r w:rsidRPr="008E06D3">
        <w:rPr>
          <w:rFonts w:hint="cs"/>
          <w:color w:val="000080"/>
          <w:rtl/>
        </w:rPr>
        <w:t>و قال ابن شبرمة، و أبو يوسف، و زفر: إن كانت حاملا فعليها العدة، و إن كانت حائلا فلا عدة عليها</w:t>
      </w:r>
      <w:r>
        <w:rPr>
          <w:rStyle w:val="FootnoteReference"/>
          <w:color w:val="000080"/>
          <w:rtl/>
        </w:rPr>
        <w:footnoteReference w:id="9"/>
      </w:r>
    </w:p>
    <w:p w:rsidR="00653DDB" w:rsidRDefault="00653DDB" w:rsidP="00D73569">
      <w:pPr>
        <w:jc w:val="both"/>
        <w:rPr>
          <w:rtl/>
        </w:rPr>
      </w:pPr>
      <w:r>
        <w:rPr>
          <w:rFonts w:hint="cs"/>
          <w:rtl/>
        </w:rPr>
        <w:t>بر خلاف مرحوم سید که عدم وجوب استبراء حامل را مسلم دانسته است، ابن شبرمه، ابویوسف و زفر در مورد حامله عده را ثابت دانسته اند.</w:t>
      </w:r>
    </w:p>
    <w:p w:rsidR="00AF0446" w:rsidRDefault="00AF0446" w:rsidP="006E6FF1">
      <w:pPr>
        <w:pStyle w:val="Heading2"/>
        <w:rPr>
          <w:rtl/>
        </w:rPr>
      </w:pPr>
      <w:bookmarkStart w:id="13" w:name="_Toc43310107"/>
      <w:r>
        <w:rPr>
          <w:rFonts w:hint="cs"/>
          <w:rtl/>
        </w:rPr>
        <w:lastRenderedPageBreak/>
        <w:t>کلام ابن قد</w:t>
      </w:r>
      <w:r w:rsidR="00070AC8">
        <w:rPr>
          <w:rFonts w:hint="cs"/>
          <w:rtl/>
        </w:rPr>
        <w:t>ا</w:t>
      </w:r>
      <w:r>
        <w:rPr>
          <w:rFonts w:hint="cs"/>
          <w:rtl/>
        </w:rPr>
        <w:t>مه در المغنی</w:t>
      </w:r>
      <w:bookmarkEnd w:id="13"/>
    </w:p>
    <w:p w:rsidR="009376FF" w:rsidRPr="008E06D3" w:rsidRDefault="008E06D3" w:rsidP="00C35637">
      <w:pPr>
        <w:jc w:val="both"/>
        <w:rPr>
          <w:color w:val="000080"/>
          <w:rtl/>
        </w:rPr>
      </w:pPr>
      <w:r w:rsidRPr="008E06D3">
        <w:rPr>
          <w:color w:val="000080"/>
          <w:rtl/>
        </w:rPr>
        <w:t>فَصْلٌ: وَالْمَزْنِيُّ بِهَا، كَالْمَوْطُوءَةِ بِشُبْهَةٍ فِي الْعِدَّةِ. وَبِهَذَا قَالَ الْحَسَنُ، وَالنَّخَعِيُّ. وَعَنْ أَحْمَدَ رِوَايَةٌ أُخْرَى، أَنَّهَا تُسْتَبْرَأُ بِحَيْضَةٍ ذَكَرهَا ابْنُ أَبِي مُوسَى. وَهَذَا قَوْلُ مَالِكٍ، وَرُوِيَ عَنْ أَبِي بَكْرٍ وَعُمَرَ - رَضِيَ اللَّهُ عَنْهُمَا - لَا عِدَّةَ عَلَيْهَا. وَهُوَ قَوْلُ الثَّوْرِيِّ، وَالشَّافِعِيِّ، وَأَصْحَابِ الرَّأْيِ؛ لِأَنَّ الْعِدَّةَ لِحِفْظِ النَّسَبِ، وَلَا يَلْحَقُهُ نَسَبٌ. وَقَدْ رُوِيَ عَنْ عَلِيٍّ - رَضِيَ اللَّهُ عَنْهُ - مَا يَدُلُّ عَلَى ذَلِكَ.</w:t>
      </w:r>
      <w:r>
        <w:rPr>
          <w:rStyle w:val="FootnoteReference"/>
          <w:color w:val="000080"/>
          <w:rtl/>
        </w:rPr>
        <w:footnoteReference w:id="10"/>
      </w:r>
    </w:p>
    <w:p w:rsidR="00D4356D" w:rsidRDefault="00B2556B" w:rsidP="006E6FF1">
      <w:pPr>
        <w:pStyle w:val="Heading3"/>
        <w:rPr>
          <w:rtl/>
        </w:rPr>
      </w:pPr>
      <w:bookmarkStart w:id="14" w:name="_Toc43310108"/>
      <w:r>
        <w:rPr>
          <w:rFonts w:hint="cs"/>
          <w:rtl/>
        </w:rPr>
        <w:t>تقریب</w:t>
      </w:r>
      <w:r w:rsidR="00D4356D">
        <w:rPr>
          <w:rFonts w:hint="cs"/>
          <w:rtl/>
        </w:rPr>
        <w:t xml:space="preserve"> اول</w:t>
      </w:r>
      <w:bookmarkEnd w:id="14"/>
    </w:p>
    <w:p w:rsidR="008E06D3" w:rsidRDefault="008072F6" w:rsidP="00C35637">
      <w:pPr>
        <w:jc w:val="both"/>
        <w:rPr>
          <w:rtl/>
        </w:rPr>
      </w:pPr>
      <w:r>
        <w:rPr>
          <w:rFonts w:hint="cs"/>
          <w:rtl/>
        </w:rPr>
        <w:t>اگر عده یا استبراء در زن زانیه واجب بود، نباید چنین اختلافی وجود می</w:t>
      </w:r>
      <w:r w:rsidR="006E6FF1">
        <w:rPr>
          <w:rFonts w:hint="cs"/>
          <w:rtl/>
        </w:rPr>
        <w:t xml:space="preserve"> داشت؛ به خصوص از ثوری، ابوبکر،</w:t>
      </w:r>
      <w:r>
        <w:rPr>
          <w:rFonts w:hint="cs"/>
          <w:rtl/>
        </w:rPr>
        <w:t xml:space="preserve"> عمر</w:t>
      </w:r>
      <w:r w:rsidR="006E6FF1">
        <w:rPr>
          <w:rFonts w:hint="cs"/>
          <w:rtl/>
        </w:rPr>
        <w:t xml:space="preserve"> و امیرالمومنین علیه السلام</w:t>
      </w:r>
      <w:r>
        <w:rPr>
          <w:rFonts w:hint="cs"/>
          <w:rtl/>
        </w:rPr>
        <w:t xml:space="preserve"> نقل شده است که عده ندارد.</w:t>
      </w:r>
      <w:r w:rsidR="002179CC">
        <w:rPr>
          <w:rFonts w:hint="cs"/>
          <w:rtl/>
        </w:rPr>
        <w:t xml:space="preserve"> اختلافات در خلاف به گونه ای نقل شده است و در مغنی به گونه</w:t>
      </w:r>
      <w:r w:rsidR="002179CC">
        <w:rPr>
          <w:rFonts w:hint="eastAsia"/>
          <w:rtl/>
        </w:rPr>
        <w:t>‌</w:t>
      </w:r>
      <w:r w:rsidR="002179CC">
        <w:rPr>
          <w:rFonts w:hint="cs"/>
          <w:rtl/>
        </w:rPr>
        <w:t>ی دیگر نقل شده است.</w:t>
      </w:r>
    </w:p>
    <w:p w:rsidR="0025223C" w:rsidRDefault="0025223C" w:rsidP="00C35637">
      <w:pPr>
        <w:jc w:val="both"/>
        <w:rPr>
          <w:rtl/>
        </w:rPr>
      </w:pPr>
      <w:r>
        <w:rPr>
          <w:rFonts w:hint="cs"/>
          <w:rtl/>
        </w:rPr>
        <w:t>اگر عده یا استبراء رحم لازم باشد نباید فقط به یک روایت</w:t>
      </w:r>
      <w:r w:rsidR="001466BD">
        <w:rPr>
          <w:rFonts w:hint="cs"/>
          <w:rtl/>
        </w:rPr>
        <w:t xml:space="preserve"> ( خبر اسحاق بن جریر)</w:t>
      </w:r>
      <w:r>
        <w:rPr>
          <w:rFonts w:hint="cs"/>
          <w:rtl/>
        </w:rPr>
        <w:t xml:space="preserve"> اکتفا کنند.</w:t>
      </w:r>
    </w:p>
    <w:p w:rsidR="008E06D3" w:rsidRDefault="00CE61C6" w:rsidP="004248BF">
      <w:pPr>
        <w:pStyle w:val="Heading3"/>
        <w:rPr>
          <w:rtl/>
        </w:rPr>
      </w:pPr>
      <w:bookmarkStart w:id="15" w:name="_Toc43310109"/>
      <w:r>
        <w:rPr>
          <w:rFonts w:hint="cs"/>
          <w:rtl/>
        </w:rPr>
        <w:t>تقریب</w:t>
      </w:r>
      <w:r w:rsidR="00D4356D">
        <w:rPr>
          <w:rFonts w:hint="cs"/>
          <w:rtl/>
        </w:rPr>
        <w:t xml:space="preserve"> دوم</w:t>
      </w:r>
      <w:bookmarkEnd w:id="15"/>
    </w:p>
    <w:p w:rsidR="00D4356D" w:rsidRDefault="00D4356D" w:rsidP="00C35637">
      <w:pPr>
        <w:jc w:val="both"/>
      </w:pPr>
      <w:r>
        <w:rPr>
          <w:rFonts w:hint="cs"/>
          <w:rtl/>
        </w:rPr>
        <w:t xml:space="preserve">شیخ طوسی در خلاف می فرماید: </w:t>
      </w:r>
      <w:r w:rsidRPr="008E06D3">
        <w:rPr>
          <w:rFonts w:hint="cs"/>
          <w:color w:val="000080"/>
          <w:rtl/>
        </w:rPr>
        <w:t>يستبرئها بحيضة استحبابا</w:t>
      </w:r>
      <w:r>
        <w:rPr>
          <w:rFonts w:hint="cs"/>
          <w:rtl/>
        </w:rPr>
        <w:t xml:space="preserve"> که ابوحنیفه، محمد و شافعی قائل به استحباب استبراء به یک حیض شده اند.</w:t>
      </w:r>
    </w:p>
    <w:p w:rsidR="00344389" w:rsidRDefault="007D5B71" w:rsidP="00C35637">
      <w:pPr>
        <w:jc w:val="both"/>
        <w:rPr>
          <w:rtl/>
        </w:rPr>
      </w:pPr>
      <w:r>
        <w:rPr>
          <w:rFonts w:hint="cs"/>
          <w:rtl/>
        </w:rPr>
        <w:t>ظاهر عبارت شیخ این است که ربیعه، مالک، ثوری، احمد و اسحاق عده را لازم می دانند؛ نه استبراء رحم را.</w:t>
      </w:r>
    </w:p>
    <w:p w:rsidR="007D5B71" w:rsidRDefault="00FD58D2" w:rsidP="00C35637">
      <w:pPr>
        <w:jc w:val="both"/>
        <w:rPr>
          <w:rtl/>
        </w:rPr>
      </w:pPr>
      <w:r>
        <w:rPr>
          <w:rFonts w:hint="cs"/>
          <w:rtl/>
        </w:rPr>
        <w:t xml:space="preserve">ابوحنیفه </w:t>
      </w:r>
      <w:r w:rsidRPr="008E06D3">
        <w:rPr>
          <w:rFonts w:hint="cs"/>
          <w:color w:val="000080"/>
          <w:rtl/>
        </w:rPr>
        <w:t>يستبرئها بحيضة استحبابا</w:t>
      </w:r>
      <w:r>
        <w:rPr>
          <w:rFonts w:hint="cs"/>
          <w:rtl/>
        </w:rPr>
        <w:t xml:space="preserve"> را مطرح کرده است. با توجه به این که اسحاق بن جریر کوفی می باشد ( شیخ طوسی در رجال تصریح می کند که کوفی است و در مورد برادرش خالد بن جریر هم تعبیر کوفی دارد) و ابوحنیفه هم عراقی است و در </w:t>
      </w:r>
      <w:r w:rsidR="00CD1F0D">
        <w:rPr>
          <w:rFonts w:hint="cs"/>
          <w:rtl/>
        </w:rPr>
        <w:t>کوفه فتوای ابوحنیفه مطرح بوده است، از یستبرئها بحیضة، استحباب فهمیده می شود</w:t>
      </w:r>
      <w:r w:rsidR="002952D5">
        <w:rPr>
          <w:rFonts w:hint="cs"/>
          <w:rtl/>
        </w:rPr>
        <w:t xml:space="preserve"> و برای وجوب باید عبارت روشن تری را بیان کنند.</w:t>
      </w:r>
    </w:p>
    <w:p w:rsidR="0043425E" w:rsidRDefault="00A1506A" w:rsidP="002952D5">
      <w:pPr>
        <w:pStyle w:val="Heading3"/>
        <w:rPr>
          <w:rtl/>
        </w:rPr>
      </w:pPr>
      <w:bookmarkStart w:id="16" w:name="_Toc43310110"/>
      <w:r>
        <w:rPr>
          <w:rFonts w:hint="cs"/>
          <w:rtl/>
        </w:rPr>
        <w:t>تقریب سوم</w:t>
      </w:r>
      <w:bookmarkEnd w:id="16"/>
    </w:p>
    <w:p w:rsidR="00AE16C1" w:rsidRDefault="00364E05" w:rsidP="00C35637">
      <w:pPr>
        <w:jc w:val="both"/>
        <w:rPr>
          <w:rtl/>
        </w:rPr>
      </w:pPr>
      <w:r>
        <w:rPr>
          <w:rFonts w:hint="cs"/>
          <w:rtl/>
        </w:rPr>
        <w:t>مرحوم سید به روایاتی که در جواز تزویج زانیه می باشد، استدلال کرده است.</w:t>
      </w:r>
    </w:p>
    <w:p w:rsidR="00A1506A" w:rsidRDefault="001421E0" w:rsidP="00C35637">
      <w:pPr>
        <w:jc w:val="both"/>
        <w:rPr>
          <w:rtl/>
        </w:rPr>
      </w:pPr>
      <w:r>
        <w:rPr>
          <w:rFonts w:hint="cs"/>
          <w:rtl/>
        </w:rPr>
        <w:t>در هیچ کدام از آن روایات استبراء رحم نیامده است که از اطلاق آن ها استفاده شود که استبراء رحم لازم نیست.</w:t>
      </w:r>
    </w:p>
    <w:p w:rsidR="001421E0" w:rsidRDefault="001421E0" w:rsidP="00C35637">
      <w:pPr>
        <w:jc w:val="both"/>
        <w:rPr>
          <w:rtl/>
        </w:rPr>
      </w:pPr>
      <w:r>
        <w:rPr>
          <w:rFonts w:hint="cs"/>
          <w:rtl/>
        </w:rPr>
        <w:lastRenderedPageBreak/>
        <w:t xml:space="preserve">ممکن است اشکال شود که آن روایات در مقام بیان جواز یا </w:t>
      </w:r>
      <w:r w:rsidR="002C5F0D">
        <w:rPr>
          <w:rFonts w:hint="cs"/>
          <w:rtl/>
        </w:rPr>
        <w:t>عدم جواز تزویج با زانیه می باشد؛ یعنی در مقام اصل تزویج می باشد و در مقام بیان استبراء رحم نمی باشد.</w:t>
      </w:r>
    </w:p>
    <w:p w:rsidR="0043425E" w:rsidRDefault="00E82E55" w:rsidP="00C35637">
      <w:pPr>
        <w:jc w:val="both"/>
        <w:rPr>
          <w:rtl/>
        </w:rPr>
      </w:pPr>
      <w:r>
        <w:rPr>
          <w:rFonts w:hint="cs"/>
          <w:rtl/>
        </w:rPr>
        <w:t>اما به نظر می رسد با توجه به بحث جدی که در میان عامه در مورد وجوب یا عدم وجوب استبراء یا عده</w:t>
      </w:r>
      <w:r>
        <w:rPr>
          <w:rFonts w:hint="eastAsia"/>
          <w:rtl/>
        </w:rPr>
        <w:t>‌</w:t>
      </w:r>
      <w:r>
        <w:rPr>
          <w:rFonts w:hint="cs"/>
          <w:rtl/>
        </w:rPr>
        <w:t>ی زانیه وجود دارد، اگر استبراء رحم واجب بود، در روایات به آن اشاره می شد.</w:t>
      </w:r>
    </w:p>
    <w:p w:rsidR="00823137" w:rsidRDefault="003F3516" w:rsidP="00C35637">
      <w:pPr>
        <w:jc w:val="both"/>
        <w:rPr>
          <w:rtl/>
        </w:rPr>
      </w:pPr>
      <w:r>
        <w:rPr>
          <w:rFonts w:hint="cs"/>
          <w:rtl/>
        </w:rPr>
        <w:t>همان طور که در بحث وطی به شبهه میان عامه اختلاف وجود دارد و در روایات فراوانی در منابع ما لزوم عده در وطی به شبهه بیان شده است.</w:t>
      </w:r>
      <w:r w:rsidR="001617ED">
        <w:rPr>
          <w:rFonts w:hint="cs"/>
          <w:rtl/>
        </w:rPr>
        <w:t xml:space="preserve"> چه طور در وطی به شبهه این همه روایت لزوم عده را بیان کرده اند؛ اما در زانیه فقط به یک روایت</w:t>
      </w:r>
      <w:r w:rsidR="00DC654C">
        <w:rPr>
          <w:rFonts w:hint="cs"/>
          <w:rtl/>
        </w:rPr>
        <w:t xml:space="preserve"> ( خبر اسحاق بن جریر)</w:t>
      </w:r>
      <w:r w:rsidR="001617ED">
        <w:rPr>
          <w:rFonts w:hint="cs"/>
          <w:rtl/>
        </w:rPr>
        <w:t xml:space="preserve"> اکتفا شده است؟</w:t>
      </w:r>
    </w:p>
    <w:p w:rsidR="00823137" w:rsidRDefault="00BD17EC" w:rsidP="00C35637">
      <w:pPr>
        <w:jc w:val="both"/>
        <w:rPr>
          <w:rtl/>
        </w:rPr>
      </w:pPr>
      <w:r>
        <w:rPr>
          <w:rFonts w:hint="cs"/>
          <w:rtl/>
        </w:rPr>
        <w:t xml:space="preserve">با در نظر گرفتن مجموع این نکات و به خصوص این که عامه از امیرالمومنین علیه السلام نقل کرده اند که در مورد زانیه عده </w:t>
      </w:r>
      <w:r w:rsidR="00EF7367">
        <w:rPr>
          <w:rFonts w:hint="cs"/>
          <w:rtl/>
        </w:rPr>
        <w:t xml:space="preserve">و استبراء </w:t>
      </w:r>
      <w:r w:rsidR="00184441">
        <w:rPr>
          <w:rFonts w:hint="cs"/>
          <w:rtl/>
        </w:rPr>
        <w:t>لازم نیست، مشخص می شود که در مورد زن زانیه</w:t>
      </w:r>
      <w:r w:rsidR="00184441">
        <w:rPr>
          <w:rFonts w:hint="eastAsia"/>
          <w:rtl/>
        </w:rPr>
        <w:t>‌</w:t>
      </w:r>
      <w:r w:rsidR="00184441">
        <w:rPr>
          <w:rFonts w:hint="cs"/>
          <w:rtl/>
        </w:rPr>
        <w:t>ی حامله استبراء واجب نیست.</w:t>
      </w:r>
    </w:p>
    <w:p w:rsidR="00823137" w:rsidRDefault="00FA6647" w:rsidP="00FA6647">
      <w:pPr>
        <w:jc w:val="both"/>
        <w:rPr>
          <w:rtl/>
        </w:rPr>
      </w:pPr>
      <w:r>
        <w:rPr>
          <w:rFonts w:hint="cs"/>
          <w:rtl/>
        </w:rPr>
        <w:t>به طور متعارف شاید خیلی از افراد روایت اسحاق بن جریر را در اختیار نداشته اند و به روایت عامه از امیرالمومنین علیه السلام مراجعه می کردند.</w:t>
      </w:r>
      <w:r w:rsidR="005B49B6">
        <w:rPr>
          <w:rFonts w:hint="cs"/>
          <w:rtl/>
        </w:rPr>
        <w:t xml:space="preserve"> در نقل ها آمده</w:t>
      </w:r>
      <w:r w:rsidR="004418C0">
        <w:rPr>
          <w:rFonts w:hint="cs"/>
          <w:rtl/>
        </w:rPr>
        <w:t xml:space="preserve"> است</w:t>
      </w:r>
      <w:r w:rsidR="005B49B6">
        <w:rPr>
          <w:rFonts w:hint="cs"/>
          <w:rtl/>
        </w:rPr>
        <w:t xml:space="preserve"> که اگر از ما روایتی به شما نرسید به روایت «عن علی» از عامه مراجعه کنید.</w:t>
      </w:r>
    </w:p>
    <w:p w:rsidR="00082E1F" w:rsidRDefault="00C3734E" w:rsidP="00FA6647">
      <w:pPr>
        <w:jc w:val="both"/>
        <w:rPr>
          <w:rtl/>
        </w:rPr>
      </w:pPr>
      <w:r>
        <w:rPr>
          <w:rFonts w:hint="cs"/>
          <w:rtl/>
        </w:rPr>
        <w:t xml:space="preserve">در نتیجه روایت اسحاق بن </w:t>
      </w:r>
      <w:r w:rsidR="00255A14">
        <w:rPr>
          <w:rFonts w:hint="cs"/>
          <w:rtl/>
        </w:rPr>
        <w:t>جریر را باید حمل بر استحباب کرد و استبراء زانیه را مستحب دانست.</w:t>
      </w:r>
    </w:p>
    <w:p w:rsidR="007C1FC4" w:rsidRDefault="007C1FC4" w:rsidP="00501C18">
      <w:pPr>
        <w:pStyle w:val="Heading1"/>
        <w:rPr>
          <w:rtl/>
        </w:rPr>
      </w:pPr>
      <w:bookmarkStart w:id="17" w:name="_Toc43310111"/>
      <w:r>
        <w:rPr>
          <w:rFonts w:hint="cs"/>
          <w:rtl/>
        </w:rPr>
        <w:t>نکته</w:t>
      </w:r>
      <w:bookmarkEnd w:id="17"/>
    </w:p>
    <w:p w:rsidR="007C1FC4" w:rsidRDefault="00453FA9" w:rsidP="00FA6647">
      <w:pPr>
        <w:jc w:val="both"/>
        <w:rPr>
          <w:rtl/>
        </w:rPr>
      </w:pPr>
      <w:r>
        <w:rPr>
          <w:rFonts w:hint="cs"/>
          <w:rtl/>
        </w:rPr>
        <w:t>بسیاری از فقها عده را به ملاحظه</w:t>
      </w:r>
      <w:r>
        <w:rPr>
          <w:rFonts w:hint="eastAsia"/>
          <w:rtl/>
        </w:rPr>
        <w:t>‌</w:t>
      </w:r>
      <w:r>
        <w:rPr>
          <w:rFonts w:hint="cs"/>
          <w:rtl/>
        </w:rPr>
        <w:t>ی ماء زانی دانسته اند و به روایاتی چون «الولد للفراش و للعاهر الحجر» برای عدم حرمت ماء زانی تمسک کرده اند.</w:t>
      </w:r>
    </w:p>
    <w:p w:rsidR="003D3C4C" w:rsidRDefault="003D3C4C" w:rsidP="00FA6647">
      <w:pPr>
        <w:jc w:val="both"/>
        <w:rPr>
          <w:rtl/>
        </w:rPr>
      </w:pPr>
      <w:r>
        <w:rPr>
          <w:rFonts w:hint="cs"/>
          <w:rtl/>
        </w:rPr>
        <w:t>این استدلال تام نمی باشد.</w:t>
      </w:r>
      <w:r w:rsidR="007D46CC">
        <w:rPr>
          <w:rFonts w:hint="cs"/>
          <w:rtl/>
        </w:rPr>
        <w:t xml:space="preserve"> آیت الله والد مفصل در این مورد بحث کرده است و این استدلال را نپذیرفته است.</w:t>
      </w:r>
    </w:p>
    <w:p w:rsidR="007D46CC" w:rsidRDefault="007D46CC" w:rsidP="00FA6647">
      <w:pPr>
        <w:jc w:val="both"/>
        <w:rPr>
          <w:rtl/>
        </w:rPr>
      </w:pPr>
      <w:r>
        <w:rPr>
          <w:rFonts w:hint="cs"/>
          <w:rtl/>
        </w:rPr>
        <w:t>ما از زاویه</w:t>
      </w:r>
      <w:r>
        <w:rPr>
          <w:rFonts w:hint="eastAsia"/>
          <w:rtl/>
        </w:rPr>
        <w:t>‌</w:t>
      </w:r>
      <w:r>
        <w:rPr>
          <w:rFonts w:hint="cs"/>
          <w:rtl/>
        </w:rPr>
        <w:t>ی دیگری بحث را بررسی می کنیم.</w:t>
      </w:r>
      <w:r w:rsidR="00276CF1">
        <w:rPr>
          <w:rFonts w:hint="cs"/>
          <w:rtl/>
        </w:rPr>
        <w:t xml:space="preserve"> «الولد للفراش و للعاهر الحجر» الحاق نسب را در مورد زانی نفی می کند؛ اما آیا استبراء رحم به دلیل الحاق نسب می باشد؟ لزوم استبراء رحم ممکن است جهات دیگری داشته باشد.</w:t>
      </w:r>
    </w:p>
    <w:p w:rsidR="00F0668E" w:rsidRDefault="00F0668E" w:rsidP="00FA6647">
      <w:pPr>
        <w:jc w:val="both"/>
        <w:rPr>
          <w:rtl/>
        </w:rPr>
      </w:pPr>
      <w:r>
        <w:rPr>
          <w:rFonts w:hint="cs"/>
          <w:rtl/>
        </w:rPr>
        <w:t>در مورد «لا حرمة لماء الزانی» هم روایتی نداریم.</w:t>
      </w:r>
    </w:p>
    <w:p w:rsidR="004F26C3" w:rsidRDefault="004F26C3" w:rsidP="00FA6647">
      <w:pPr>
        <w:jc w:val="both"/>
        <w:rPr>
          <w:rtl/>
        </w:rPr>
      </w:pPr>
      <w:r>
        <w:rPr>
          <w:rFonts w:hint="cs"/>
          <w:rtl/>
        </w:rPr>
        <w:t>استدلال ما بر عدم عده</w:t>
      </w:r>
      <w:r>
        <w:rPr>
          <w:rFonts w:hint="eastAsia"/>
          <w:rtl/>
        </w:rPr>
        <w:t>‌</w:t>
      </w:r>
      <w:r>
        <w:rPr>
          <w:rFonts w:hint="cs"/>
          <w:rtl/>
        </w:rPr>
        <w:t>ی زانیه، عدم وجود دلیل برای اثبات عده است.</w:t>
      </w:r>
      <w:r w:rsidR="008C4311">
        <w:rPr>
          <w:rFonts w:hint="cs"/>
          <w:rtl/>
        </w:rPr>
        <w:t xml:space="preserve"> فقط روایت اسحاق بن جریر می باشد که با توجه به قرائنی که بیان شد،</w:t>
      </w:r>
      <w:r w:rsidR="00055A30">
        <w:rPr>
          <w:rFonts w:hint="cs"/>
          <w:rtl/>
        </w:rPr>
        <w:t xml:space="preserve"> استبراء رحم در آن استحبابی است، استحباب آن هم چنان که مرحوم سید </w:t>
      </w:r>
      <w:r w:rsidR="004A2558">
        <w:rPr>
          <w:rFonts w:hint="cs"/>
          <w:rtl/>
        </w:rPr>
        <w:t>فرمود، در مورد غیر حامل می باشد؛ اما در مورد حامل استحباب ثابت نمی باشد.</w:t>
      </w:r>
    </w:p>
    <w:p w:rsidR="00C40772" w:rsidRDefault="00501C18" w:rsidP="00C40772">
      <w:pPr>
        <w:jc w:val="both"/>
        <w:rPr>
          <w:rtl/>
        </w:rPr>
      </w:pPr>
      <w:r>
        <w:rPr>
          <w:rFonts w:hint="cs"/>
          <w:rtl/>
        </w:rPr>
        <w:lastRenderedPageBreak/>
        <w:t xml:space="preserve">البته </w:t>
      </w:r>
      <w:r w:rsidR="00C40772">
        <w:rPr>
          <w:rFonts w:hint="cs"/>
          <w:rtl/>
        </w:rPr>
        <w:t>ممکن است کسی از روایتی که در مورد امه</w:t>
      </w:r>
      <w:r w:rsidR="00C40772">
        <w:rPr>
          <w:rFonts w:hint="eastAsia"/>
          <w:rtl/>
        </w:rPr>
        <w:t>‌</w:t>
      </w:r>
      <w:r w:rsidR="00C40772">
        <w:rPr>
          <w:rFonts w:hint="cs"/>
          <w:rtl/>
        </w:rPr>
        <w:t>ی حامل فرموده است که با او مباشرت نشود، استحباب استبراء رحم در مورد حامل را هم نتیجه بگیرد.</w:t>
      </w:r>
    </w:p>
    <w:p w:rsidR="008E5B50" w:rsidRDefault="008E5B50" w:rsidP="00300A51">
      <w:pPr>
        <w:pStyle w:val="Heading1"/>
        <w:rPr>
          <w:rtl/>
        </w:rPr>
      </w:pPr>
      <w:bookmarkStart w:id="18" w:name="_Toc43310112"/>
      <w:r>
        <w:rPr>
          <w:rFonts w:hint="cs"/>
          <w:rtl/>
        </w:rPr>
        <w:t>نتیجه</w:t>
      </w:r>
      <w:bookmarkEnd w:id="18"/>
    </w:p>
    <w:p w:rsidR="008E5B50" w:rsidRDefault="008E5B50" w:rsidP="00C40772">
      <w:pPr>
        <w:jc w:val="both"/>
        <w:rPr>
          <w:rtl/>
        </w:rPr>
      </w:pPr>
      <w:r>
        <w:rPr>
          <w:rFonts w:hint="cs"/>
          <w:rtl/>
        </w:rPr>
        <w:t>استبراء رحم از ماء فجور در مورد غیر حامل مستحب می باشد؛ اما در مورد حامل مستحب نیست گر چه احتیا</w:t>
      </w:r>
      <w:r w:rsidR="00A0068D">
        <w:rPr>
          <w:rFonts w:hint="cs"/>
          <w:rtl/>
        </w:rPr>
        <w:t>ط استحبابی در مورد او وجود دارد</w:t>
      </w:r>
      <w:r w:rsidR="00856064">
        <w:rPr>
          <w:rFonts w:hint="cs"/>
          <w:rtl/>
        </w:rPr>
        <w:t>؛ زیرا بعضی فقها ( گر چه متاخرین</w:t>
      </w:r>
      <w:r w:rsidR="00A0068D">
        <w:rPr>
          <w:rFonts w:hint="cs"/>
          <w:rtl/>
        </w:rPr>
        <w:t>) به لزوم استبراء رحم فتوا داده اند.</w:t>
      </w:r>
    </w:p>
    <w:p w:rsidR="00FA6647" w:rsidRPr="006162A2" w:rsidRDefault="00FA6647" w:rsidP="00C35637">
      <w:pPr>
        <w:jc w:val="both"/>
        <w:rPr>
          <w:rtl/>
        </w:rPr>
      </w:pPr>
    </w:p>
    <w:sectPr w:rsidR="00FA6647"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1BB" w:rsidRDefault="00A731BB" w:rsidP="008B750B">
      <w:pPr>
        <w:spacing w:line="240" w:lineRule="auto"/>
      </w:pPr>
      <w:r>
        <w:separator/>
      </w:r>
    </w:p>
  </w:endnote>
  <w:endnote w:type="continuationSeparator" w:id="0">
    <w:p w:rsidR="00A731BB" w:rsidRDefault="00A731B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Traditional Arabic">
    <w:panose1 w:val="02010000000000000000"/>
    <w:charset w:val="B2"/>
    <w:family w:val="auto"/>
    <w:pitch w:val="variable"/>
    <w:sig w:usb0="00002001" w:usb1="00000000" w:usb2="00000000" w:usb3="00000000" w:csb0="00000040" w:csb1="00000000"/>
  </w:font>
  <w:font w:name="Alaem">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D3" w:rsidRDefault="008E0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8E06D3" w:rsidRPr="006D44C1" w:rsidTr="0020241A">
      <w:tc>
        <w:tcPr>
          <w:tcW w:w="3382" w:type="dxa"/>
          <w:tcBorders>
            <w:top w:val="nil"/>
            <w:left w:val="nil"/>
            <w:bottom w:val="nil"/>
            <w:right w:val="nil"/>
          </w:tcBorders>
        </w:tcPr>
        <w:p w:rsidR="008E06D3" w:rsidRDefault="008E06D3" w:rsidP="006D44C1">
          <w:pPr>
            <w:pStyle w:val="Footer"/>
            <w:rPr>
              <w:rtl/>
            </w:rPr>
          </w:pPr>
        </w:p>
      </w:tc>
      <w:tc>
        <w:tcPr>
          <w:tcW w:w="2252" w:type="dxa"/>
          <w:tcBorders>
            <w:top w:val="nil"/>
            <w:left w:val="nil"/>
            <w:bottom w:val="nil"/>
            <w:right w:val="nil"/>
          </w:tcBorders>
          <w:vAlign w:val="center"/>
        </w:tcPr>
        <w:p w:rsidR="008E06D3" w:rsidRDefault="008E06D3" w:rsidP="006D44C1">
          <w:pPr>
            <w:pStyle w:val="Footer"/>
            <w:jc w:val="right"/>
            <w:rPr>
              <w:rtl/>
            </w:rPr>
          </w:pPr>
          <w:r>
            <w:rPr>
              <w:rFonts w:hint="cs"/>
              <w:rtl/>
            </w:rPr>
            <w:t xml:space="preserve">صفحه </w:t>
          </w:r>
          <w:r>
            <w:fldChar w:fldCharType="begin"/>
          </w:r>
          <w:r>
            <w:instrText>PAGE   \* MERGEFORMAT</w:instrText>
          </w:r>
          <w:r>
            <w:fldChar w:fldCharType="separate"/>
          </w:r>
          <w:r w:rsidR="00563277" w:rsidRPr="00563277">
            <w:rPr>
              <w:noProof/>
              <w:rtl/>
              <w:lang w:val="fa-IR"/>
            </w:rPr>
            <w:t>7</w:t>
          </w:r>
          <w:r>
            <w:rPr>
              <w:noProof/>
            </w:rPr>
            <w:fldChar w:fldCharType="end"/>
          </w:r>
        </w:p>
      </w:tc>
      <w:tc>
        <w:tcPr>
          <w:tcW w:w="4786" w:type="dxa"/>
          <w:tcBorders>
            <w:top w:val="nil"/>
            <w:left w:val="nil"/>
            <w:bottom w:val="nil"/>
            <w:right w:val="nil"/>
          </w:tcBorders>
          <w:vAlign w:val="center"/>
        </w:tcPr>
        <w:p w:rsidR="008E06D3" w:rsidRPr="006D44C1" w:rsidRDefault="008E06D3" w:rsidP="001B6799">
          <w:pPr>
            <w:pStyle w:val="Footer"/>
            <w:bidi w:val="0"/>
            <w:rPr>
              <w:color w:val="808080" w:themeColor="background1" w:themeShade="80"/>
              <w:rtl/>
            </w:rPr>
          </w:pPr>
          <w:bookmarkStart w:id="26" w:name="BokAdres"/>
          <w:bookmarkEnd w:id="26"/>
          <w:r>
            <w:rPr>
              <w:color w:val="808080" w:themeColor="background1" w:themeShade="80"/>
            </w:rPr>
            <w:t>F1js1_13990326-102_mk3_mfeb.ir</w:t>
          </w:r>
        </w:p>
      </w:tc>
    </w:tr>
  </w:tbl>
  <w:p w:rsidR="008E06D3" w:rsidRDefault="008E06D3"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D3" w:rsidRDefault="008E0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1BB" w:rsidRDefault="00A731BB" w:rsidP="008B750B">
      <w:pPr>
        <w:spacing w:line="240" w:lineRule="auto"/>
      </w:pPr>
      <w:r>
        <w:separator/>
      </w:r>
    </w:p>
  </w:footnote>
  <w:footnote w:type="continuationSeparator" w:id="0">
    <w:p w:rsidR="00A731BB" w:rsidRDefault="00A731BB" w:rsidP="008B750B">
      <w:pPr>
        <w:spacing w:line="240" w:lineRule="auto"/>
      </w:pPr>
      <w:r>
        <w:continuationSeparator/>
      </w:r>
    </w:p>
  </w:footnote>
  <w:footnote w:id="1">
    <w:p w:rsidR="008E06D3" w:rsidRDefault="008E06D3">
      <w:pPr>
        <w:pStyle w:val="FootnoteText"/>
      </w:pPr>
      <w:r>
        <w:rPr>
          <w:rStyle w:val="FootnoteReference"/>
        </w:rPr>
        <w:footnoteRef/>
      </w:r>
      <w:r>
        <w:rPr>
          <w:rtl/>
        </w:rPr>
        <w:t xml:space="preserve"> </w:t>
      </w:r>
      <w:r w:rsidRPr="000F3FCA">
        <w:rPr>
          <w:rtl/>
        </w:rPr>
        <w:t>كتاب نكاح (زنجانى)، ج‌7، ص: 2149‌</w:t>
      </w:r>
    </w:p>
  </w:footnote>
  <w:footnote w:id="2">
    <w:p w:rsidR="008E06D3" w:rsidRDefault="008E06D3" w:rsidP="009C74F8">
      <w:pPr>
        <w:pStyle w:val="FootnoteText"/>
      </w:pPr>
      <w:r>
        <w:rPr>
          <w:rStyle w:val="FootnoteReference"/>
        </w:rPr>
        <w:footnoteRef/>
      </w:r>
      <w:r>
        <w:rPr>
          <w:rtl/>
        </w:rPr>
        <w:t xml:space="preserve"> </w:t>
      </w:r>
      <w:r w:rsidRPr="000F3FCA">
        <w:rPr>
          <w:rtl/>
        </w:rPr>
        <w:t>ك</w:t>
      </w:r>
      <w:r>
        <w:rPr>
          <w:rtl/>
        </w:rPr>
        <w:t xml:space="preserve">تاب </w:t>
      </w:r>
      <w:r>
        <w:rPr>
          <w:rtl/>
        </w:rPr>
        <w:t>نكاح (زنجانى)، ج‌7، ص: 21</w:t>
      </w:r>
      <w:r>
        <w:rPr>
          <w:rFonts w:hint="cs"/>
          <w:rtl/>
        </w:rPr>
        <w:t>51</w:t>
      </w:r>
    </w:p>
  </w:footnote>
  <w:footnote w:id="3">
    <w:p w:rsidR="008E06D3" w:rsidRPr="00B010EB" w:rsidRDefault="008E06D3" w:rsidP="009E4AEC">
      <w:pPr>
        <w:pStyle w:val="FootnoteText"/>
      </w:pPr>
      <w:r w:rsidRPr="00B010EB">
        <w:footnoteRef/>
      </w:r>
      <w:r w:rsidRPr="00B010EB">
        <w:rPr>
          <w:rtl/>
        </w:rPr>
        <w:t xml:space="preserve"> </w:t>
      </w:r>
      <w:hyperlink r:id="rId1" w:history="1">
        <w:r w:rsidRPr="00B010EB">
          <w:rPr>
            <w:rStyle w:val="Hyperlink"/>
            <w:rFonts w:hint="eastAsia"/>
            <w:rtl/>
          </w:rPr>
          <w:t>تحف</w:t>
        </w:r>
        <w:r w:rsidRPr="00B010EB">
          <w:rPr>
            <w:rStyle w:val="Hyperlink"/>
            <w:rtl/>
          </w:rPr>
          <w:t xml:space="preserve"> العقول، ابن شعبه حران</w:t>
        </w:r>
        <w:r w:rsidRPr="00B010EB">
          <w:rPr>
            <w:rStyle w:val="Hyperlink"/>
            <w:rFonts w:hint="cs"/>
            <w:rtl/>
          </w:rPr>
          <w:t>ی</w:t>
        </w:r>
        <w:r w:rsidRPr="00B010EB">
          <w:rPr>
            <w:rStyle w:val="Hyperlink"/>
            <w:rFonts w:hint="eastAsia"/>
            <w:rtl/>
          </w:rPr>
          <w:t>،</w:t>
        </w:r>
        <w:r w:rsidRPr="00B010EB">
          <w:rPr>
            <w:rStyle w:val="Hyperlink"/>
            <w:rtl/>
          </w:rPr>
          <w:t xml:space="preserve"> ج1، ص454.</w:t>
        </w:r>
      </w:hyperlink>
    </w:p>
  </w:footnote>
  <w:footnote w:id="4">
    <w:p w:rsidR="008E06D3" w:rsidRPr="0028682B" w:rsidRDefault="008E06D3" w:rsidP="009E4AEC">
      <w:pPr>
        <w:pStyle w:val="FootnoteText"/>
      </w:pPr>
      <w:r w:rsidRPr="0028682B">
        <w:footnoteRef/>
      </w:r>
      <w:r w:rsidRPr="0028682B">
        <w:rPr>
          <w:rtl/>
        </w:rPr>
        <w:t xml:space="preserve"> </w:t>
      </w:r>
      <w:hyperlink r:id="rId2" w:history="1">
        <w:r w:rsidRPr="0028682B">
          <w:rPr>
            <w:rStyle w:val="Hyperlink"/>
            <w:rtl/>
          </w:rPr>
          <w:t>تهذ</w:t>
        </w:r>
        <w:r w:rsidRPr="0028682B">
          <w:rPr>
            <w:rStyle w:val="Hyperlink"/>
            <w:rFonts w:hint="cs"/>
            <w:rtl/>
          </w:rPr>
          <w:t>ی</w:t>
        </w:r>
        <w:r w:rsidRPr="0028682B">
          <w:rPr>
            <w:rStyle w:val="Hyperlink"/>
            <w:rFonts w:hint="eastAsia"/>
            <w:rtl/>
          </w:rPr>
          <w:t>ب</w:t>
        </w:r>
        <w:r w:rsidRPr="0028682B">
          <w:rPr>
            <w:rStyle w:val="Hyperlink"/>
            <w:rtl/>
          </w:rPr>
          <w:t xml:space="preserve"> </w:t>
        </w:r>
        <w:r w:rsidRPr="0028682B">
          <w:rPr>
            <w:rStyle w:val="Hyperlink"/>
            <w:rtl/>
          </w:rPr>
          <w:t>الاحکام، ش</w:t>
        </w:r>
        <w:r w:rsidRPr="0028682B">
          <w:rPr>
            <w:rStyle w:val="Hyperlink"/>
            <w:rFonts w:hint="cs"/>
            <w:rtl/>
          </w:rPr>
          <w:t>ی</w:t>
        </w:r>
        <w:r w:rsidRPr="0028682B">
          <w:rPr>
            <w:rStyle w:val="Hyperlink"/>
            <w:rFonts w:hint="eastAsia"/>
            <w:rtl/>
          </w:rPr>
          <w:t>خ</w:t>
        </w:r>
        <w:r w:rsidRPr="0028682B">
          <w:rPr>
            <w:rStyle w:val="Hyperlink"/>
            <w:rtl/>
          </w:rPr>
          <w:t xml:space="preserve"> طوس</w:t>
        </w:r>
        <w:r w:rsidRPr="0028682B">
          <w:rPr>
            <w:rStyle w:val="Hyperlink"/>
            <w:rFonts w:hint="cs"/>
            <w:rtl/>
          </w:rPr>
          <w:t>ی</w:t>
        </w:r>
        <w:r w:rsidRPr="0028682B">
          <w:rPr>
            <w:rStyle w:val="Hyperlink"/>
            <w:rFonts w:hint="eastAsia"/>
            <w:rtl/>
          </w:rPr>
          <w:t>،</w:t>
        </w:r>
        <w:r w:rsidRPr="0028682B">
          <w:rPr>
            <w:rStyle w:val="Hyperlink"/>
            <w:rtl/>
          </w:rPr>
          <w:t xml:space="preserve"> ج8، ص179.</w:t>
        </w:r>
      </w:hyperlink>
    </w:p>
  </w:footnote>
  <w:footnote w:id="5">
    <w:p w:rsidR="00805744" w:rsidRPr="0024402C" w:rsidRDefault="00805744" w:rsidP="00805744">
      <w:pPr>
        <w:pStyle w:val="FootnoteText"/>
      </w:pPr>
      <w:r w:rsidRPr="0024402C">
        <w:footnoteRef/>
      </w:r>
      <w:r w:rsidRPr="0024402C">
        <w:rPr>
          <w:rtl/>
        </w:rPr>
        <w:t xml:space="preserve"> </w:t>
      </w:r>
      <w:hyperlink r:id="rId3" w:history="1">
        <w:r w:rsidRPr="0024402C">
          <w:rPr>
            <w:rStyle w:val="Hyperlink"/>
            <w:rtl/>
          </w:rPr>
          <w:t>الکاف</w:t>
        </w:r>
        <w:r w:rsidRPr="0024402C">
          <w:rPr>
            <w:rStyle w:val="Hyperlink"/>
            <w:rFonts w:hint="cs"/>
            <w:rtl/>
          </w:rPr>
          <w:t>ی</w:t>
        </w:r>
        <w:r w:rsidRPr="0024402C">
          <w:rPr>
            <w:rStyle w:val="Hyperlink"/>
            <w:rFonts w:hint="eastAsia"/>
            <w:rtl/>
          </w:rPr>
          <w:t>،</w:t>
        </w:r>
        <w:r w:rsidRPr="0024402C">
          <w:rPr>
            <w:rStyle w:val="Hyperlink"/>
            <w:rtl/>
          </w:rPr>
          <w:t xml:space="preserve"> </w:t>
        </w:r>
        <w:r w:rsidRPr="0024402C">
          <w:rPr>
            <w:rStyle w:val="Hyperlink"/>
            <w:rtl/>
          </w:rPr>
          <w:t xml:space="preserve">محمد بن </w:t>
        </w:r>
        <w:r w:rsidRPr="0024402C">
          <w:rPr>
            <w:rStyle w:val="Hyperlink"/>
            <w:rFonts w:hint="cs"/>
            <w:rtl/>
          </w:rPr>
          <w:t>ی</w:t>
        </w:r>
        <w:r w:rsidRPr="0024402C">
          <w:rPr>
            <w:rStyle w:val="Hyperlink"/>
            <w:rFonts w:hint="eastAsia"/>
            <w:rtl/>
          </w:rPr>
          <w:t>عقوب</w:t>
        </w:r>
        <w:r w:rsidRPr="0024402C">
          <w:rPr>
            <w:rStyle w:val="Hyperlink"/>
            <w:rtl/>
          </w:rPr>
          <w:t xml:space="preserve"> کل</w:t>
        </w:r>
        <w:r w:rsidRPr="0024402C">
          <w:rPr>
            <w:rStyle w:val="Hyperlink"/>
            <w:rFonts w:hint="cs"/>
            <w:rtl/>
          </w:rPr>
          <w:t>ی</w:t>
        </w:r>
        <w:r w:rsidRPr="0024402C">
          <w:rPr>
            <w:rStyle w:val="Hyperlink"/>
            <w:rFonts w:hint="eastAsia"/>
            <w:rtl/>
          </w:rPr>
          <w:t>ن</w:t>
        </w:r>
        <w:r w:rsidRPr="0024402C">
          <w:rPr>
            <w:rStyle w:val="Hyperlink"/>
            <w:rFonts w:hint="cs"/>
            <w:rtl/>
          </w:rPr>
          <w:t>ی</w:t>
        </w:r>
        <w:r w:rsidRPr="0024402C">
          <w:rPr>
            <w:rStyle w:val="Hyperlink"/>
            <w:rFonts w:hint="eastAsia"/>
            <w:rtl/>
          </w:rPr>
          <w:t>،</w:t>
        </w:r>
        <w:r w:rsidRPr="0024402C">
          <w:rPr>
            <w:rStyle w:val="Hyperlink"/>
            <w:rtl/>
          </w:rPr>
          <w:t xml:space="preserve"> ج5، ص356.</w:t>
        </w:r>
      </w:hyperlink>
    </w:p>
  </w:footnote>
  <w:footnote w:id="6">
    <w:p w:rsidR="008E06D3" w:rsidRPr="005C385B" w:rsidRDefault="008E06D3" w:rsidP="00EE1114">
      <w:pPr>
        <w:pStyle w:val="FootnoteText"/>
      </w:pPr>
      <w:r w:rsidRPr="005C385B">
        <w:footnoteRef/>
      </w:r>
      <w:r w:rsidRPr="005C385B">
        <w:rPr>
          <w:rtl/>
        </w:rPr>
        <w:t xml:space="preserve"> </w:t>
      </w:r>
      <w:hyperlink r:id="rId4" w:history="1">
        <w:r w:rsidRPr="005C385B">
          <w:rPr>
            <w:rStyle w:val="Hyperlink"/>
            <w:rtl/>
          </w:rPr>
          <w:t xml:space="preserve">وسائل </w:t>
        </w:r>
        <w:r w:rsidRPr="005C385B">
          <w:rPr>
            <w:rStyle w:val="Hyperlink"/>
            <w:rtl/>
          </w:rPr>
          <w:t>الش</w:t>
        </w:r>
        <w:r w:rsidRPr="005C385B">
          <w:rPr>
            <w:rStyle w:val="Hyperlink"/>
            <w:rFonts w:hint="cs"/>
            <w:rtl/>
          </w:rPr>
          <w:t>ی</w:t>
        </w:r>
        <w:r w:rsidRPr="005C385B">
          <w:rPr>
            <w:rStyle w:val="Hyperlink"/>
            <w:rFonts w:hint="eastAsia"/>
            <w:rtl/>
          </w:rPr>
          <w:t>عة،</w:t>
        </w:r>
        <w:r w:rsidRPr="005C385B">
          <w:rPr>
            <w:rStyle w:val="Hyperlink"/>
            <w:rtl/>
          </w:rPr>
          <w:t xml:space="preserve"> الش</w:t>
        </w:r>
        <w:r w:rsidRPr="005C385B">
          <w:rPr>
            <w:rStyle w:val="Hyperlink"/>
            <w:rFonts w:hint="cs"/>
            <w:rtl/>
          </w:rPr>
          <w:t>ی</w:t>
        </w:r>
        <w:r w:rsidRPr="005C385B">
          <w:rPr>
            <w:rStyle w:val="Hyperlink"/>
            <w:rFonts w:hint="eastAsia"/>
            <w:rtl/>
          </w:rPr>
          <w:t>خ</w:t>
        </w:r>
        <w:r w:rsidRPr="005C385B">
          <w:rPr>
            <w:rStyle w:val="Hyperlink"/>
            <w:rtl/>
          </w:rPr>
          <w:t xml:space="preserve"> الحر العاملي، ج21، ص93، ط آل البيت.</w:t>
        </w:r>
      </w:hyperlink>
    </w:p>
  </w:footnote>
  <w:footnote w:id="7">
    <w:p w:rsidR="008E06D3" w:rsidRPr="009376FF" w:rsidRDefault="008E06D3" w:rsidP="00D73569">
      <w:pPr>
        <w:pStyle w:val="FootnoteText"/>
      </w:pPr>
      <w:r w:rsidRPr="009376FF">
        <w:footnoteRef/>
      </w:r>
      <w:r w:rsidRPr="009376FF">
        <w:rPr>
          <w:rtl/>
        </w:rPr>
        <w:t xml:space="preserve"> </w:t>
      </w:r>
      <w:hyperlink r:id="rId5" w:history="1">
        <w:r w:rsidRPr="009376FF">
          <w:rPr>
            <w:rStyle w:val="Hyperlink"/>
            <w:rFonts w:hint="eastAsia"/>
            <w:rtl/>
          </w:rPr>
          <w:t>وسائل</w:t>
        </w:r>
        <w:r w:rsidRPr="009376FF">
          <w:rPr>
            <w:rStyle w:val="Hyperlink"/>
            <w:rtl/>
          </w:rPr>
          <w:t xml:space="preserve"> </w:t>
        </w:r>
        <w:r w:rsidRPr="009376FF">
          <w:rPr>
            <w:rStyle w:val="Hyperlink"/>
            <w:rtl/>
          </w:rPr>
          <w:t>الش</w:t>
        </w:r>
        <w:r w:rsidRPr="009376FF">
          <w:rPr>
            <w:rStyle w:val="Hyperlink"/>
            <w:rFonts w:hint="cs"/>
            <w:rtl/>
          </w:rPr>
          <w:t>ی</w:t>
        </w:r>
        <w:r w:rsidRPr="009376FF">
          <w:rPr>
            <w:rStyle w:val="Hyperlink"/>
            <w:rFonts w:hint="eastAsia"/>
            <w:rtl/>
          </w:rPr>
          <w:t>عة،</w:t>
        </w:r>
        <w:r w:rsidRPr="009376FF">
          <w:rPr>
            <w:rStyle w:val="Hyperlink"/>
            <w:rtl/>
          </w:rPr>
          <w:t xml:space="preserve"> الش</w:t>
        </w:r>
        <w:r w:rsidRPr="009376FF">
          <w:rPr>
            <w:rStyle w:val="Hyperlink"/>
            <w:rFonts w:hint="cs"/>
            <w:rtl/>
          </w:rPr>
          <w:t>ی</w:t>
        </w:r>
        <w:r w:rsidRPr="009376FF">
          <w:rPr>
            <w:rStyle w:val="Hyperlink"/>
            <w:rFonts w:hint="eastAsia"/>
            <w:rtl/>
          </w:rPr>
          <w:t>خ</w:t>
        </w:r>
        <w:r w:rsidR="00D73569">
          <w:rPr>
            <w:rStyle w:val="Hyperlink"/>
            <w:rtl/>
          </w:rPr>
          <w:t xml:space="preserve"> الحر العاملي، ج21، ص92</w:t>
        </w:r>
        <w:r w:rsidRPr="009376FF">
          <w:rPr>
            <w:rStyle w:val="Hyperlink"/>
            <w:rtl/>
          </w:rPr>
          <w:t>، ط آل البيت.</w:t>
        </w:r>
      </w:hyperlink>
    </w:p>
  </w:footnote>
  <w:footnote w:id="8">
    <w:p w:rsidR="008E06D3" w:rsidRPr="009376FF" w:rsidRDefault="008E06D3" w:rsidP="009E62BA">
      <w:pPr>
        <w:pStyle w:val="FootnoteText"/>
      </w:pPr>
      <w:r w:rsidRPr="009376FF">
        <w:footnoteRef/>
      </w:r>
      <w:r w:rsidRPr="009376FF">
        <w:rPr>
          <w:rtl/>
        </w:rPr>
        <w:t xml:space="preserve"> </w:t>
      </w:r>
      <w:hyperlink r:id="rId6" w:history="1">
        <w:r w:rsidRPr="009376FF">
          <w:rPr>
            <w:rStyle w:val="Hyperlink"/>
            <w:rtl/>
          </w:rPr>
          <w:t xml:space="preserve">وسائل </w:t>
        </w:r>
        <w:r w:rsidRPr="009376FF">
          <w:rPr>
            <w:rStyle w:val="Hyperlink"/>
            <w:rtl/>
          </w:rPr>
          <w:t>الش</w:t>
        </w:r>
        <w:r w:rsidRPr="009376FF">
          <w:rPr>
            <w:rStyle w:val="Hyperlink"/>
            <w:rFonts w:hint="cs"/>
            <w:rtl/>
          </w:rPr>
          <w:t>ی</w:t>
        </w:r>
        <w:r w:rsidRPr="009376FF">
          <w:rPr>
            <w:rStyle w:val="Hyperlink"/>
            <w:rFonts w:hint="eastAsia"/>
            <w:rtl/>
          </w:rPr>
          <w:t>عة،</w:t>
        </w:r>
        <w:r w:rsidRPr="009376FF">
          <w:rPr>
            <w:rStyle w:val="Hyperlink"/>
            <w:rtl/>
          </w:rPr>
          <w:t xml:space="preserve"> الش</w:t>
        </w:r>
        <w:r w:rsidRPr="009376FF">
          <w:rPr>
            <w:rStyle w:val="Hyperlink"/>
            <w:rFonts w:hint="cs"/>
            <w:rtl/>
          </w:rPr>
          <w:t>ی</w:t>
        </w:r>
        <w:r w:rsidRPr="009376FF">
          <w:rPr>
            <w:rStyle w:val="Hyperlink"/>
            <w:rFonts w:hint="eastAsia"/>
            <w:rtl/>
          </w:rPr>
          <w:t>خ</w:t>
        </w:r>
        <w:r w:rsidRPr="009376FF">
          <w:rPr>
            <w:rStyle w:val="Hyperlink"/>
            <w:rtl/>
          </w:rPr>
          <w:t xml:space="preserve"> الحر العاملي، ج21، ص94، ط آل البيت.</w:t>
        </w:r>
      </w:hyperlink>
    </w:p>
  </w:footnote>
  <w:footnote w:id="9">
    <w:p w:rsidR="008E06D3" w:rsidRPr="008E06D3" w:rsidRDefault="008E06D3" w:rsidP="008E06D3">
      <w:pPr>
        <w:pStyle w:val="FootnoteText"/>
      </w:pPr>
      <w:r w:rsidRPr="008E06D3">
        <w:footnoteRef/>
      </w:r>
      <w:r w:rsidRPr="008E06D3">
        <w:rPr>
          <w:rtl/>
        </w:rPr>
        <w:t xml:space="preserve"> </w:t>
      </w:r>
      <w:hyperlink r:id="rId7" w:history="1">
        <w:r w:rsidRPr="008E06D3">
          <w:rPr>
            <w:rStyle w:val="Hyperlink"/>
            <w:rtl/>
          </w:rPr>
          <w:t xml:space="preserve">الخلاف، </w:t>
        </w:r>
        <w:r w:rsidRPr="008E06D3">
          <w:rPr>
            <w:rStyle w:val="Hyperlink"/>
            <w:rtl/>
          </w:rPr>
          <w:t>ش</w:t>
        </w:r>
        <w:r w:rsidRPr="008E06D3">
          <w:rPr>
            <w:rStyle w:val="Hyperlink"/>
            <w:rFonts w:hint="cs"/>
            <w:rtl/>
          </w:rPr>
          <w:t>ی</w:t>
        </w:r>
        <w:r w:rsidRPr="008E06D3">
          <w:rPr>
            <w:rStyle w:val="Hyperlink"/>
            <w:rFonts w:hint="eastAsia"/>
            <w:rtl/>
          </w:rPr>
          <w:t>خ</w:t>
        </w:r>
        <w:r w:rsidRPr="008E06D3">
          <w:rPr>
            <w:rStyle w:val="Hyperlink"/>
            <w:rtl/>
          </w:rPr>
          <w:t xml:space="preserve"> طوس</w:t>
        </w:r>
        <w:r w:rsidRPr="008E06D3">
          <w:rPr>
            <w:rStyle w:val="Hyperlink"/>
            <w:rFonts w:hint="cs"/>
            <w:rtl/>
          </w:rPr>
          <w:t>ی</w:t>
        </w:r>
        <w:r w:rsidRPr="008E06D3">
          <w:rPr>
            <w:rStyle w:val="Hyperlink"/>
            <w:rFonts w:hint="eastAsia"/>
            <w:rtl/>
          </w:rPr>
          <w:t>،</w:t>
        </w:r>
        <w:r w:rsidRPr="008E06D3">
          <w:rPr>
            <w:rStyle w:val="Hyperlink"/>
            <w:rtl/>
          </w:rPr>
          <w:t xml:space="preserve"> ج4، ص301</w:t>
        </w:r>
        <w:r w:rsidRPr="008E06D3">
          <w:rPr>
            <w:rStyle w:val="Hyperlink"/>
          </w:rPr>
          <w:t>.</w:t>
        </w:r>
      </w:hyperlink>
    </w:p>
  </w:footnote>
  <w:footnote w:id="10">
    <w:p w:rsidR="008E06D3" w:rsidRDefault="008E06D3">
      <w:pPr>
        <w:pStyle w:val="FootnoteText"/>
      </w:pPr>
      <w:r>
        <w:rPr>
          <w:rStyle w:val="FootnoteReference"/>
        </w:rPr>
        <w:footnoteRef/>
      </w:r>
      <w:r>
        <w:rPr>
          <w:rtl/>
        </w:rPr>
        <w:t xml:space="preserve"> </w:t>
      </w:r>
      <w:hyperlink r:id="rId8" w:history="1">
        <w:r w:rsidRPr="008E06D3">
          <w:rPr>
            <w:rStyle w:val="Hyperlink"/>
            <w:rtl/>
          </w:rPr>
          <w:t>المغني</w:t>
        </w:r>
        <w:r w:rsidRPr="008E06D3">
          <w:rPr>
            <w:rStyle w:val="Hyperlink"/>
            <w:rFonts w:hint="cs"/>
            <w:rtl/>
          </w:rPr>
          <w:t>،</w:t>
        </w:r>
        <w:r w:rsidRPr="008E06D3">
          <w:rPr>
            <w:rStyle w:val="Hyperlink"/>
            <w:rtl/>
          </w:rPr>
          <w:t xml:space="preserve"> ابن قدامة المقدسي</w:t>
        </w:r>
        <w:r w:rsidRPr="008E06D3">
          <w:rPr>
            <w:rStyle w:val="Hyperlink"/>
            <w:rFonts w:hint="cs"/>
            <w:rtl/>
          </w:rPr>
          <w:t>،</w:t>
        </w:r>
        <w:r w:rsidRPr="008E06D3">
          <w:rPr>
            <w:rStyle w:val="Hyperlink"/>
            <w:rtl/>
          </w:rPr>
          <w:t xml:space="preserve"> ج</w:t>
        </w:r>
        <w:r w:rsidRPr="008E06D3">
          <w:rPr>
            <w:rStyle w:val="Hyperlink"/>
            <w:rFonts w:hint="cs"/>
            <w:rtl/>
          </w:rPr>
          <w:t xml:space="preserve"> </w:t>
        </w:r>
        <w:r w:rsidRPr="008E06D3">
          <w:rPr>
            <w:rStyle w:val="Hyperlink"/>
            <w:rtl/>
          </w:rPr>
          <w:t>8</w:t>
        </w:r>
        <w:r w:rsidRPr="008E06D3">
          <w:rPr>
            <w:rStyle w:val="Hyperlink"/>
            <w:rFonts w:hint="cs"/>
            <w:rtl/>
          </w:rPr>
          <w:t>،</w:t>
        </w:r>
        <w:r w:rsidRPr="008E06D3">
          <w:rPr>
            <w:rStyle w:val="Hyperlink"/>
            <w:rtl/>
          </w:rPr>
          <w:t xml:space="preserve"> ص 98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D3" w:rsidRDefault="008E06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D3" w:rsidRPr="001D2E9A" w:rsidRDefault="008E06D3"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9" w:name="BokNum"/>
    <w:bookmarkEnd w:id="19"/>
    <w:r>
      <w:rPr>
        <w:b/>
        <w:bCs/>
        <w:sz w:val="20"/>
        <w:szCs w:val="24"/>
        <w:rtl/>
      </w:rPr>
      <w:t>102</w:t>
    </w:r>
    <w:r>
      <w:rPr>
        <w:rFonts w:hint="cs"/>
        <w:b/>
        <w:bCs/>
        <w:sz w:val="20"/>
        <w:szCs w:val="24"/>
        <w:rtl/>
      </w:rPr>
      <w:tab/>
    </w:r>
    <w:r w:rsidRPr="00C32A7E">
      <w:rPr>
        <w:rFonts w:hint="cs"/>
        <w:b/>
        <w:bCs/>
        <w:color w:val="632423" w:themeColor="accent2" w:themeShade="80"/>
        <w:sz w:val="20"/>
        <w:szCs w:val="24"/>
        <w:rtl/>
      </w:rPr>
      <w:t xml:space="preserve">درس خارج </w:t>
    </w:r>
    <w:bookmarkStart w:id="20" w:name="Bokdars"/>
    <w:bookmarkEnd w:id="20"/>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1" w:name="Bokostad"/>
    <w:bookmarkEnd w:id="21"/>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2" w:name="BokTarikh"/>
    <w:bookmarkEnd w:id="22"/>
    <w:r>
      <w:rPr>
        <w:sz w:val="24"/>
        <w:szCs w:val="24"/>
        <w:rtl/>
      </w:rPr>
      <w:t>26 /3 /1399</w:t>
    </w:r>
  </w:p>
  <w:p w:rsidR="008E06D3" w:rsidRPr="00F16B53" w:rsidRDefault="008E06D3"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3" w:name="BokSabj"/>
    <w:bookmarkEnd w:id="23"/>
    <w:r>
      <w:rPr>
        <w:color w:val="000000" w:themeColor="text1"/>
        <w:sz w:val="24"/>
        <w:szCs w:val="24"/>
        <w:rtl/>
      </w:rPr>
      <w:t>مساله‌</w:t>
    </w:r>
    <w:r>
      <w:rPr>
        <w:rFonts w:hint="cs"/>
        <w:color w:val="000000" w:themeColor="text1"/>
        <w:sz w:val="24"/>
        <w:szCs w:val="24"/>
        <w:rtl/>
      </w:rPr>
      <w:t>ی</w:t>
    </w:r>
    <w:r>
      <w:rPr>
        <w:color w:val="000000" w:themeColor="text1"/>
        <w:sz w:val="24"/>
        <w:szCs w:val="24"/>
        <w:rtl/>
      </w:rPr>
      <w:t xml:space="preserve"> </w:t>
    </w:r>
    <w:r>
      <w:rPr>
        <w:rFonts w:hint="cs"/>
        <w:color w:val="000000" w:themeColor="text1"/>
        <w:sz w:val="24"/>
        <w:szCs w:val="24"/>
        <w:rtl/>
      </w:rPr>
      <w:t>ی</w:t>
    </w:r>
    <w:r>
      <w:rPr>
        <w:rFonts w:hint="eastAsia"/>
        <w:color w:val="000000" w:themeColor="text1"/>
        <w:sz w:val="24"/>
        <w:szCs w:val="24"/>
        <w:rtl/>
      </w:rPr>
      <w:t>ازدهم</w:t>
    </w:r>
    <w:r>
      <w:rPr>
        <w:color w:val="000000" w:themeColor="text1"/>
        <w:sz w:val="24"/>
        <w:szCs w:val="24"/>
        <w:rtl/>
      </w:rPr>
      <w:t xml:space="preserve"> 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4" w:name="Bokmoqarer"/>
    <w:bookmarkEnd w:id="24"/>
    <w:r w:rsidR="006A6E30">
      <w:rPr>
        <w:sz w:val="24"/>
        <w:szCs w:val="24"/>
        <w:rtl/>
      </w:rPr>
      <w:t>م</w:t>
    </w:r>
    <w:r w:rsidR="006A6E30">
      <w:rPr>
        <w:rFonts w:hint="cs"/>
        <w:sz w:val="24"/>
        <w:szCs w:val="24"/>
        <w:rtl/>
      </w:rPr>
      <w:t>رکز فقهی امام محمدباقر علیه السلام</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5" w:name="BokSabj2"/>
    <w:bookmarkEnd w:id="25"/>
    <w:r>
      <w:rPr>
        <w:sz w:val="24"/>
        <w:szCs w:val="24"/>
        <w:rtl/>
      </w:rPr>
      <w:t>عده‌</w:t>
    </w:r>
    <w:r>
      <w:rPr>
        <w:rFonts w:hint="cs"/>
        <w:sz w:val="24"/>
        <w:szCs w:val="24"/>
        <w:rtl/>
      </w:rPr>
      <w:t>ی</w:t>
    </w:r>
    <w:r>
      <w:rPr>
        <w:sz w:val="24"/>
        <w:szCs w:val="24"/>
        <w:rtl/>
      </w:rPr>
      <w:t xml:space="preserve"> وط</w:t>
    </w:r>
    <w:r>
      <w:rPr>
        <w:rFonts w:hint="cs"/>
        <w:sz w:val="24"/>
        <w:szCs w:val="24"/>
        <w:rtl/>
      </w:rPr>
      <w:t>ی</w:t>
    </w:r>
    <w:r>
      <w:rPr>
        <w:sz w:val="24"/>
        <w:szCs w:val="24"/>
        <w:rtl/>
      </w:rPr>
      <w:t xml:space="preserve"> به شبهه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D3" w:rsidRDefault="008E06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076F3"/>
    <w:rsid w:val="00025777"/>
    <w:rsid w:val="00025B70"/>
    <w:rsid w:val="000353D7"/>
    <w:rsid w:val="0004190A"/>
    <w:rsid w:val="00051199"/>
    <w:rsid w:val="00055496"/>
    <w:rsid w:val="00055A30"/>
    <w:rsid w:val="00070AC8"/>
    <w:rsid w:val="00080A41"/>
    <w:rsid w:val="0008299B"/>
    <w:rsid w:val="00082E1F"/>
    <w:rsid w:val="000913AA"/>
    <w:rsid w:val="00094847"/>
    <w:rsid w:val="00096C63"/>
    <w:rsid w:val="000B1300"/>
    <w:rsid w:val="000B5DB5"/>
    <w:rsid w:val="000C3947"/>
    <w:rsid w:val="000D2A37"/>
    <w:rsid w:val="000D30E9"/>
    <w:rsid w:val="000D6818"/>
    <w:rsid w:val="000E335E"/>
    <w:rsid w:val="000F16CF"/>
    <w:rsid w:val="000F3FCA"/>
    <w:rsid w:val="000F5BAC"/>
    <w:rsid w:val="00102585"/>
    <w:rsid w:val="00114AB7"/>
    <w:rsid w:val="00116B2B"/>
    <w:rsid w:val="00124E3D"/>
    <w:rsid w:val="00127E95"/>
    <w:rsid w:val="00130659"/>
    <w:rsid w:val="001347C7"/>
    <w:rsid w:val="001356B0"/>
    <w:rsid w:val="00140D07"/>
    <w:rsid w:val="001421E0"/>
    <w:rsid w:val="001466BD"/>
    <w:rsid w:val="00151937"/>
    <w:rsid w:val="001617ED"/>
    <w:rsid w:val="00181844"/>
    <w:rsid w:val="001837E9"/>
    <w:rsid w:val="00184441"/>
    <w:rsid w:val="00187DFA"/>
    <w:rsid w:val="00191DC2"/>
    <w:rsid w:val="001A1BC1"/>
    <w:rsid w:val="001A1EA5"/>
    <w:rsid w:val="001A2574"/>
    <w:rsid w:val="001A27D7"/>
    <w:rsid w:val="001A294E"/>
    <w:rsid w:val="001A4ED8"/>
    <w:rsid w:val="001B2488"/>
    <w:rsid w:val="001B459D"/>
    <w:rsid w:val="001B6799"/>
    <w:rsid w:val="001C1362"/>
    <w:rsid w:val="001D2E9A"/>
    <w:rsid w:val="001D3939"/>
    <w:rsid w:val="001D597F"/>
    <w:rsid w:val="001E3FD4"/>
    <w:rsid w:val="0020241A"/>
    <w:rsid w:val="00203821"/>
    <w:rsid w:val="00211632"/>
    <w:rsid w:val="0021630D"/>
    <w:rsid w:val="002179CC"/>
    <w:rsid w:val="00217AEC"/>
    <w:rsid w:val="00223A37"/>
    <w:rsid w:val="00227A70"/>
    <w:rsid w:val="0024121B"/>
    <w:rsid w:val="00247D2F"/>
    <w:rsid w:val="0025223C"/>
    <w:rsid w:val="00255A14"/>
    <w:rsid w:val="00256560"/>
    <w:rsid w:val="0027605E"/>
    <w:rsid w:val="00276CF1"/>
    <w:rsid w:val="00281E00"/>
    <w:rsid w:val="00294A52"/>
    <w:rsid w:val="002952D5"/>
    <w:rsid w:val="002A5ABA"/>
    <w:rsid w:val="002B575F"/>
    <w:rsid w:val="002B729B"/>
    <w:rsid w:val="002C23B5"/>
    <w:rsid w:val="002C53A2"/>
    <w:rsid w:val="002C5F0D"/>
    <w:rsid w:val="002D0040"/>
    <w:rsid w:val="002D2057"/>
    <w:rsid w:val="002D2FA8"/>
    <w:rsid w:val="002E220F"/>
    <w:rsid w:val="00300A51"/>
    <w:rsid w:val="00307311"/>
    <w:rsid w:val="0032100F"/>
    <w:rsid w:val="0033402C"/>
    <w:rsid w:val="00340521"/>
    <w:rsid w:val="00344389"/>
    <w:rsid w:val="00345C73"/>
    <w:rsid w:val="00354A99"/>
    <w:rsid w:val="00360311"/>
    <w:rsid w:val="00361922"/>
    <w:rsid w:val="00364E05"/>
    <w:rsid w:val="0037339B"/>
    <w:rsid w:val="00386C11"/>
    <w:rsid w:val="00397466"/>
    <w:rsid w:val="003A6148"/>
    <w:rsid w:val="003B444C"/>
    <w:rsid w:val="003C33F6"/>
    <w:rsid w:val="003C3D2E"/>
    <w:rsid w:val="003C43A5"/>
    <w:rsid w:val="003D3C4C"/>
    <w:rsid w:val="003D5970"/>
    <w:rsid w:val="003E1C5C"/>
    <w:rsid w:val="003E6650"/>
    <w:rsid w:val="003F3516"/>
    <w:rsid w:val="003F5B46"/>
    <w:rsid w:val="003F6B8F"/>
    <w:rsid w:val="00401363"/>
    <w:rsid w:val="00402E47"/>
    <w:rsid w:val="004248BF"/>
    <w:rsid w:val="00425015"/>
    <w:rsid w:val="00430994"/>
    <w:rsid w:val="0043425E"/>
    <w:rsid w:val="004418C0"/>
    <w:rsid w:val="00441B6D"/>
    <w:rsid w:val="00453FA9"/>
    <w:rsid w:val="004556EF"/>
    <w:rsid w:val="00462B07"/>
    <w:rsid w:val="00465BD2"/>
    <w:rsid w:val="004715C8"/>
    <w:rsid w:val="00481C31"/>
    <w:rsid w:val="00482FC1"/>
    <w:rsid w:val="00483027"/>
    <w:rsid w:val="004871AA"/>
    <w:rsid w:val="004901F4"/>
    <w:rsid w:val="004918D7"/>
    <w:rsid w:val="004926E1"/>
    <w:rsid w:val="004977B7"/>
    <w:rsid w:val="004A2558"/>
    <w:rsid w:val="004A2FEA"/>
    <w:rsid w:val="004C2FFE"/>
    <w:rsid w:val="004D2DD7"/>
    <w:rsid w:val="004D75C5"/>
    <w:rsid w:val="004E2186"/>
    <w:rsid w:val="004E66FB"/>
    <w:rsid w:val="004F26C3"/>
    <w:rsid w:val="004F470A"/>
    <w:rsid w:val="004F4C59"/>
    <w:rsid w:val="00500C8F"/>
    <w:rsid w:val="00501909"/>
    <w:rsid w:val="00501C18"/>
    <w:rsid w:val="00506D2A"/>
    <w:rsid w:val="00507BBB"/>
    <w:rsid w:val="005128DF"/>
    <w:rsid w:val="0051592A"/>
    <w:rsid w:val="00516B9D"/>
    <w:rsid w:val="005206FE"/>
    <w:rsid w:val="005257ED"/>
    <w:rsid w:val="005306F8"/>
    <w:rsid w:val="0054023D"/>
    <w:rsid w:val="005426BF"/>
    <w:rsid w:val="0054346A"/>
    <w:rsid w:val="0056213C"/>
    <w:rsid w:val="00563277"/>
    <w:rsid w:val="005757DB"/>
    <w:rsid w:val="00580C24"/>
    <w:rsid w:val="005906B4"/>
    <w:rsid w:val="005968EF"/>
    <w:rsid w:val="00596C1E"/>
    <w:rsid w:val="005A2E26"/>
    <w:rsid w:val="005B49B6"/>
    <w:rsid w:val="005B7BCA"/>
    <w:rsid w:val="005C0DAE"/>
    <w:rsid w:val="005C188E"/>
    <w:rsid w:val="005C385B"/>
    <w:rsid w:val="005D2349"/>
    <w:rsid w:val="005E1B60"/>
    <w:rsid w:val="005E5507"/>
    <w:rsid w:val="005E607B"/>
    <w:rsid w:val="005F0A8D"/>
    <w:rsid w:val="005F1A2C"/>
    <w:rsid w:val="005F3AC9"/>
    <w:rsid w:val="00601229"/>
    <w:rsid w:val="00603B67"/>
    <w:rsid w:val="006162A2"/>
    <w:rsid w:val="006240DA"/>
    <w:rsid w:val="0063256E"/>
    <w:rsid w:val="00633F04"/>
    <w:rsid w:val="00635219"/>
    <w:rsid w:val="00635EC0"/>
    <w:rsid w:val="00640B58"/>
    <w:rsid w:val="00651B02"/>
    <w:rsid w:val="00651B19"/>
    <w:rsid w:val="00653DDB"/>
    <w:rsid w:val="00656A06"/>
    <w:rsid w:val="00660A29"/>
    <w:rsid w:val="00666301"/>
    <w:rsid w:val="00677A4B"/>
    <w:rsid w:val="00695519"/>
    <w:rsid w:val="006A4134"/>
    <w:rsid w:val="006A5DDA"/>
    <w:rsid w:val="006A6701"/>
    <w:rsid w:val="006A6E30"/>
    <w:rsid w:val="006B21F4"/>
    <w:rsid w:val="006B3753"/>
    <w:rsid w:val="006B7AD6"/>
    <w:rsid w:val="006C50FD"/>
    <w:rsid w:val="006D1DD4"/>
    <w:rsid w:val="006D4014"/>
    <w:rsid w:val="006D44C1"/>
    <w:rsid w:val="006E5651"/>
    <w:rsid w:val="006E5B85"/>
    <w:rsid w:val="006E6FF1"/>
    <w:rsid w:val="006F026A"/>
    <w:rsid w:val="0070265B"/>
    <w:rsid w:val="00704813"/>
    <w:rsid w:val="00704CE5"/>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1FC4"/>
    <w:rsid w:val="007C6D9E"/>
    <w:rsid w:val="007D1C43"/>
    <w:rsid w:val="007D46CC"/>
    <w:rsid w:val="007D5B71"/>
    <w:rsid w:val="007D6C53"/>
    <w:rsid w:val="007E1564"/>
    <w:rsid w:val="007E1E87"/>
    <w:rsid w:val="007E5B3F"/>
    <w:rsid w:val="007F2257"/>
    <w:rsid w:val="0080091D"/>
    <w:rsid w:val="00803306"/>
    <w:rsid w:val="00804108"/>
    <w:rsid w:val="00804FC4"/>
    <w:rsid w:val="00805744"/>
    <w:rsid w:val="008072F6"/>
    <w:rsid w:val="00812C54"/>
    <w:rsid w:val="00816367"/>
    <w:rsid w:val="00816A0B"/>
    <w:rsid w:val="00823137"/>
    <w:rsid w:val="00824B22"/>
    <w:rsid w:val="00830C53"/>
    <w:rsid w:val="00833B6B"/>
    <w:rsid w:val="00837FAA"/>
    <w:rsid w:val="00841F77"/>
    <w:rsid w:val="0085276D"/>
    <w:rsid w:val="00856064"/>
    <w:rsid w:val="00863390"/>
    <w:rsid w:val="0086385C"/>
    <w:rsid w:val="00871916"/>
    <w:rsid w:val="00872387"/>
    <w:rsid w:val="0087795F"/>
    <w:rsid w:val="00881519"/>
    <w:rsid w:val="008866D7"/>
    <w:rsid w:val="00887E19"/>
    <w:rsid w:val="008956DD"/>
    <w:rsid w:val="008A510E"/>
    <w:rsid w:val="008A522A"/>
    <w:rsid w:val="008B4464"/>
    <w:rsid w:val="008B750B"/>
    <w:rsid w:val="008C3162"/>
    <w:rsid w:val="008C4311"/>
    <w:rsid w:val="008D1F14"/>
    <w:rsid w:val="008E06D3"/>
    <w:rsid w:val="008E3924"/>
    <w:rsid w:val="008E5B50"/>
    <w:rsid w:val="008F13F7"/>
    <w:rsid w:val="008F5B4D"/>
    <w:rsid w:val="00907425"/>
    <w:rsid w:val="00923C34"/>
    <w:rsid w:val="00924152"/>
    <w:rsid w:val="0092513D"/>
    <w:rsid w:val="00927A9F"/>
    <w:rsid w:val="009335CC"/>
    <w:rsid w:val="00935A55"/>
    <w:rsid w:val="009376FF"/>
    <w:rsid w:val="00941CEB"/>
    <w:rsid w:val="0094720F"/>
    <w:rsid w:val="00953B28"/>
    <w:rsid w:val="00953C92"/>
    <w:rsid w:val="00954322"/>
    <w:rsid w:val="00957CAA"/>
    <w:rsid w:val="00963ECB"/>
    <w:rsid w:val="0096778A"/>
    <w:rsid w:val="00974543"/>
    <w:rsid w:val="00977656"/>
    <w:rsid w:val="009846A7"/>
    <w:rsid w:val="0098794D"/>
    <w:rsid w:val="0099497B"/>
    <w:rsid w:val="009A43BA"/>
    <w:rsid w:val="009B0D05"/>
    <w:rsid w:val="009B4CA6"/>
    <w:rsid w:val="009B79F8"/>
    <w:rsid w:val="009C66D5"/>
    <w:rsid w:val="009C74F8"/>
    <w:rsid w:val="009D13FD"/>
    <w:rsid w:val="009D266A"/>
    <w:rsid w:val="009D3ED8"/>
    <w:rsid w:val="009D7451"/>
    <w:rsid w:val="009E4AEC"/>
    <w:rsid w:val="009E62BA"/>
    <w:rsid w:val="009F7E07"/>
    <w:rsid w:val="00A0068D"/>
    <w:rsid w:val="00A01522"/>
    <w:rsid w:val="00A10A11"/>
    <w:rsid w:val="00A13C6A"/>
    <w:rsid w:val="00A1506A"/>
    <w:rsid w:val="00A17B09"/>
    <w:rsid w:val="00A457C6"/>
    <w:rsid w:val="00A46AD0"/>
    <w:rsid w:val="00A47063"/>
    <w:rsid w:val="00A473A8"/>
    <w:rsid w:val="00A513F0"/>
    <w:rsid w:val="00A61AC8"/>
    <w:rsid w:val="00A6366F"/>
    <w:rsid w:val="00A65D4C"/>
    <w:rsid w:val="00A70512"/>
    <w:rsid w:val="00A731BB"/>
    <w:rsid w:val="00AA1F60"/>
    <w:rsid w:val="00AA40D7"/>
    <w:rsid w:val="00AA6FEA"/>
    <w:rsid w:val="00AB5F7D"/>
    <w:rsid w:val="00AC0C50"/>
    <w:rsid w:val="00AC671D"/>
    <w:rsid w:val="00AC6FE2"/>
    <w:rsid w:val="00AE16C1"/>
    <w:rsid w:val="00AE6A2E"/>
    <w:rsid w:val="00AF0446"/>
    <w:rsid w:val="00AF3925"/>
    <w:rsid w:val="00B1296B"/>
    <w:rsid w:val="00B2292F"/>
    <w:rsid w:val="00B2556B"/>
    <w:rsid w:val="00B43169"/>
    <w:rsid w:val="00B501A8"/>
    <w:rsid w:val="00B55AE4"/>
    <w:rsid w:val="00B63A8E"/>
    <w:rsid w:val="00B70B46"/>
    <w:rsid w:val="00B739B0"/>
    <w:rsid w:val="00B814A3"/>
    <w:rsid w:val="00B96F38"/>
    <w:rsid w:val="00BA22C8"/>
    <w:rsid w:val="00BC3057"/>
    <w:rsid w:val="00BC716B"/>
    <w:rsid w:val="00BD0E74"/>
    <w:rsid w:val="00BD17EC"/>
    <w:rsid w:val="00BD5592"/>
    <w:rsid w:val="00BD5F8C"/>
    <w:rsid w:val="00BD5FD5"/>
    <w:rsid w:val="00BE29DD"/>
    <w:rsid w:val="00C066AF"/>
    <w:rsid w:val="00C10E06"/>
    <w:rsid w:val="00C145B8"/>
    <w:rsid w:val="00C2438F"/>
    <w:rsid w:val="00C31AF0"/>
    <w:rsid w:val="00C32A7E"/>
    <w:rsid w:val="00C34F28"/>
    <w:rsid w:val="00C35637"/>
    <w:rsid w:val="00C368DF"/>
    <w:rsid w:val="00C3734E"/>
    <w:rsid w:val="00C40772"/>
    <w:rsid w:val="00C442C5"/>
    <w:rsid w:val="00C52EBA"/>
    <w:rsid w:val="00C57B5C"/>
    <w:rsid w:val="00C57C7C"/>
    <w:rsid w:val="00C61049"/>
    <w:rsid w:val="00C63FFE"/>
    <w:rsid w:val="00C91EB6"/>
    <w:rsid w:val="00C96C52"/>
    <w:rsid w:val="00CA10B0"/>
    <w:rsid w:val="00CA2F8E"/>
    <w:rsid w:val="00CA39EB"/>
    <w:rsid w:val="00CA3EE2"/>
    <w:rsid w:val="00CA7FD5"/>
    <w:rsid w:val="00CB3287"/>
    <w:rsid w:val="00CB33E2"/>
    <w:rsid w:val="00CB4E68"/>
    <w:rsid w:val="00CC2733"/>
    <w:rsid w:val="00CC4E44"/>
    <w:rsid w:val="00CD0050"/>
    <w:rsid w:val="00CD1F0D"/>
    <w:rsid w:val="00CE61C6"/>
    <w:rsid w:val="00CE7481"/>
    <w:rsid w:val="00CF0A8F"/>
    <w:rsid w:val="00D048CE"/>
    <w:rsid w:val="00D10998"/>
    <w:rsid w:val="00D15CBD"/>
    <w:rsid w:val="00D221CB"/>
    <w:rsid w:val="00D23391"/>
    <w:rsid w:val="00D274FF"/>
    <w:rsid w:val="00D31805"/>
    <w:rsid w:val="00D4356D"/>
    <w:rsid w:val="00D552B9"/>
    <w:rsid w:val="00D73569"/>
    <w:rsid w:val="00D735B2"/>
    <w:rsid w:val="00D74021"/>
    <w:rsid w:val="00D76D01"/>
    <w:rsid w:val="00D922A9"/>
    <w:rsid w:val="00D9394A"/>
    <w:rsid w:val="00D96465"/>
    <w:rsid w:val="00DB0CBB"/>
    <w:rsid w:val="00DB67CC"/>
    <w:rsid w:val="00DC00D0"/>
    <w:rsid w:val="00DC3783"/>
    <w:rsid w:val="00DC654C"/>
    <w:rsid w:val="00DD0C05"/>
    <w:rsid w:val="00DE1070"/>
    <w:rsid w:val="00E00219"/>
    <w:rsid w:val="00E0316B"/>
    <w:rsid w:val="00E25E10"/>
    <w:rsid w:val="00E30E8D"/>
    <w:rsid w:val="00E50B41"/>
    <w:rsid w:val="00E5219B"/>
    <w:rsid w:val="00E52D07"/>
    <w:rsid w:val="00E5518B"/>
    <w:rsid w:val="00E609FE"/>
    <w:rsid w:val="00E630BE"/>
    <w:rsid w:val="00E679D9"/>
    <w:rsid w:val="00E70F5F"/>
    <w:rsid w:val="00E75920"/>
    <w:rsid w:val="00E80D96"/>
    <w:rsid w:val="00E82E55"/>
    <w:rsid w:val="00E871FA"/>
    <w:rsid w:val="00E8726E"/>
    <w:rsid w:val="00E936A4"/>
    <w:rsid w:val="00E947BE"/>
    <w:rsid w:val="00E954BB"/>
    <w:rsid w:val="00EA45E7"/>
    <w:rsid w:val="00EB78E3"/>
    <w:rsid w:val="00EB7BE3"/>
    <w:rsid w:val="00EC1C4B"/>
    <w:rsid w:val="00EC735A"/>
    <w:rsid w:val="00ED0C7A"/>
    <w:rsid w:val="00ED5F38"/>
    <w:rsid w:val="00EE1114"/>
    <w:rsid w:val="00EF27FE"/>
    <w:rsid w:val="00EF7367"/>
    <w:rsid w:val="00F0668E"/>
    <w:rsid w:val="00F07FB6"/>
    <w:rsid w:val="00F149D0"/>
    <w:rsid w:val="00F16B53"/>
    <w:rsid w:val="00F25ECD"/>
    <w:rsid w:val="00F318BE"/>
    <w:rsid w:val="00F33297"/>
    <w:rsid w:val="00F343FB"/>
    <w:rsid w:val="00F359FE"/>
    <w:rsid w:val="00F42159"/>
    <w:rsid w:val="00F4256E"/>
    <w:rsid w:val="00F42EE1"/>
    <w:rsid w:val="00F45693"/>
    <w:rsid w:val="00F472D7"/>
    <w:rsid w:val="00F60F1F"/>
    <w:rsid w:val="00F64141"/>
    <w:rsid w:val="00F67146"/>
    <w:rsid w:val="00F67508"/>
    <w:rsid w:val="00F71FC9"/>
    <w:rsid w:val="00F73B48"/>
    <w:rsid w:val="00F74F51"/>
    <w:rsid w:val="00F842AD"/>
    <w:rsid w:val="00F914EB"/>
    <w:rsid w:val="00F91B85"/>
    <w:rsid w:val="00F938E7"/>
    <w:rsid w:val="00FA3B17"/>
    <w:rsid w:val="00FA5E8D"/>
    <w:rsid w:val="00FA5F3D"/>
    <w:rsid w:val="00FA6647"/>
    <w:rsid w:val="00FB399E"/>
    <w:rsid w:val="00FB3DBB"/>
    <w:rsid w:val="00FB5B16"/>
    <w:rsid w:val="00FB7F50"/>
    <w:rsid w:val="00FC03BA"/>
    <w:rsid w:val="00FC2A85"/>
    <w:rsid w:val="00FC40AF"/>
    <w:rsid w:val="00FC73B9"/>
    <w:rsid w:val="00FD0A16"/>
    <w:rsid w:val="00FD58D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442081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083650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7414643">
      <w:bodyDiv w:val="1"/>
      <w:marLeft w:val="0"/>
      <w:marRight w:val="0"/>
      <w:marTop w:val="0"/>
      <w:marBottom w:val="0"/>
      <w:divBdr>
        <w:top w:val="none" w:sz="0" w:space="0" w:color="auto"/>
        <w:left w:val="none" w:sz="0" w:space="0" w:color="auto"/>
        <w:bottom w:val="none" w:sz="0" w:space="0" w:color="auto"/>
        <w:right w:val="none" w:sz="0" w:space="0" w:color="auto"/>
      </w:divBdr>
    </w:div>
    <w:div w:id="677736120">
      <w:bodyDiv w:val="1"/>
      <w:marLeft w:val="0"/>
      <w:marRight w:val="0"/>
      <w:marTop w:val="0"/>
      <w:marBottom w:val="0"/>
      <w:divBdr>
        <w:top w:val="none" w:sz="0" w:space="0" w:color="auto"/>
        <w:left w:val="none" w:sz="0" w:space="0" w:color="auto"/>
        <w:bottom w:val="none" w:sz="0" w:space="0" w:color="auto"/>
        <w:right w:val="none" w:sz="0" w:space="0" w:color="auto"/>
      </w:divBdr>
    </w:div>
    <w:div w:id="955790052">
      <w:bodyDiv w:val="1"/>
      <w:marLeft w:val="0"/>
      <w:marRight w:val="0"/>
      <w:marTop w:val="0"/>
      <w:marBottom w:val="0"/>
      <w:divBdr>
        <w:top w:val="none" w:sz="0" w:space="0" w:color="auto"/>
        <w:left w:val="none" w:sz="0" w:space="0" w:color="auto"/>
        <w:bottom w:val="none" w:sz="0" w:space="0" w:color="auto"/>
        <w:right w:val="none" w:sz="0" w:space="0" w:color="auto"/>
      </w:divBdr>
    </w:div>
    <w:div w:id="960456349">
      <w:bodyDiv w:val="1"/>
      <w:marLeft w:val="0"/>
      <w:marRight w:val="0"/>
      <w:marTop w:val="0"/>
      <w:marBottom w:val="0"/>
      <w:divBdr>
        <w:top w:val="none" w:sz="0" w:space="0" w:color="auto"/>
        <w:left w:val="none" w:sz="0" w:space="0" w:color="auto"/>
        <w:bottom w:val="none" w:sz="0" w:space="0" w:color="auto"/>
        <w:right w:val="none" w:sz="0" w:space="0" w:color="auto"/>
      </w:divBdr>
    </w:div>
    <w:div w:id="114766893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5020531">
      <w:bodyDiv w:val="1"/>
      <w:marLeft w:val="0"/>
      <w:marRight w:val="0"/>
      <w:marTop w:val="0"/>
      <w:marBottom w:val="0"/>
      <w:divBdr>
        <w:top w:val="none" w:sz="0" w:space="0" w:color="auto"/>
        <w:left w:val="none" w:sz="0" w:space="0" w:color="auto"/>
        <w:bottom w:val="none" w:sz="0" w:space="0" w:color="auto"/>
        <w:right w:val="none" w:sz="0" w:space="0" w:color="auto"/>
      </w:divBdr>
    </w:div>
    <w:div w:id="12681926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7222359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2398930">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564598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7250712">
      <w:bodyDiv w:val="1"/>
      <w:marLeft w:val="0"/>
      <w:marRight w:val="0"/>
      <w:marTop w:val="0"/>
      <w:marBottom w:val="0"/>
      <w:divBdr>
        <w:top w:val="none" w:sz="0" w:space="0" w:color="auto"/>
        <w:left w:val="none" w:sz="0" w:space="0" w:color="auto"/>
        <w:bottom w:val="none" w:sz="0" w:space="0" w:color="auto"/>
        <w:right w:val="none" w:sz="0" w:space="0" w:color="auto"/>
      </w:divBdr>
    </w:div>
    <w:div w:id="198877668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fatwa.ir/43902/8/98/%D9%86%D9%90%D9%83%D9%8E%D8%A7%D8%AD%D9%8D" TargetMode="External"/><Relationship Id="rId3" Type="http://schemas.openxmlformats.org/officeDocument/2006/relationships/hyperlink" Target="http://lib.eshia.ir/11005/5/356/&#1576;&#1575;&#1604;&#1605;&#1585;&#1571;&#1577;" TargetMode="External"/><Relationship Id="rId7" Type="http://schemas.openxmlformats.org/officeDocument/2006/relationships/hyperlink" Target="http://lib.eshia.ir/10015/4/301/72" TargetMode="External"/><Relationship Id="rId2" Type="http://schemas.openxmlformats.org/officeDocument/2006/relationships/hyperlink" Target="http://lib.eshia.ir/10083/8/179/&#1601;&#1608;&#1579;&#1576;" TargetMode="External"/><Relationship Id="rId1" Type="http://schemas.openxmlformats.org/officeDocument/2006/relationships/hyperlink" Target="http://lib.eshia.ir/15139/1/454/&#1740;&#1583;&#1593;&#1607;&#1575;" TargetMode="External"/><Relationship Id="rId6" Type="http://schemas.openxmlformats.org/officeDocument/2006/relationships/hyperlink" Target="http://lib.eshia.ir/11025/21/94/&#1571;&#1610;&#1591;&#1571;&#1607;&#1575;" TargetMode="External"/><Relationship Id="rId5" Type="http://schemas.openxmlformats.org/officeDocument/2006/relationships/hyperlink" Target="http://lib.eshia.ir/11025/21/92/&#1575;&#1604;&#1608;&#1604;&#1740;&#1583;&#1577;" TargetMode="External"/><Relationship Id="rId4" Type="http://schemas.openxmlformats.org/officeDocument/2006/relationships/hyperlink" Target="http://lib.eshia.ir/11025/21/93/&#1594;&#1588;&#1610;&#1575;&#1606;&#1607;&#1606;&#16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BD46A-1711-4F07-AC26-0EFA520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7</Pages>
  <Words>1500</Words>
  <Characters>8553</Characters>
  <Application>Microsoft Office Word</Application>
  <DocSecurity>0</DocSecurity>
  <Lines>71</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10033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2020-06-21T13:13:00Z</dcterms:created>
  <dcterms:modified xsi:type="dcterms:W3CDTF">2020-06-22T06:58:00Z</dcterms:modified>
  <cp:contentStatus>ویرایش 2.5</cp:contentStatus>
  <cp:version>2.7</cp:version>
</cp:coreProperties>
</file>