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8E" w:rsidRDefault="00926F8E" w:rsidP="00926F8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26F8E" w:rsidRPr="00825F78" w:rsidRDefault="00926F8E" w:rsidP="00926F8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D725AA">
        <w:rPr>
          <w:rFonts w:ascii="IRANSans" w:hAnsi="IRANSans" w:cs="IRANSans"/>
          <w:b/>
          <w:bCs/>
          <w:color w:val="0101FF"/>
          <w:sz w:val="24"/>
          <w:szCs w:val="24"/>
          <w:shd w:val="clear" w:color="auto" w:fill="FFFFFF"/>
          <w:rtl/>
        </w:rPr>
        <w:t>عده</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وط</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به شبهه</w:t>
      </w:r>
      <w:r w:rsidRPr="00D725AA">
        <w:rPr>
          <w:rFonts w:ascii="IRANSans" w:hAnsi="IRANSans" w:cs="IRANSans" w:hint="cs"/>
          <w:b/>
          <w:bCs/>
          <w:color w:val="0101FF"/>
          <w:sz w:val="24"/>
          <w:szCs w:val="24"/>
          <w:shd w:val="clear" w:color="auto" w:fill="FFFFFF"/>
          <w:rtl/>
        </w:rPr>
        <w:t xml:space="preserve"> </w:t>
      </w:r>
      <w:r w:rsidRPr="00B30409">
        <w:rPr>
          <w:rFonts w:ascii="IRANSans" w:hAnsi="IRANSans" w:cs="IRANSans" w:hint="cs"/>
          <w:b/>
          <w:bCs/>
          <w:color w:val="0101FF"/>
          <w:sz w:val="24"/>
          <w:szCs w:val="24"/>
          <w:shd w:val="clear" w:color="auto" w:fill="FFFFFF"/>
          <w:rtl/>
        </w:rPr>
        <w:t>/</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یازدهم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3B5E61">
        <w:rPr>
          <w:rStyle w:val="Emphasis"/>
          <w:rFonts w:hint="eastAsia"/>
          <w:b/>
          <w:bCs w:val="0"/>
          <w:rtl/>
        </w:rPr>
        <w:t>‌</w:t>
      </w:r>
      <w:r w:rsidR="003B5E61">
        <w:rPr>
          <w:rStyle w:val="Emphasis"/>
          <w:rFonts w:hint="cs"/>
          <w:b/>
          <w:bCs w:val="0"/>
          <w:rtl/>
        </w:rPr>
        <w:t>ی</w:t>
      </w:r>
      <w:r w:rsidRPr="009C66D5">
        <w:rPr>
          <w:rStyle w:val="Emphasis"/>
          <w:rFonts w:hint="cs"/>
          <w:b/>
          <w:bCs w:val="0"/>
          <w:rtl/>
        </w:rPr>
        <w:t xml:space="preserve"> مباحث گذشته:</w:t>
      </w:r>
    </w:p>
    <w:p w:rsidR="003A6148" w:rsidRDefault="003B5E61" w:rsidP="00B54D43">
      <w:pPr>
        <w:pBdr>
          <w:bottom w:val="double" w:sz="6" w:space="1" w:color="auto"/>
        </w:pBdr>
        <w:jc w:val="both"/>
        <w:rPr>
          <w:rtl/>
        </w:rPr>
      </w:pPr>
      <w:r>
        <w:rPr>
          <w:rFonts w:hint="cs"/>
          <w:rtl/>
        </w:rPr>
        <w:t>بحث در مورد عده</w:t>
      </w:r>
      <w:r>
        <w:rPr>
          <w:rFonts w:hint="eastAsia"/>
          <w:rtl/>
        </w:rPr>
        <w:t>‌</w:t>
      </w:r>
      <w:r>
        <w:rPr>
          <w:rFonts w:hint="cs"/>
          <w:rtl/>
        </w:rPr>
        <w:t>ی وطی به شبهه بود. از مجموع ادله استفاده می شود در جایی که مرد زانی باشد و شبهه از طرف زن باشد، عده ثابت نیست.</w:t>
      </w:r>
      <w:r w:rsidR="00FF5B29">
        <w:rPr>
          <w:rFonts w:hint="cs"/>
          <w:rtl/>
        </w:rPr>
        <w:t xml:space="preserve"> علت عدم ثبوت عده، عدم وجود دلیل بر ثبوت عده در این فرض است.</w:t>
      </w:r>
    </w:p>
    <w:p w:rsidR="00247D2F" w:rsidRPr="003A6148" w:rsidRDefault="00247D2F" w:rsidP="00B54D43">
      <w:pPr>
        <w:pBdr>
          <w:bottom w:val="double" w:sz="6" w:space="1" w:color="auto"/>
        </w:pBdr>
        <w:jc w:val="both"/>
      </w:pPr>
    </w:p>
    <w:p w:rsidR="008F5B4D" w:rsidRDefault="008F5B4D" w:rsidP="00B54D43">
      <w:pPr>
        <w:jc w:val="both"/>
      </w:pPr>
    </w:p>
    <w:p w:rsidR="0030129E" w:rsidRDefault="0030129E" w:rsidP="0030129E">
      <w:pPr>
        <w:pStyle w:val="Heading1"/>
        <w:rPr>
          <w:rtl/>
        </w:rPr>
      </w:pPr>
      <w:bookmarkStart w:id="1" w:name="_Toc42877921"/>
      <w:r>
        <w:rPr>
          <w:rFonts w:hint="cs"/>
          <w:rtl/>
        </w:rPr>
        <w:t>کلام مرحوم سید در فصل پنجم از کتاب العدد</w:t>
      </w:r>
      <w:bookmarkEnd w:id="1"/>
    </w:p>
    <w:p w:rsidR="00FF5B29" w:rsidRPr="00FF5B29" w:rsidRDefault="00FF5B29" w:rsidP="00FF5B29">
      <w:pPr>
        <w:jc w:val="both"/>
      </w:pPr>
      <w:r>
        <w:rPr>
          <w:rFonts w:hint="cs"/>
          <w:rtl/>
        </w:rPr>
        <w:t>مرحوم سید بحث عده</w:t>
      </w:r>
      <w:r>
        <w:rPr>
          <w:rFonts w:hint="eastAsia"/>
          <w:rtl/>
        </w:rPr>
        <w:t>‌</w:t>
      </w:r>
      <w:r>
        <w:rPr>
          <w:rFonts w:hint="cs"/>
          <w:rtl/>
        </w:rPr>
        <w:t>ی وطی به شبهه و بحث مزنی بها را به تفصیل در فصل پنجم با عنوان «</w:t>
      </w:r>
      <w:r w:rsidRPr="00FF5B29">
        <w:rPr>
          <w:rFonts w:hint="cs"/>
          <w:rtl/>
        </w:rPr>
        <w:t>الفصل الخامس في جملة من المسائل المتعلقة بالعدة</w:t>
      </w:r>
      <w:r w:rsidRPr="00FF5B29">
        <w:rPr>
          <w:rFonts w:hint="cs"/>
        </w:rPr>
        <w:t>‌</w:t>
      </w:r>
      <w:r>
        <w:rPr>
          <w:rFonts w:hint="cs"/>
          <w:rtl/>
        </w:rPr>
        <w:t>» بحث می کند.</w:t>
      </w:r>
    </w:p>
    <w:p w:rsidR="003E6650" w:rsidRPr="001A27D7" w:rsidRDefault="0030129E" w:rsidP="00B04FCF">
      <w:pPr>
        <w:jc w:val="both"/>
        <w:rPr>
          <w:rtl/>
        </w:rPr>
      </w:pPr>
      <w:r>
        <w:rPr>
          <w:rFonts w:hint="cs"/>
          <w:rtl/>
        </w:rPr>
        <w:t>مسائل این فصل را از مساله</w:t>
      </w:r>
      <w:r>
        <w:rPr>
          <w:rFonts w:hint="eastAsia"/>
          <w:rtl/>
        </w:rPr>
        <w:t>‌</w:t>
      </w:r>
      <w:r>
        <w:rPr>
          <w:rFonts w:hint="cs"/>
          <w:rtl/>
        </w:rPr>
        <w:t>ی دوم به بعد بررسی می کنیم:</w:t>
      </w:r>
    </w:p>
    <w:p w:rsidR="001A1EA5" w:rsidRDefault="0030129E" w:rsidP="0030129E">
      <w:pPr>
        <w:pStyle w:val="Heading2"/>
        <w:rPr>
          <w:rtl/>
        </w:rPr>
      </w:pPr>
      <w:bookmarkStart w:id="2" w:name="_Toc42877922"/>
      <w:r>
        <w:rPr>
          <w:rFonts w:hint="cs"/>
          <w:rtl/>
        </w:rPr>
        <w:t>مساله</w:t>
      </w:r>
      <w:r>
        <w:rPr>
          <w:rFonts w:hint="eastAsia"/>
          <w:rtl/>
        </w:rPr>
        <w:t>‌</w:t>
      </w:r>
      <w:r>
        <w:rPr>
          <w:rFonts w:hint="cs"/>
          <w:rtl/>
        </w:rPr>
        <w:t>ی دوم</w:t>
      </w:r>
      <w:bookmarkEnd w:id="2"/>
    </w:p>
    <w:p w:rsidR="00C21135" w:rsidRPr="00C21135" w:rsidRDefault="00B54D43" w:rsidP="00C21135">
      <w:pPr>
        <w:jc w:val="both"/>
        <w:rPr>
          <w:color w:val="0000FF"/>
        </w:rPr>
      </w:pPr>
      <w:r w:rsidRPr="00B54D43">
        <w:rPr>
          <w:rFonts w:hint="cs"/>
          <w:color w:val="0000FF"/>
          <w:rtl/>
        </w:rPr>
        <w:t>مسألة 2: قد ذكرنا سابقا انّه لا تجب العدة من الزنا</w:t>
      </w:r>
      <w:r w:rsidRPr="00B54D43">
        <w:rPr>
          <w:rFonts w:hint="cs"/>
          <w:color w:val="0000FF"/>
        </w:rPr>
        <w:t>‌</w:t>
      </w:r>
      <w:r w:rsidRPr="00B54D43">
        <w:rPr>
          <w:rFonts w:hint="cs"/>
          <w:color w:val="0000FF"/>
          <w:rtl/>
        </w:rPr>
        <w:t xml:space="preserve"> فيجوز تزويج المزني بها بلا عدة، و لا يستبرأ، إذ لا حرمة لماء الزاني من غير فرق بين أن تكون حاملة من الزنا أو لا</w:t>
      </w:r>
      <w:r w:rsidR="00C21135">
        <w:rPr>
          <w:rFonts w:hint="cs"/>
          <w:color w:val="0000FF"/>
          <w:rtl/>
        </w:rPr>
        <w:t xml:space="preserve"> </w:t>
      </w:r>
      <w:r w:rsidR="00C21135" w:rsidRPr="00C21135">
        <w:rPr>
          <w:rFonts w:hint="cs"/>
          <w:color w:val="0000FF"/>
          <w:rtl/>
        </w:rPr>
        <w:t>نعم الأولى مع عدم الحمل استبراؤها بحيضة، لكن عن السرائر: أنّ عليها العدة.</w:t>
      </w:r>
    </w:p>
    <w:p w:rsidR="00B54D43" w:rsidRPr="00B54D43" w:rsidRDefault="00C21135" w:rsidP="00C21135">
      <w:pPr>
        <w:jc w:val="both"/>
        <w:rPr>
          <w:color w:val="0000FF"/>
          <w:rtl/>
        </w:rPr>
      </w:pPr>
      <w:r w:rsidRPr="00C21135">
        <w:rPr>
          <w:rFonts w:hint="cs"/>
          <w:color w:val="0000FF"/>
          <w:rtl/>
        </w:rPr>
        <w:t>و عن المسالك: لا بأس به حذرا من اختلاط المياه. و في الحدائق: وجوبها لخبري إسحاق بن جرير و حسن بن علي بن شعبة المؤيدين بإطلاق ما دل على وجوبها بالدخول و الماء. و الأقوى ما ذكر من عدم الوجوب، و حمل الخبرين على الندب للأصل و العمومات و إطلاق ما دل على جواز التزويج بالزانية على كراهة.</w:t>
      </w:r>
      <w:r w:rsidR="00B54D43">
        <w:rPr>
          <w:rStyle w:val="FootnoteReference"/>
          <w:color w:val="0000FF"/>
          <w:rtl/>
        </w:rPr>
        <w:footnoteReference w:id="1"/>
      </w:r>
    </w:p>
    <w:p w:rsidR="00B54D43" w:rsidRDefault="00E8146B" w:rsidP="00FE5600">
      <w:pPr>
        <w:jc w:val="both"/>
      </w:pPr>
      <w:r>
        <w:rPr>
          <w:rFonts w:hint="cs"/>
          <w:rtl/>
        </w:rPr>
        <w:t xml:space="preserve">در مورد تعلیل </w:t>
      </w:r>
      <w:r w:rsidRPr="00B54D43">
        <w:rPr>
          <w:rFonts w:hint="cs"/>
          <w:color w:val="0000FF"/>
          <w:rtl/>
        </w:rPr>
        <w:t>إذ لا حرمة لماء الزاني</w:t>
      </w:r>
      <w:r>
        <w:rPr>
          <w:rFonts w:hint="cs"/>
          <w:rtl/>
        </w:rPr>
        <w:t xml:space="preserve"> روایتی با این مضمون نداریم که به آن تمسک کنیم.</w:t>
      </w:r>
      <w:r w:rsidR="008607E9">
        <w:rPr>
          <w:rFonts w:hint="cs"/>
          <w:rtl/>
        </w:rPr>
        <w:t xml:space="preserve"> گویا مرحوم سید این مطلب مد نظرش است که تناسبات حکم و موضوع اقتضا می کند که عده به جهت حرمت </w:t>
      </w:r>
      <w:r w:rsidR="00FE5600">
        <w:rPr>
          <w:rFonts w:hint="cs"/>
          <w:rtl/>
        </w:rPr>
        <w:t>و احترام وطی می باشد؛ وقتی وطی زانی احترامی ندارد، عده هم ثابت نمی شود.</w:t>
      </w:r>
      <w:r w:rsidR="0073605B">
        <w:rPr>
          <w:rFonts w:hint="cs"/>
          <w:rtl/>
        </w:rPr>
        <w:t xml:space="preserve"> </w:t>
      </w:r>
      <w:r w:rsidR="00576A2A">
        <w:rPr>
          <w:rFonts w:hint="cs"/>
          <w:rtl/>
        </w:rPr>
        <w:t>در این صورت اگر از یک طرف وطی به شبهه باشد، به احترام وطی از یک طرف می توان گفت عده ثابت است.</w:t>
      </w:r>
    </w:p>
    <w:p w:rsidR="00E03055" w:rsidRDefault="00E03055" w:rsidP="00FE5600">
      <w:pPr>
        <w:jc w:val="both"/>
        <w:rPr>
          <w:rtl/>
        </w:rPr>
      </w:pPr>
      <w:r>
        <w:rPr>
          <w:rFonts w:hint="cs"/>
          <w:rtl/>
        </w:rPr>
        <w:lastRenderedPageBreak/>
        <w:t>اما مرحوم سید استبراء را هم</w:t>
      </w:r>
      <w:r w:rsidR="00D74B11">
        <w:rPr>
          <w:rFonts w:hint="cs"/>
          <w:rtl/>
        </w:rPr>
        <w:t xml:space="preserve"> با همین دلیل</w:t>
      </w:r>
      <w:r>
        <w:rPr>
          <w:rFonts w:hint="cs"/>
          <w:rtl/>
        </w:rPr>
        <w:t xml:space="preserve"> نفی می کند. ثبوت استبراء به خاطر حرمت</w:t>
      </w:r>
      <w:r w:rsidR="00777BE6">
        <w:rPr>
          <w:rFonts w:hint="cs"/>
          <w:rtl/>
        </w:rPr>
        <w:t xml:space="preserve"> وطی</w:t>
      </w:r>
      <w:r>
        <w:rPr>
          <w:rFonts w:hint="cs"/>
          <w:rtl/>
        </w:rPr>
        <w:t xml:space="preserve"> نمی باشد؛ بلکه به خاطر عدم </w:t>
      </w:r>
      <w:r w:rsidR="00FF364D">
        <w:rPr>
          <w:rFonts w:hint="cs"/>
          <w:rtl/>
        </w:rPr>
        <w:t>اختلاط انساب می باشد که ارتباطی به حرمت و عدم حرمت ندارد.</w:t>
      </w:r>
    </w:p>
    <w:p w:rsidR="00BC1F33" w:rsidRDefault="002A1434" w:rsidP="002A1434">
      <w:pPr>
        <w:jc w:val="both"/>
        <w:rPr>
          <w:rtl/>
        </w:rPr>
      </w:pPr>
      <w:r>
        <w:rPr>
          <w:rFonts w:hint="cs"/>
          <w:rtl/>
        </w:rPr>
        <w:t xml:space="preserve">بعضی از </w:t>
      </w:r>
      <w:r w:rsidR="00BC1F33">
        <w:rPr>
          <w:rFonts w:hint="cs"/>
          <w:rtl/>
        </w:rPr>
        <w:t xml:space="preserve">عامه در زنا قائل به ثبوت عده شده اند؛ زیرا علت عده </w:t>
      </w:r>
      <w:r w:rsidR="0073605B">
        <w:rPr>
          <w:rFonts w:hint="cs"/>
          <w:rtl/>
        </w:rPr>
        <w:t>را</w:t>
      </w:r>
      <w:r w:rsidR="00BC1F33">
        <w:rPr>
          <w:rFonts w:hint="cs"/>
          <w:rtl/>
        </w:rPr>
        <w:t xml:space="preserve"> </w:t>
      </w:r>
      <w:r w:rsidR="00A76D57">
        <w:rPr>
          <w:rFonts w:hint="cs"/>
          <w:rtl/>
        </w:rPr>
        <w:t>عدم اختلاط</w:t>
      </w:r>
      <w:r w:rsidR="0073605B">
        <w:rPr>
          <w:rFonts w:hint="cs"/>
          <w:rtl/>
        </w:rPr>
        <w:t xml:space="preserve"> انساب دانسته اند که </w:t>
      </w:r>
      <w:r w:rsidR="00BC1F33">
        <w:rPr>
          <w:rFonts w:hint="cs"/>
          <w:rtl/>
        </w:rPr>
        <w:t xml:space="preserve">در </w:t>
      </w:r>
      <w:r w:rsidR="00A76D57">
        <w:rPr>
          <w:rFonts w:hint="cs"/>
          <w:rtl/>
        </w:rPr>
        <w:t>زنا</w:t>
      </w:r>
      <w:r w:rsidR="00BC1F33">
        <w:rPr>
          <w:rFonts w:hint="cs"/>
          <w:rtl/>
        </w:rPr>
        <w:t xml:space="preserve"> هم هست</w:t>
      </w:r>
      <w:r w:rsidR="0073605B">
        <w:rPr>
          <w:rFonts w:hint="cs"/>
          <w:rtl/>
        </w:rPr>
        <w:t>؛</w:t>
      </w:r>
      <w:r w:rsidR="00A76D57">
        <w:rPr>
          <w:rFonts w:hint="cs"/>
          <w:rtl/>
        </w:rPr>
        <w:t xml:space="preserve"> در حالی که عدم اختلاط انساب، عده را ثابت نمی کند؛ زیرا</w:t>
      </w:r>
      <w:r w:rsidR="0073605B">
        <w:rPr>
          <w:rFonts w:hint="cs"/>
          <w:rtl/>
        </w:rPr>
        <w:t xml:space="preserve"> عدم اختلاط انساب با استبراء که یک حیض است، حاصل می شود؛ در حالی که عده سه قرء است</w:t>
      </w:r>
      <w:r w:rsidR="009A5AC9">
        <w:rPr>
          <w:rFonts w:hint="cs"/>
          <w:rtl/>
        </w:rPr>
        <w:t xml:space="preserve"> و به خاطر احترام ازدواج سابق است و به خاطر دلیل شرعی احترام در وطی به شبهه هم ثابت شده است.</w:t>
      </w:r>
      <w:r w:rsidR="00C13BC9">
        <w:rPr>
          <w:rFonts w:hint="cs"/>
          <w:rtl/>
        </w:rPr>
        <w:t xml:space="preserve"> در زنا چنین احترامی وجود ندارد.</w:t>
      </w:r>
    </w:p>
    <w:p w:rsidR="002026D4" w:rsidRDefault="00B94302" w:rsidP="00FF4EFB">
      <w:pPr>
        <w:jc w:val="both"/>
      </w:pPr>
      <w:r>
        <w:rPr>
          <w:rFonts w:hint="cs"/>
          <w:rtl/>
        </w:rPr>
        <w:t xml:space="preserve">در حاشیه ذیل </w:t>
      </w:r>
      <w:r w:rsidRPr="00C21135">
        <w:rPr>
          <w:rFonts w:hint="cs"/>
          <w:color w:val="0000FF"/>
          <w:rtl/>
        </w:rPr>
        <w:t>لكن عن السرائر: أنّ عليها العدة</w:t>
      </w:r>
      <w:r>
        <w:rPr>
          <w:rFonts w:hint="cs"/>
          <w:rtl/>
        </w:rPr>
        <w:t xml:space="preserve"> چنین آمده است: «کذا و لم نجده فی السرائر و الظاهر انه مصحف التحریر و نسبه فی المسالک ج 9، ص 263 الی التحریر»</w:t>
      </w:r>
    </w:p>
    <w:p w:rsidR="00B54D43" w:rsidRDefault="002C4B45" w:rsidP="00B54D43">
      <w:pPr>
        <w:jc w:val="both"/>
        <w:rPr>
          <w:rtl/>
        </w:rPr>
      </w:pPr>
      <w:r>
        <w:rPr>
          <w:rFonts w:hint="cs"/>
          <w:rtl/>
        </w:rPr>
        <w:t>اشتباه بین سرائر و تحریر به دلیل رمزهایی است که برای این دو به کار می برند</w:t>
      </w:r>
      <w:r w:rsidR="009B1977">
        <w:rPr>
          <w:rFonts w:hint="cs"/>
          <w:rtl/>
        </w:rPr>
        <w:t xml:space="preserve"> که شبیه هم می باش</w:t>
      </w:r>
      <w:r w:rsidR="00DD4003">
        <w:rPr>
          <w:rFonts w:hint="cs"/>
          <w:rtl/>
        </w:rPr>
        <w:t>ن</w:t>
      </w:r>
      <w:r w:rsidR="009B1977">
        <w:rPr>
          <w:rFonts w:hint="cs"/>
          <w:rtl/>
        </w:rPr>
        <w:t>د</w:t>
      </w:r>
      <w:r>
        <w:rPr>
          <w:rFonts w:hint="cs"/>
          <w:rtl/>
        </w:rPr>
        <w:t>. «یر» رمز تحریر و «ئر» رمز سرائر می باشد.</w:t>
      </w:r>
      <w:r w:rsidR="00DD4003">
        <w:rPr>
          <w:rFonts w:hint="cs"/>
          <w:rtl/>
        </w:rPr>
        <w:t xml:space="preserve"> در منابع بعدی که رمزها را به نام صریح تبدیل می کنند، گاهی این اشتباهات رخ می دهد.</w:t>
      </w:r>
    </w:p>
    <w:p w:rsidR="00FA0170" w:rsidRDefault="00FA0170" w:rsidP="00674C0D">
      <w:pPr>
        <w:jc w:val="both"/>
        <w:rPr>
          <w:rtl/>
        </w:rPr>
      </w:pPr>
      <w:r>
        <w:rPr>
          <w:rFonts w:hint="cs"/>
          <w:rtl/>
        </w:rPr>
        <w:t xml:space="preserve">شبیه همین در بحار هم هست که مرحوم مجلسی از «دلائل الامامة» روایتی را به نقل از شیخ صدوق نقل کرده </w:t>
      </w:r>
      <w:r w:rsidR="002F7D29">
        <w:rPr>
          <w:rFonts w:hint="cs"/>
          <w:rtl/>
        </w:rPr>
        <w:t>است</w:t>
      </w:r>
      <w:r>
        <w:rPr>
          <w:rFonts w:hint="cs"/>
          <w:rtl/>
        </w:rPr>
        <w:t>.</w:t>
      </w:r>
      <w:r w:rsidR="000A021F">
        <w:rPr>
          <w:rFonts w:hint="cs"/>
          <w:rtl/>
        </w:rPr>
        <w:t xml:space="preserve"> </w:t>
      </w:r>
      <w:r w:rsidR="00674C0D">
        <w:rPr>
          <w:rFonts w:hint="cs"/>
          <w:rtl/>
        </w:rPr>
        <w:t>پس از</w:t>
      </w:r>
      <w:r w:rsidR="000A021F">
        <w:rPr>
          <w:rFonts w:hint="cs"/>
          <w:rtl/>
        </w:rPr>
        <w:t xml:space="preserve"> مراجعه مشخص شد که ابی جعفر محمد بن علی بوده است که منظور شلمغانی است و مرحوم مجلس</w:t>
      </w:r>
      <w:r w:rsidR="004E362A">
        <w:rPr>
          <w:rFonts w:hint="cs"/>
          <w:rtl/>
        </w:rPr>
        <w:t>ی گمان کرده است که شیخ صدوق است و به جای ابی جعفر محمد بن علی، شیخ صدوق را جایگزین کرده است.</w:t>
      </w:r>
    </w:p>
    <w:p w:rsidR="009B1977" w:rsidRDefault="001467AD" w:rsidP="00B54D43">
      <w:pPr>
        <w:jc w:val="both"/>
        <w:rPr>
          <w:rtl/>
        </w:rPr>
      </w:pPr>
      <w:r w:rsidRPr="00C21135">
        <w:rPr>
          <w:rFonts w:hint="cs"/>
          <w:color w:val="0000FF"/>
          <w:rtl/>
        </w:rPr>
        <w:t>و عن المسالك: لا بأس به حذرا من اختلاط المياه</w:t>
      </w:r>
      <w:r>
        <w:rPr>
          <w:rFonts w:hint="cs"/>
          <w:rtl/>
        </w:rPr>
        <w:t xml:space="preserve"> برای عدم اختلاط میاه لازم نیست عده ثابت باشد؛ بلکه استبراء به واسطه</w:t>
      </w:r>
      <w:r>
        <w:rPr>
          <w:rFonts w:hint="eastAsia"/>
          <w:rtl/>
        </w:rPr>
        <w:t>‌</w:t>
      </w:r>
      <w:r>
        <w:rPr>
          <w:rFonts w:hint="cs"/>
          <w:rtl/>
        </w:rPr>
        <w:t>ی یک حیض کفایت می کند</w:t>
      </w:r>
      <w:r w:rsidR="009C131F">
        <w:rPr>
          <w:rFonts w:hint="cs"/>
          <w:rtl/>
        </w:rPr>
        <w:t>؛ مگر آن که منظور شهید ثانی از عده، معنای مجازی استبراء با یک حیض باشد.</w:t>
      </w:r>
    </w:p>
    <w:p w:rsidR="009B1977" w:rsidRDefault="00643E74" w:rsidP="00B54D43">
      <w:pPr>
        <w:jc w:val="both"/>
        <w:rPr>
          <w:rtl/>
        </w:rPr>
      </w:pPr>
      <w:r w:rsidRPr="00C21135">
        <w:rPr>
          <w:rFonts w:hint="cs"/>
          <w:color w:val="0000FF"/>
          <w:rtl/>
        </w:rPr>
        <w:t>للأصل</w:t>
      </w:r>
      <w:r>
        <w:rPr>
          <w:rFonts w:hint="cs"/>
          <w:rtl/>
        </w:rPr>
        <w:t xml:space="preserve"> اصل به تنهایی کافی نیست تا حمل بر ندب کنیم. اگر ظهور خبر در وجوب باشد، ظهور بر اصل مقدم است.</w:t>
      </w:r>
    </w:p>
    <w:p w:rsidR="00E23083" w:rsidRDefault="00E23083" w:rsidP="00B54D43">
      <w:pPr>
        <w:jc w:val="both"/>
        <w:rPr>
          <w:rtl/>
        </w:rPr>
      </w:pPr>
      <w:r w:rsidRPr="00C21135">
        <w:rPr>
          <w:rFonts w:hint="cs"/>
          <w:color w:val="0000FF"/>
          <w:rtl/>
        </w:rPr>
        <w:t>العمومات</w:t>
      </w:r>
      <w:r>
        <w:rPr>
          <w:rFonts w:hint="cs"/>
          <w:rtl/>
        </w:rPr>
        <w:t xml:space="preserve"> مشخص نیست منظور مرحوم سید از عمومات چیست.</w:t>
      </w:r>
    </w:p>
    <w:p w:rsidR="00E23083" w:rsidRDefault="00BD5608" w:rsidP="00B54D43">
      <w:pPr>
        <w:jc w:val="both"/>
        <w:rPr>
          <w:rtl/>
        </w:rPr>
      </w:pPr>
      <w:r w:rsidRPr="00C21135">
        <w:rPr>
          <w:rFonts w:hint="cs"/>
          <w:color w:val="0000FF"/>
          <w:rtl/>
        </w:rPr>
        <w:t>إطلاق ما دل على جواز التزويج بالزانية على كراهة</w:t>
      </w:r>
      <w:r>
        <w:rPr>
          <w:rFonts w:hint="cs"/>
          <w:rtl/>
        </w:rPr>
        <w:t xml:space="preserve"> روایات جواز تزویج با </w:t>
      </w:r>
      <w:r w:rsidR="006346EF">
        <w:rPr>
          <w:rFonts w:hint="cs"/>
          <w:rtl/>
        </w:rPr>
        <w:t xml:space="preserve">زن </w:t>
      </w:r>
      <w:r>
        <w:rPr>
          <w:rFonts w:hint="cs"/>
          <w:rtl/>
        </w:rPr>
        <w:t>زانی ناظر به عده نیستند؛ بلکه شبهه ای بوده است که نفس زانی بودن مانع ازدواج است و این روایات بیان می کند که</w:t>
      </w:r>
      <w:r w:rsidR="006346EF">
        <w:rPr>
          <w:rFonts w:hint="cs"/>
          <w:rtl/>
        </w:rPr>
        <w:t xml:space="preserve"> تزویج زن زانی</w:t>
      </w:r>
      <w:r>
        <w:rPr>
          <w:rFonts w:hint="cs"/>
          <w:rtl/>
        </w:rPr>
        <w:t xml:space="preserve"> مکروه است و حرام نمی باشد.</w:t>
      </w:r>
    </w:p>
    <w:p w:rsidR="00904585" w:rsidRDefault="008D416E" w:rsidP="008D416E">
      <w:pPr>
        <w:pStyle w:val="Heading2"/>
        <w:rPr>
          <w:rtl/>
        </w:rPr>
      </w:pPr>
      <w:bookmarkStart w:id="3" w:name="_Toc42877923"/>
      <w:r>
        <w:rPr>
          <w:rFonts w:hint="cs"/>
          <w:rtl/>
        </w:rPr>
        <w:t>مساله</w:t>
      </w:r>
      <w:r>
        <w:rPr>
          <w:rFonts w:hint="eastAsia"/>
          <w:rtl/>
        </w:rPr>
        <w:t>‌</w:t>
      </w:r>
      <w:r>
        <w:rPr>
          <w:rFonts w:hint="cs"/>
          <w:rtl/>
        </w:rPr>
        <w:t>ی سوم</w:t>
      </w:r>
      <w:bookmarkEnd w:id="3"/>
    </w:p>
    <w:p w:rsidR="005C1683" w:rsidRPr="005C1683" w:rsidRDefault="005C1683" w:rsidP="005C1683">
      <w:pPr>
        <w:jc w:val="both"/>
        <w:rPr>
          <w:color w:val="0000FF"/>
          <w:rtl/>
        </w:rPr>
      </w:pPr>
      <w:r w:rsidRPr="005C1683">
        <w:rPr>
          <w:rFonts w:hint="cs"/>
          <w:color w:val="0000FF"/>
          <w:rtl/>
        </w:rPr>
        <w:t>مسألة 3: تجب العدة للوطء بالشبهة</w:t>
      </w:r>
      <w:r w:rsidRPr="005C1683">
        <w:rPr>
          <w:rFonts w:hint="cs"/>
          <w:color w:val="0000FF"/>
        </w:rPr>
        <w:t>‌</w:t>
      </w:r>
      <w:r>
        <w:rPr>
          <w:rFonts w:hint="cs"/>
          <w:color w:val="0000FF"/>
          <w:rtl/>
        </w:rPr>
        <w:t xml:space="preserve"> </w:t>
      </w:r>
      <w:r w:rsidRPr="005C1683">
        <w:rPr>
          <w:rFonts w:hint="cs"/>
          <w:color w:val="0000FF"/>
          <w:rtl/>
        </w:rPr>
        <w:t>كما أشرنا إليه سابقا سواء كانت المرأة مزوجة أو خلية و إنّ عدتها عدة الطلاق للأخبار الواردة فيمن تزوجت في عدتها من قوله (ع</w:t>
      </w:r>
      <w:r w:rsidR="00281E82">
        <w:rPr>
          <w:rFonts w:hint="cs"/>
          <w:color w:val="0000FF"/>
          <w:rtl/>
        </w:rPr>
        <w:t>لیه السلام</w:t>
      </w:r>
      <w:r w:rsidRPr="005C1683">
        <w:rPr>
          <w:rFonts w:hint="cs"/>
          <w:color w:val="0000FF"/>
          <w:rtl/>
        </w:rPr>
        <w:t>):</w:t>
      </w:r>
      <w:r>
        <w:rPr>
          <w:rFonts w:hint="cs"/>
          <w:color w:val="0000FF"/>
          <w:rtl/>
        </w:rPr>
        <w:t xml:space="preserve"> </w:t>
      </w:r>
      <w:r w:rsidRPr="005C1683">
        <w:rPr>
          <w:rFonts w:hint="cs"/>
          <w:color w:val="0000FF"/>
          <w:rtl/>
        </w:rPr>
        <w:t>«و إن دخل بها فرق بينهما و تأخذ ببقية العدّة من الأول ثمّ تأتي عن الثاني ثلاثة أقراء مستقبلة».</w:t>
      </w:r>
      <w:r w:rsidRPr="005C1683">
        <w:rPr>
          <w:rFonts w:hint="cs"/>
          <w:rtl/>
        </w:rPr>
        <w:t xml:space="preserve"> </w:t>
      </w:r>
      <w:r w:rsidRPr="005C1683">
        <w:rPr>
          <w:rFonts w:hint="cs"/>
          <w:color w:val="0000FF"/>
          <w:rtl/>
        </w:rPr>
        <w:t xml:space="preserve">نعم إذا كانت معقودة بالعقد الانقطاعى ثمّ تبين فساده يمكن أن يقال: تعتد عدة المتعة هذا إذا كانت حرّة و أمّا إذا </w:t>
      </w:r>
      <w:r w:rsidRPr="005C1683">
        <w:rPr>
          <w:rFonts w:hint="cs"/>
          <w:color w:val="0000FF"/>
          <w:rtl/>
        </w:rPr>
        <w:lastRenderedPageBreak/>
        <w:t>كانت أمة فيكفي فيها الاستبراء و لو كانت ذات زوج و مبدؤها آخر وطء وطئت شبهة، و يحتمل كونه من حين ارتفاع الشبهة، و يحتمل التفصيل بين الوطء المجرد عن العقد فمن حين الوطء و الوطء بالعقد الفاسد فمن حين ارتفاع الشبهة، بدعوى ظهور الأخبار الواردة في عدم التداخل في الاعتداد من حين ارتفاع الشبهة إذا وطئت بالعقد الفاسد ثمّ طلقها زوجها.</w:t>
      </w:r>
      <w:r w:rsidR="00313574">
        <w:rPr>
          <w:rStyle w:val="FootnoteReference"/>
          <w:color w:val="0000FF"/>
          <w:rtl/>
        </w:rPr>
        <w:footnoteReference w:id="2"/>
      </w:r>
    </w:p>
    <w:p w:rsidR="00313574" w:rsidRDefault="006716B1" w:rsidP="006716B1">
      <w:pPr>
        <w:jc w:val="both"/>
        <w:rPr>
          <w:rtl/>
        </w:rPr>
      </w:pPr>
      <w:r>
        <w:rPr>
          <w:rFonts w:hint="cs"/>
          <w:rtl/>
        </w:rPr>
        <w:t xml:space="preserve">مضمون </w:t>
      </w:r>
      <w:r w:rsidR="00CB7A97" w:rsidRPr="005C1683">
        <w:rPr>
          <w:rFonts w:hint="cs"/>
          <w:color w:val="0000FF"/>
          <w:rtl/>
        </w:rPr>
        <w:t>«و إن دخل بها فرق بينهما و تأخذ ببقية العدّة من الأول ثمّ تأتي عن الثاني ثلاثة أقراء مستقبلة»</w:t>
      </w:r>
      <w:r w:rsidR="00CB7A97">
        <w:rPr>
          <w:rFonts w:hint="cs"/>
          <w:rtl/>
        </w:rPr>
        <w:t xml:space="preserve"> </w:t>
      </w:r>
      <w:r>
        <w:rPr>
          <w:rFonts w:hint="cs"/>
          <w:rtl/>
        </w:rPr>
        <w:t xml:space="preserve">در </w:t>
      </w:r>
      <w:r w:rsidR="00CB7A97">
        <w:rPr>
          <w:rFonts w:hint="cs"/>
          <w:rtl/>
        </w:rPr>
        <w:t>روایات ما</w:t>
      </w:r>
      <w:r>
        <w:rPr>
          <w:rFonts w:hint="cs"/>
          <w:rtl/>
        </w:rPr>
        <w:t xml:space="preserve"> وجود دارد</w:t>
      </w:r>
      <w:r w:rsidR="00D5698F">
        <w:rPr>
          <w:rFonts w:hint="cs"/>
          <w:rtl/>
        </w:rPr>
        <w:t>:</w:t>
      </w:r>
    </w:p>
    <w:p w:rsidR="00D5698F" w:rsidRPr="00EA70F9" w:rsidRDefault="00D5698F" w:rsidP="00D5698F">
      <w:pPr>
        <w:jc w:val="both"/>
        <w:rPr>
          <w:color w:val="008000"/>
        </w:rPr>
      </w:pPr>
      <w:r w:rsidRPr="00007179">
        <w:rPr>
          <w:rFonts w:hint="cs"/>
          <w:rtl/>
        </w:rPr>
        <w:t>مُحَمَّدُ بْنُ يَعْقُوبَ عَنْ عَلِيِّ بْنِ إِبْرَاهِيمَ عَنْ أَبِيهِ عَنِ ابْنِ أَبِي عُمَيْرٍ عَنْ حَمَّادٍ عَنِ الْحَلَبِيِّ عَنْ أَبِي عَبْدِ اللَّهِ ع</w:t>
      </w:r>
      <w:r>
        <w:rPr>
          <w:rFonts w:hint="cs"/>
          <w:rtl/>
        </w:rPr>
        <w:t>لیه السلام</w:t>
      </w:r>
      <w:r w:rsidRPr="00007179">
        <w:rPr>
          <w:rFonts w:hint="cs"/>
          <w:rtl/>
        </w:rPr>
        <w:t xml:space="preserve"> قَالَ: </w:t>
      </w:r>
      <w:r w:rsidRPr="00EA70F9">
        <w:rPr>
          <w:rFonts w:hint="cs"/>
          <w:color w:val="008000"/>
          <w:rtl/>
        </w:rPr>
        <w:t xml:space="preserve">سَأَلْتُهُ عَنِ الْمَرْأَةِ يَمُوتُ زَوْجُهَا فَتَضَعُ وَ تَزَوَّجُ قَبْلَ أَنْ تَمْضِيَ لَهَا أَرْبَعَةُ أَشْهُرٍ وَ عَشْرٌ فَقَالَ إِذَا كَانَ دَخَلَ بِهَا فُرِّقَ بَيْنَهُمَا ثُمَّ لَمْ تَحِلَّ لَهُ أَبَداً وَ اعْتَدَّتْ بِمَا بَقِيَ عَلَيْهَا مِنَ الْأَوَّلِ </w:t>
      </w:r>
      <w:r w:rsidRPr="00D5698F">
        <w:rPr>
          <w:rFonts w:hint="cs"/>
          <w:color w:val="008000"/>
          <w:u w:val="single"/>
          <w:rtl/>
        </w:rPr>
        <w:t>وَ اسْتَقْبَلَتْ عِدَّةً أُخْرَى مِنَ الْآخَرِ ثَلَاثَةَ قُرُوءٍ</w:t>
      </w:r>
      <w:r w:rsidRPr="00EA70F9">
        <w:rPr>
          <w:rFonts w:hint="cs"/>
          <w:color w:val="008000"/>
          <w:rtl/>
        </w:rPr>
        <w:t xml:space="preserve"> وَ إِنْ لَمْ يَكُنْ دَخَلَ بِهَا فُرِّقَ بَيْنَهُمَا وَ اعْتَدَّتْ مَا بَقِيَ عَلَيْهَا مِنَ الْأَوَّلِ وَ هُوَ خَاطِبٌ مِنَ الْخُطَّابِ.</w:t>
      </w:r>
      <w:r>
        <w:rPr>
          <w:rStyle w:val="FootnoteReference"/>
          <w:color w:val="008000"/>
          <w:rtl/>
        </w:rPr>
        <w:footnoteReference w:id="3"/>
      </w:r>
      <w:r>
        <w:rPr>
          <w:rStyle w:val="FootnoteReference"/>
          <w:color w:val="008000"/>
          <w:rtl/>
        </w:rPr>
        <w:footnoteReference w:id="4"/>
      </w:r>
    </w:p>
    <w:p w:rsidR="00D5698F" w:rsidRDefault="00D5698F" w:rsidP="00B54D43">
      <w:pPr>
        <w:jc w:val="both"/>
        <w:rPr>
          <w:rtl/>
        </w:rPr>
      </w:pPr>
      <w:r w:rsidRPr="001E6CD6">
        <w:rPr>
          <w:rFonts w:hint="cs"/>
          <w:rtl/>
        </w:rPr>
        <w:t xml:space="preserve">رَوَى ذَلِكَ مُحَمَّدُ بْنُ يَعْقُوبَ عَنْ عِدَّةٍ مِنْ أَصْحَابِنَا عَنْ سَهْلِ بْنِ زِيَادٍ وَ مُحَمَّدِ بْنِ يَحْيَى عَنْ أَحْمَدَ بْنِ مُحَمَّدٍ جَمِيعاً عَنْ أَحْمَدَ بْنِ مُحَمَّدِ بْنِ أَبِي نَصْرٍ عَنْ عَبْدِ الْكَرِيمِ عَنْ مُحَمَّدِ بْنِ مُسْلِمٍ قَالَ: </w:t>
      </w:r>
      <w:r w:rsidRPr="001E6CD6">
        <w:rPr>
          <w:rFonts w:hint="cs"/>
          <w:color w:val="008000"/>
          <w:rtl/>
        </w:rPr>
        <w:t xml:space="preserve">قُلْتُ لَهُ الْمَرْأَةُ الْحُبْلَى يُتَوَفَّى عَنْهَا زَوْجُهَا فَتَضَعُ وَ تَتَزَوَّجُ قَبْلَ أَنْ تَعْتَدَّ أَرْبَعَةَ أَشْهُرٍ وَ عَشْراً فَقَالَ إِذَا كَانَ الَّذِي تَزَوَّجَهَا دَخَلَ بِهَا فُرِّقَ بَيْنَهُمَا وَ لَمْ تَحِلَّ لَهُ أَبَداً وَ اعْتَدَّتْ بِمَا بَقِيَ عَلَيْهَا مِنْ عِدَّةِ الْأَوَّلِ </w:t>
      </w:r>
      <w:r w:rsidRPr="00D5698F">
        <w:rPr>
          <w:rFonts w:hint="cs"/>
          <w:color w:val="008000"/>
          <w:u w:val="single"/>
          <w:rtl/>
        </w:rPr>
        <w:t>وَ اسْتَقْبَلَتْ عِدَّةً أُخْرَى مِنَ الْآخَرِ ثَلَاثَةَ قُرُوءٍ</w:t>
      </w:r>
      <w:r w:rsidRPr="001E6CD6">
        <w:rPr>
          <w:rFonts w:hint="cs"/>
          <w:color w:val="008000"/>
          <w:rtl/>
        </w:rPr>
        <w:t xml:space="preserve"> وَ إِنْ لَمْ يَكُنْ دَخَلَ بِهَا فُرِّقَ بَيْنَهُمَا وَ أَتَمَّتْ بَاقِيَ عِدَّتِهَا وَ هُوَ خَاطِبٌ مِنَ الْخُطَّابِ.</w:t>
      </w:r>
      <w:r>
        <w:rPr>
          <w:rStyle w:val="FootnoteReference"/>
          <w:color w:val="008000"/>
          <w:rtl/>
        </w:rPr>
        <w:footnoteReference w:id="5"/>
      </w:r>
    </w:p>
    <w:p w:rsidR="00313574" w:rsidRDefault="00F44DA9" w:rsidP="00F44DA9">
      <w:pPr>
        <w:jc w:val="both"/>
        <w:rPr>
          <w:rtl/>
        </w:rPr>
      </w:pPr>
      <w:r>
        <w:rPr>
          <w:rFonts w:hint="cs"/>
          <w:rtl/>
        </w:rPr>
        <w:t xml:space="preserve">روایتی را که مرحوم سید نقل می کند، </w:t>
      </w:r>
      <w:r w:rsidR="00D5698F">
        <w:rPr>
          <w:rFonts w:hint="cs"/>
          <w:rtl/>
        </w:rPr>
        <w:t xml:space="preserve">در مسائل ناصریات ( از منابع عامه) از امیر المومنین علیه السلام نقل </w:t>
      </w:r>
      <w:r>
        <w:rPr>
          <w:rFonts w:hint="cs"/>
          <w:rtl/>
        </w:rPr>
        <w:t>شده</w:t>
      </w:r>
      <w:r w:rsidR="00D5698F">
        <w:rPr>
          <w:rFonts w:hint="cs"/>
          <w:rtl/>
        </w:rPr>
        <w:t xml:space="preserve"> است:</w:t>
      </w:r>
    </w:p>
    <w:p w:rsidR="00D5698F" w:rsidRPr="00D5698F" w:rsidRDefault="00D5698F" w:rsidP="00D5698F">
      <w:pPr>
        <w:jc w:val="both"/>
        <w:rPr>
          <w:color w:val="000080"/>
          <w:rtl/>
        </w:rPr>
      </w:pPr>
      <w:r w:rsidRPr="00D5698F">
        <w:rPr>
          <w:color w:val="000080"/>
          <w:rtl/>
        </w:rPr>
        <w:t>وأيضا فعلى ما قلناه إجماع الصحابة، لأنه روي: أن امرأة نكحت في العدة ففرق بينهما أمير المؤمنين عليه السلام وقال: " أيما امرأة نكحت في عدتها فإن لم يدخل بها زوجها الذي تزوجها فإنها تعتد من الأول ولا عدة عليها للثاني، وكان خاطبا من الخطاب، وإن كان دخل بها فرق بينهما، وتأتي ببقية العدة عن الأول، ثم تأتي عن الثاني بثلاثة أقراء مستقبلة</w:t>
      </w:r>
      <w:r w:rsidRPr="00D5698F">
        <w:rPr>
          <w:color w:val="000080"/>
        </w:rPr>
        <w:t xml:space="preserve"> "</w:t>
      </w:r>
      <w:r>
        <w:rPr>
          <w:rStyle w:val="FootnoteReference"/>
          <w:color w:val="000080"/>
        </w:rPr>
        <w:footnoteReference w:id="6"/>
      </w:r>
    </w:p>
    <w:p w:rsidR="00D5698F" w:rsidRDefault="00CC7342" w:rsidP="00B54D43">
      <w:pPr>
        <w:jc w:val="both"/>
        <w:rPr>
          <w:rtl/>
        </w:rPr>
      </w:pPr>
      <w:r>
        <w:rPr>
          <w:rFonts w:hint="cs"/>
          <w:rtl/>
        </w:rPr>
        <w:t xml:space="preserve">در عبارت </w:t>
      </w:r>
      <w:r w:rsidRPr="005C1683">
        <w:rPr>
          <w:rFonts w:hint="cs"/>
          <w:color w:val="0000FF"/>
          <w:rtl/>
        </w:rPr>
        <w:t>إذا كانت معقودة بالعقد الانقطاعى ثمّ تبين فساده يمكن أن يقال: تعتد عدة المتعة</w:t>
      </w:r>
      <w:r>
        <w:rPr>
          <w:rFonts w:hint="cs"/>
          <w:rtl/>
        </w:rPr>
        <w:t xml:space="preserve"> مرحوم سید فقط صورتی را در نظر گرفته است که عقد موقت فاسد باشد.</w:t>
      </w:r>
    </w:p>
    <w:p w:rsidR="00CC7342" w:rsidRDefault="00CC7342" w:rsidP="00B54D43">
      <w:pPr>
        <w:jc w:val="both"/>
        <w:rPr>
          <w:rtl/>
        </w:rPr>
      </w:pPr>
      <w:r>
        <w:rPr>
          <w:rFonts w:hint="cs"/>
          <w:rtl/>
        </w:rPr>
        <w:lastRenderedPageBreak/>
        <w:t>صورت دیگر این است که مرد با زنی به گمان این که این زن معقوده</w:t>
      </w:r>
      <w:r>
        <w:rPr>
          <w:rFonts w:hint="eastAsia"/>
          <w:rtl/>
        </w:rPr>
        <w:t>‌</w:t>
      </w:r>
      <w:r>
        <w:rPr>
          <w:rFonts w:hint="cs"/>
          <w:rtl/>
        </w:rPr>
        <w:t>ی به عقد انقطاعی است، مباشرت کند در حالی که معقوده</w:t>
      </w:r>
      <w:r>
        <w:rPr>
          <w:rFonts w:hint="eastAsia"/>
          <w:rtl/>
        </w:rPr>
        <w:t>‌</w:t>
      </w:r>
      <w:r>
        <w:rPr>
          <w:rFonts w:hint="cs"/>
          <w:rtl/>
        </w:rPr>
        <w:t xml:space="preserve">ی به عقد انقطاعی ( حتی باطل) نبوده است؛ مثلا خیال می کرده وکیلش </w:t>
      </w:r>
      <w:r w:rsidR="003451BC">
        <w:rPr>
          <w:rFonts w:hint="cs"/>
          <w:rtl/>
        </w:rPr>
        <w:t>این زن را به عقد انقطاعی او در آورده است یا اشتباه در مورد رخ داده است و خیال کرده این زن همسر موقت خودش است.</w:t>
      </w:r>
    </w:p>
    <w:p w:rsidR="007F14FC" w:rsidRDefault="007F14FC" w:rsidP="00B54D43">
      <w:pPr>
        <w:jc w:val="both"/>
        <w:rPr>
          <w:rtl/>
        </w:rPr>
      </w:pPr>
      <w:r>
        <w:rPr>
          <w:rFonts w:hint="cs"/>
          <w:rtl/>
        </w:rPr>
        <w:t>ممکن است در این صورت هم عده</w:t>
      </w:r>
      <w:r>
        <w:rPr>
          <w:rFonts w:hint="eastAsia"/>
          <w:rtl/>
        </w:rPr>
        <w:t>‌</w:t>
      </w:r>
      <w:r>
        <w:rPr>
          <w:rFonts w:hint="cs"/>
          <w:rtl/>
        </w:rPr>
        <w:t>ی زن، عده</w:t>
      </w:r>
      <w:r>
        <w:rPr>
          <w:rFonts w:hint="eastAsia"/>
          <w:rtl/>
        </w:rPr>
        <w:t>‌</w:t>
      </w:r>
      <w:r>
        <w:rPr>
          <w:rFonts w:hint="cs"/>
          <w:rtl/>
        </w:rPr>
        <w:t>ی متعه باشد.</w:t>
      </w:r>
    </w:p>
    <w:p w:rsidR="00E16EF4" w:rsidRDefault="000060B1" w:rsidP="000060B1">
      <w:pPr>
        <w:pStyle w:val="Heading2"/>
      </w:pPr>
      <w:bookmarkStart w:id="4" w:name="_Toc42877924"/>
      <w:r>
        <w:rPr>
          <w:rFonts w:hint="cs"/>
          <w:rtl/>
        </w:rPr>
        <w:t>مساله</w:t>
      </w:r>
      <w:r>
        <w:rPr>
          <w:rFonts w:hint="eastAsia"/>
          <w:rtl/>
        </w:rPr>
        <w:t>‌</w:t>
      </w:r>
      <w:r>
        <w:rPr>
          <w:rFonts w:hint="cs"/>
          <w:rtl/>
        </w:rPr>
        <w:t>ی چهارم</w:t>
      </w:r>
      <w:bookmarkEnd w:id="4"/>
    </w:p>
    <w:p w:rsidR="00313574" w:rsidRPr="00D656B1" w:rsidRDefault="00313574" w:rsidP="00313574">
      <w:pPr>
        <w:jc w:val="both"/>
        <w:rPr>
          <w:color w:val="0000FF"/>
          <w:rtl/>
        </w:rPr>
      </w:pPr>
      <w:r w:rsidRPr="00D656B1">
        <w:rPr>
          <w:rFonts w:hint="cs"/>
          <w:color w:val="0000FF"/>
          <w:rtl/>
        </w:rPr>
        <w:t>مسألة 4: لا إشكال في عدم جواز وطئها للزوج في أيام عدّتها للوطء بالشبهة</w:t>
      </w:r>
      <w:r w:rsidRPr="00D656B1">
        <w:rPr>
          <w:rFonts w:hint="cs"/>
          <w:color w:val="0000FF"/>
        </w:rPr>
        <w:t>‌</w:t>
      </w:r>
      <w:r w:rsidRPr="00D656B1">
        <w:rPr>
          <w:rFonts w:hint="cs"/>
          <w:color w:val="0000FF"/>
          <w:rtl/>
        </w:rPr>
        <w:t>، و هل‌ يجوز له سائر الاستمتاعات أو لا؟ وجهان بل قولان، من أنّها لم تخرج عن الزّوجية و يحصل الغرض من العدّة و هو عدم اختلاط الأنساب بترك الوطء، و أما الاستمتاعات الأخر فلا دخل لها في ذلك، و من أن مقتضى العدة الاجتناب عنها مطلقا و هو الأحوط و إن كان الأول أقوى.</w:t>
      </w:r>
      <w:r w:rsidR="00D656B1">
        <w:rPr>
          <w:rStyle w:val="FootnoteReference"/>
          <w:color w:val="0000FF"/>
          <w:rtl/>
        </w:rPr>
        <w:footnoteReference w:id="7"/>
      </w:r>
    </w:p>
    <w:p w:rsidR="00313574" w:rsidRDefault="000060B1" w:rsidP="00B54D43">
      <w:pPr>
        <w:jc w:val="both"/>
        <w:rPr>
          <w:rtl/>
        </w:rPr>
      </w:pPr>
      <w:r>
        <w:rPr>
          <w:rFonts w:hint="cs"/>
          <w:rtl/>
        </w:rPr>
        <w:t xml:space="preserve">اگر زنی مزوّجه نباشد، عده نگه داشتن او به این معناست که دیگران نمی توانند با او تزویج کنند. اما اگر بر زن مزوجه عده واجب شود، دلیلی نداریم که شوهر از این زن مطلقا اجتناب کند و به همین دلیل مرحوم سید می فرماید: </w:t>
      </w:r>
      <w:r w:rsidR="00465172">
        <w:rPr>
          <w:rFonts w:hint="cs"/>
          <w:rtl/>
        </w:rPr>
        <w:t>عده در چنین زنی به معنای مباشرت نکردن است</w:t>
      </w:r>
      <w:r w:rsidR="00C140BC">
        <w:rPr>
          <w:rFonts w:hint="cs"/>
          <w:rtl/>
        </w:rPr>
        <w:t xml:space="preserve"> و سایر استمتاعات مانعی ندارد.</w:t>
      </w:r>
    </w:p>
    <w:p w:rsidR="000060B1" w:rsidRDefault="00BA5D8E" w:rsidP="00860D9D">
      <w:pPr>
        <w:jc w:val="both"/>
        <w:rPr>
          <w:rtl/>
        </w:rPr>
      </w:pPr>
      <w:r>
        <w:rPr>
          <w:rFonts w:hint="cs"/>
          <w:rtl/>
        </w:rPr>
        <w:t>البته اگر بحث غرض از عده را مطرح کنیم باید بگوییم عده به معنای «ترک الوطی فی القُبل» است اما وطی در دبر که بحث اختلاط انساب در آن مطرح نمی باشد و همچنین تفخیذ اشکال ندارد.</w:t>
      </w:r>
    </w:p>
    <w:p w:rsidR="00A153ED" w:rsidRDefault="000060B1" w:rsidP="000060B1">
      <w:pPr>
        <w:pStyle w:val="Heading2"/>
        <w:rPr>
          <w:rtl/>
        </w:rPr>
      </w:pPr>
      <w:bookmarkStart w:id="5" w:name="_Toc42877925"/>
      <w:r>
        <w:rPr>
          <w:rFonts w:hint="cs"/>
          <w:rtl/>
        </w:rPr>
        <w:t>مساله</w:t>
      </w:r>
      <w:r>
        <w:rPr>
          <w:rFonts w:hint="eastAsia"/>
          <w:rtl/>
        </w:rPr>
        <w:t>‌</w:t>
      </w:r>
      <w:r>
        <w:rPr>
          <w:rFonts w:hint="cs"/>
          <w:rtl/>
        </w:rPr>
        <w:t>ی پنجم</w:t>
      </w:r>
      <w:bookmarkEnd w:id="5"/>
    </w:p>
    <w:p w:rsidR="00A153ED" w:rsidRPr="00A153ED" w:rsidRDefault="00A153ED" w:rsidP="00A153ED">
      <w:pPr>
        <w:jc w:val="both"/>
        <w:rPr>
          <w:color w:val="0000FF"/>
          <w:rtl/>
        </w:rPr>
      </w:pPr>
      <w:r w:rsidRPr="00A153ED">
        <w:rPr>
          <w:rFonts w:hint="cs"/>
          <w:color w:val="0000FF"/>
          <w:rtl/>
        </w:rPr>
        <w:t>مسألة 5: إذا كانت الموطوءة بالشبهة خلية يجوز لواطئها أن يتزوجها قبل انقضاء عدتها منه</w:t>
      </w:r>
      <w:r w:rsidRPr="00A153ED">
        <w:rPr>
          <w:rFonts w:hint="cs"/>
          <w:color w:val="0000FF"/>
        </w:rPr>
        <w:t>‌</w:t>
      </w:r>
      <w:r w:rsidRPr="00A153ED">
        <w:rPr>
          <w:rFonts w:hint="cs"/>
          <w:color w:val="0000FF"/>
          <w:rtl/>
        </w:rPr>
        <w:t xml:space="preserve"> بلا إشكال، و أما غيره فهل يجوز له ذلك أو لا؟ يظهر من المحكي عن المسالك جوازه و إن كان لا يجوز مقاربتها إلّا بعد الخروج من العدة و ذلك لعدم المنافاة بين كونها ذات بعل مع كونها في العدة، و الأقوى عدمه لأصالة عدم تأثير العقد و إطلاق ما دل من الأخبار على عدم جواز النكاح في العدة، و يظهر من صاحب الجواهر ابتناء المسألة على الوجهين من جواز غير الوطء من سائر الاستمتاعات فيجوز، و عدم جوازها فلا يجوز إذ على هذا لا يبقى تأثير للعقد الواقع أصلا فلا يمكن صحته بخلافه على الأول لكفاية تأثيره في غير الوطء من سائر الاستمتاعات.</w:t>
      </w:r>
      <w:r>
        <w:rPr>
          <w:rStyle w:val="FootnoteReference"/>
          <w:color w:val="0000FF"/>
          <w:rtl/>
        </w:rPr>
        <w:footnoteReference w:id="8"/>
      </w:r>
    </w:p>
    <w:p w:rsidR="00A153ED" w:rsidRDefault="007035EA" w:rsidP="00B54D43">
      <w:pPr>
        <w:jc w:val="both"/>
        <w:rPr>
          <w:rtl/>
        </w:rPr>
      </w:pPr>
      <w:r w:rsidRPr="00A153ED">
        <w:rPr>
          <w:rFonts w:hint="cs"/>
          <w:color w:val="0000FF"/>
          <w:rtl/>
        </w:rPr>
        <w:lastRenderedPageBreak/>
        <w:t xml:space="preserve">لأصالة عدم تأثير العقد </w:t>
      </w:r>
      <w:r>
        <w:rPr>
          <w:rFonts w:hint="eastAsia"/>
          <w:rtl/>
        </w:rPr>
        <w:t>‌</w:t>
      </w:r>
      <w:r>
        <w:rPr>
          <w:rFonts w:hint="cs"/>
          <w:rtl/>
        </w:rPr>
        <w:t xml:space="preserve">اصل در صورتی است که عموماتی در مورد عقد نداشته باشیم؛ اگر عموماتی داشته باشیم اصل صحت عقد اقتضا می کند، عقد صحیح باشد. </w:t>
      </w:r>
    </w:p>
    <w:p w:rsidR="00A153ED" w:rsidRDefault="00FF4463" w:rsidP="00B54D43">
      <w:pPr>
        <w:jc w:val="both"/>
        <w:rPr>
          <w:rtl/>
        </w:rPr>
      </w:pPr>
      <w:r w:rsidRPr="00A153ED">
        <w:rPr>
          <w:rFonts w:hint="cs"/>
          <w:color w:val="0000FF"/>
          <w:rtl/>
        </w:rPr>
        <w:t>إطلاق ما دل من الأخبار على عدم جواز النكاح في العدة</w:t>
      </w:r>
      <w:r>
        <w:rPr>
          <w:rFonts w:hint="cs"/>
          <w:rtl/>
        </w:rPr>
        <w:t xml:space="preserve"> به نظر می رسد لازم نیست به این اطلاقات تمسک کرد. عده نگه داشتن در مورد زن</w:t>
      </w:r>
      <w:r w:rsidR="0053416E">
        <w:rPr>
          <w:rFonts w:hint="cs"/>
          <w:rtl/>
        </w:rPr>
        <w:t xml:space="preserve"> خلیه به معنای ازدواج نکردن است و در مورد زن مزوجه به معنای عدم وطی است.</w:t>
      </w:r>
    </w:p>
    <w:p w:rsidR="00FF4463" w:rsidRDefault="00D56BF7" w:rsidP="00D56BF7">
      <w:pPr>
        <w:jc w:val="both"/>
        <w:rPr>
          <w:rtl/>
        </w:rPr>
      </w:pPr>
      <w:r>
        <w:rPr>
          <w:rFonts w:hint="cs"/>
          <w:rtl/>
        </w:rPr>
        <w:t xml:space="preserve">کلماتی که مرحوم سید از صاحب جواهر نقل می کند صحیح نیست؛ زیرا ممکن است عقدی صحیح باشد ولی پس از مدتی اثر گذارد. مثلا بنابر مبنای منسوب به شیخ طوسی </w:t>
      </w:r>
      <w:r w:rsidR="00D23E79">
        <w:rPr>
          <w:rFonts w:hint="cs"/>
          <w:rtl/>
        </w:rPr>
        <w:t>که ملکیت پس از انقضای خیار حاصل می شود، فاصله</w:t>
      </w:r>
      <w:r w:rsidR="00D23E79">
        <w:rPr>
          <w:rFonts w:hint="eastAsia"/>
          <w:rtl/>
        </w:rPr>
        <w:t>‌</w:t>
      </w:r>
      <w:r w:rsidR="00D23E79">
        <w:rPr>
          <w:rFonts w:hint="cs"/>
          <w:rtl/>
        </w:rPr>
        <w:t>ی عقد از اثر آن باعث نمی شود عقد باطل باشد.</w:t>
      </w:r>
    </w:p>
    <w:p w:rsidR="00134BFA" w:rsidRDefault="00134BFA" w:rsidP="00134BFA">
      <w:pPr>
        <w:pStyle w:val="Heading2"/>
        <w:rPr>
          <w:rtl/>
        </w:rPr>
      </w:pPr>
      <w:bookmarkStart w:id="6" w:name="_Toc42877926"/>
      <w:r>
        <w:rPr>
          <w:rFonts w:hint="cs"/>
          <w:rtl/>
        </w:rPr>
        <w:t>مساله</w:t>
      </w:r>
      <w:r>
        <w:rPr>
          <w:rFonts w:hint="eastAsia"/>
          <w:rtl/>
        </w:rPr>
        <w:t>‌</w:t>
      </w:r>
      <w:r>
        <w:rPr>
          <w:rFonts w:hint="cs"/>
          <w:rtl/>
        </w:rPr>
        <w:t>ی ششم</w:t>
      </w:r>
      <w:bookmarkEnd w:id="6"/>
    </w:p>
    <w:p w:rsidR="00F6706B" w:rsidRPr="00F6706B" w:rsidRDefault="00F6706B" w:rsidP="00F6706B">
      <w:pPr>
        <w:jc w:val="both"/>
        <w:rPr>
          <w:color w:val="0000FF"/>
          <w:rtl/>
        </w:rPr>
      </w:pPr>
      <w:r w:rsidRPr="00F6706B">
        <w:rPr>
          <w:rFonts w:hint="cs"/>
          <w:color w:val="0000FF"/>
          <w:rtl/>
        </w:rPr>
        <w:t>مسألة 6: الظاهر عدم سقوط نفقتها في أيام عدتها من وطء الشبهة</w:t>
      </w:r>
      <w:r w:rsidRPr="00F6706B">
        <w:rPr>
          <w:rFonts w:hint="cs"/>
          <w:color w:val="0000FF"/>
        </w:rPr>
        <w:t>‌</w:t>
      </w:r>
      <w:r w:rsidRPr="00F6706B">
        <w:rPr>
          <w:rFonts w:hint="cs"/>
          <w:color w:val="0000FF"/>
          <w:rtl/>
        </w:rPr>
        <w:t xml:space="preserve"> إذا كانت ذات بعل و ليست ملحقة بالناشزة و إن قلنا بعدم جواز مطلق الاستمتاعات فحالها حال الزّوجة حال الإحرام.</w:t>
      </w:r>
      <w:r>
        <w:rPr>
          <w:rStyle w:val="FootnoteReference"/>
          <w:color w:val="0000FF"/>
          <w:rtl/>
        </w:rPr>
        <w:footnoteReference w:id="9"/>
      </w:r>
    </w:p>
    <w:p w:rsidR="00F6706B" w:rsidRDefault="00134BFA" w:rsidP="00AA127D">
      <w:pPr>
        <w:jc w:val="both"/>
        <w:rPr>
          <w:rtl/>
        </w:rPr>
      </w:pPr>
      <w:r>
        <w:rPr>
          <w:rFonts w:hint="cs"/>
          <w:rtl/>
        </w:rPr>
        <w:t xml:space="preserve">اصل اولیه در زوجه وجوب نفقه است. عدم وجوب نفقه در ناشزه، </w:t>
      </w:r>
      <w:r w:rsidR="00AA127D">
        <w:rPr>
          <w:rFonts w:hint="cs"/>
          <w:rtl/>
        </w:rPr>
        <w:t xml:space="preserve">به خاطر </w:t>
      </w:r>
      <w:r>
        <w:rPr>
          <w:rFonts w:hint="cs"/>
          <w:rtl/>
        </w:rPr>
        <w:t>عصیان</w:t>
      </w:r>
      <w:r w:rsidR="00AA127D">
        <w:rPr>
          <w:rFonts w:hint="cs"/>
          <w:rtl/>
        </w:rPr>
        <w:t xml:space="preserve"> </w:t>
      </w:r>
      <w:r>
        <w:rPr>
          <w:rFonts w:hint="cs"/>
          <w:rtl/>
        </w:rPr>
        <w:t>ا</w:t>
      </w:r>
      <w:r w:rsidR="00AA127D">
        <w:rPr>
          <w:rFonts w:hint="cs"/>
          <w:rtl/>
        </w:rPr>
        <w:t>و</w:t>
      </w:r>
      <w:r>
        <w:rPr>
          <w:rFonts w:hint="cs"/>
          <w:rtl/>
        </w:rPr>
        <w:t>ست</w:t>
      </w:r>
      <w:r w:rsidR="00AA127D">
        <w:rPr>
          <w:rFonts w:hint="cs"/>
          <w:rtl/>
        </w:rPr>
        <w:t>.</w:t>
      </w:r>
    </w:p>
    <w:p w:rsidR="00A153ED" w:rsidRDefault="0063696D" w:rsidP="00B54D43">
      <w:pPr>
        <w:jc w:val="both"/>
        <w:rPr>
          <w:rtl/>
        </w:rPr>
      </w:pPr>
      <w:r>
        <w:rPr>
          <w:rFonts w:hint="cs"/>
          <w:rtl/>
        </w:rPr>
        <w:t xml:space="preserve">در روایات ازدواج موقت آمده است که اگر زن </w:t>
      </w:r>
      <w:r w:rsidR="00BE47F0">
        <w:rPr>
          <w:rFonts w:hint="cs"/>
          <w:rtl/>
        </w:rPr>
        <w:t xml:space="preserve">تمکین نکند به همان مقدار از مهرش کاسته می شود مگر </w:t>
      </w:r>
      <w:r w:rsidR="00671D42">
        <w:rPr>
          <w:rFonts w:hint="cs"/>
          <w:rtl/>
        </w:rPr>
        <w:t xml:space="preserve">در </w:t>
      </w:r>
      <w:r w:rsidR="00BE47F0">
        <w:rPr>
          <w:rFonts w:hint="cs"/>
          <w:rtl/>
        </w:rPr>
        <w:t>ا</w:t>
      </w:r>
      <w:r w:rsidR="00671D42">
        <w:rPr>
          <w:rFonts w:hint="cs"/>
          <w:rtl/>
        </w:rPr>
        <w:t>یام حیض؛ این روایات هم موید وجوب نفقه در محل بحث ماست.</w:t>
      </w:r>
    </w:p>
    <w:p w:rsidR="00B54D43" w:rsidRPr="006162A2" w:rsidRDefault="00B54D43" w:rsidP="00B54D43">
      <w:pPr>
        <w:jc w:val="both"/>
        <w:rPr>
          <w:rtl/>
        </w:rPr>
      </w:pPr>
    </w:p>
    <w:sectPr w:rsidR="00B54D43"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8CB" w:rsidRDefault="00F278CB" w:rsidP="008B750B">
      <w:pPr>
        <w:spacing w:line="240" w:lineRule="auto"/>
      </w:pPr>
      <w:r>
        <w:separator/>
      </w:r>
    </w:p>
  </w:endnote>
  <w:endnote w:type="continuationSeparator" w:id="0">
    <w:p w:rsidR="00F278CB" w:rsidRDefault="00F278C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26F8E" w:rsidRPr="00926F8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36025" w:rsidP="001B6799">
          <w:pPr>
            <w:pStyle w:val="Footer"/>
            <w:bidi w:val="0"/>
            <w:rPr>
              <w:color w:val="808080" w:themeColor="background1" w:themeShade="80"/>
              <w:rtl/>
            </w:rPr>
          </w:pPr>
          <w:bookmarkStart w:id="14" w:name="BokAdres"/>
          <w:bookmarkEnd w:id="14"/>
          <w:r>
            <w:rPr>
              <w:color w:val="808080" w:themeColor="background1" w:themeShade="80"/>
            </w:rPr>
            <w:t>F1js1_13990321-099_mk3_mfeb.ir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8CB" w:rsidRDefault="00F278CB" w:rsidP="008B750B">
      <w:pPr>
        <w:spacing w:line="240" w:lineRule="auto"/>
      </w:pPr>
      <w:r>
        <w:separator/>
      </w:r>
    </w:p>
  </w:footnote>
  <w:footnote w:type="continuationSeparator" w:id="0">
    <w:p w:rsidR="00F278CB" w:rsidRDefault="00F278CB" w:rsidP="008B750B">
      <w:pPr>
        <w:spacing w:line="240" w:lineRule="auto"/>
      </w:pPr>
      <w:r>
        <w:continuationSeparator/>
      </w:r>
    </w:p>
  </w:footnote>
  <w:footnote w:id="1">
    <w:p w:rsidR="00B54D43" w:rsidRPr="00B54D43" w:rsidRDefault="00B54D43" w:rsidP="00B54D43">
      <w:pPr>
        <w:pStyle w:val="FootnoteText"/>
      </w:pPr>
      <w:r w:rsidRPr="00B54D43">
        <w:footnoteRef/>
      </w:r>
      <w:r w:rsidRPr="00B54D43">
        <w:rPr>
          <w:rtl/>
        </w:rPr>
        <w:t xml:space="preserve"> </w:t>
      </w:r>
      <w:hyperlink r:id="rId1" w:history="1">
        <w:r w:rsidRPr="00B54D43">
          <w:rPr>
            <w:rStyle w:val="Hyperlink"/>
            <w:rFonts w:hint="eastAsia"/>
            <w:rtl/>
          </w:rPr>
          <w:t>تکملة</w:t>
        </w:r>
        <w:r w:rsidRPr="00B54D43">
          <w:rPr>
            <w:rStyle w:val="Hyperlink"/>
            <w:rtl/>
          </w:rPr>
          <w:t xml:space="preserve"> العروة الوثق</w:t>
        </w:r>
        <w:r w:rsidRPr="00B54D43">
          <w:rPr>
            <w:rStyle w:val="Hyperlink"/>
            <w:rFonts w:hint="cs"/>
            <w:rtl/>
          </w:rPr>
          <w:t>ی</w:t>
        </w:r>
        <w:r w:rsidRPr="00B54D43">
          <w:rPr>
            <w:rStyle w:val="Hyperlink"/>
            <w:rFonts w:hint="eastAsia"/>
            <w:rtl/>
          </w:rPr>
          <w:t>،</w:t>
        </w:r>
        <w:r w:rsidRPr="00B54D43">
          <w:rPr>
            <w:rStyle w:val="Hyperlink"/>
            <w:rtl/>
          </w:rPr>
          <w:t xml:space="preserve"> الس</w:t>
        </w:r>
        <w:r w:rsidRPr="00B54D43">
          <w:rPr>
            <w:rStyle w:val="Hyperlink"/>
            <w:rFonts w:hint="cs"/>
            <w:rtl/>
          </w:rPr>
          <w:t>ی</w:t>
        </w:r>
        <w:r w:rsidRPr="00B54D43">
          <w:rPr>
            <w:rStyle w:val="Hyperlink"/>
            <w:rFonts w:hint="eastAsia"/>
            <w:rtl/>
          </w:rPr>
          <w:t>د</w:t>
        </w:r>
        <w:r w:rsidRPr="00B54D43">
          <w:rPr>
            <w:rStyle w:val="Hyperlink"/>
            <w:rtl/>
          </w:rPr>
          <w:t xml:space="preserve"> محمد کاظم الطباطبائ</w:t>
        </w:r>
        <w:r w:rsidRPr="00B54D43">
          <w:rPr>
            <w:rStyle w:val="Hyperlink"/>
            <w:rFonts w:hint="cs"/>
            <w:rtl/>
          </w:rPr>
          <w:t>ی</w:t>
        </w:r>
        <w:r w:rsidRPr="00B54D43">
          <w:rPr>
            <w:rStyle w:val="Hyperlink"/>
            <w:rtl/>
          </w:rPr>
          <w:t xml:space="preserve"> ال</w:t>
        </w:r>
        <w:r w:rsidRPr="00B54D43">
          <w:rPr>
            <w:rStyle w:val="Hyperlink"/>
            <w:rFonts w:hint="cs"/>
            <w:rtl/>
          </w:rPr>
          <w:t>ی</w:t>
        </w:r>
        <w:r w:rsidRPr="00B54D43">
          <w:rPr>
            <w:rStyle w:val="Hyperlink"/>
            <w:rFonts w:hint="eastAsia"/>
            <w:rtl/>
          </w:rPr>
          <w:t>زد</w:t>
        </w:r>
        <w:r w:rsidRPr="00B54D43">
          <w:rPr>
            <w:rStyle w:val="Hyperlink"/>
            <w:rFonts w:hint="cs"/>
            <w:rtl/>
          </w:rPr>
          <w:t>ی</w:t>
        </w:r>
        <w:r w:rsidRPr="00B54D43">
          <w:rPr>
            <w:rStyle w:val="Hyperlink"/>
            <w:rFonts w:hint="eastAsia"/>
            <w:rtl/>
          </w:rPr>
          <w:t>،</w:t>
        </w:r>
        <w:r w:rsidRPr="00B54D43">
          <w:rPr>
            <w:rStyle w:val="Hyperlink"/>
            <w:rtl/>
          </w:rPr>
          <w:t xml:space="preserve"> ج1، ص105.</w:t>
        </w:r>
      </w:hyperlink>
    </w:p>
  </w:footnote>
  <w:footnote w:id="2">
    <w:p w:rsidR="00313574" w:rsidRPr="00313574" w:rsidRDefault="00313574" w:rsidP="00313574">
      <w:pPr>
        <w:pStyle w:val="FootnoteText"/>
      </w:pPr>
      <w:r w:rsidRPr="00313574">
        <w:footnoteRef/>
      </w:r>
      <w:r w:rsidRPr="00313574">
        <w:rPr>
          <w:rtl/>
        </w:rPr>
        <w:t xml:space="preserve"> </w:t>
      </w:r>
      <w:hyperlink r:id="rId2" w:history="1">
        <w:r w:rsidRPr="00313574">
          <w:rPr>
            <w:rStyle w:val="Hyperlink"/>
            <w:rtl/>
          </w:rPr>
          <w:t>تکملة العروة الوثق</w:t>
        </w:r>
        <w:r w:rsidRPr="00313574">
          <w:rPr>
            <w:rStyle w:val="Hyperlink"/>
            <w:rFonts w:hint="cs"/>
            <w:rtl/>
          </w:rPr>
          <w:t>ی</w:t>
        </w:r>
        <w:r w:rsidRPr="00313574">
          <w:rPr>
            <w:rStyle w:val="Hyperlink"/>
            <w:rFonts w:hint="eastAsia"/>
            <w:rtl/>
          </w:rPr>
          <w:t>،</w:t>
        </w:r>
        <w:r w:rsidRPr="00313574">
          <w:rPr>
            <w:rStyle w:val="Hyperlink"/>
            <w:rtl/>
          </w:rPr>
          <w:t xml:space="preserve"> الس</w:t>
        </w:r>
        <w:r w:rsidRPr="00313574">
          <w:rPr>
            <w:rStyle w:val="Hyperlink"/>
            <w:rFonts w:hint="cs"/>
            <w:rtl/>
          </w:rPr>
          <w:t>ی</w:t>
        </w:r>
        <w:r w:rsidRPr="00313574">
          <w:rPr>
            <w:rStyle w:val="Hyperlink"/>
            <w:rFonts w:hint="eastAsia"/>
            <w:rtl/>
          </w:rPr>
          <w:t>د</w:t>
        </w:r>
        <w:r w:rsidRPr="00313574">
          <w:rPr>
            <w:rStyle w:val="Hyperlink"/>
            <w:rtl/>
          </w:rPr>
          <w:t xml:space="preserve"> محمد کاظم الطباطبائ</w:t>
        </w:r>
        <w:r w:rsidRPr="00313574">
          <w:rPr>
            <w:rStyle w:val="Hyperlink"/>
            <w:rFonts w:hint="cs"/>
            <w:rtl/>
          </w:rPr>
          <w:t>ی</w:t>
        </w:r>
        <w:r w:rsidRPr="00313574">
          <w:rPr>
            <w:rStyle w:val="Hyperlink"/>
            <w:rtl/>
          </w:rPr>
          <w:t xml:space="preserve"> ال</w:t>
        </w:r>
        <w:r w:rsidRPr="00313574">
          <w:rPr>
            <w:rStyle w:val="Hyperlink"/>
            <w:rFonts w:hint="cs"/>
            <w:rtl/>
          </w:rPr>
          <w:t>ی</w:t>
        </w:r>
        <w:r w:rsidRPr="00313574">
          <w:rPr>
            <w:rStyle w:val="Hyperlink"/>
            <w:rFonts w:hint="eastAsia"/>
            <w:rtl/>
          </w:rPr>
          <w:t>زد</w:t>
        </w:r>
        <w:r w:rsidRPr="00313574">
          <w:rPr>
            <w:rStyle w:val="Hyperlink"/>
            <w:rFonts w:hint="cs"/>
            <w:rtl/>
          </w:rPr>
          <w:t>ی</w:t>
        </w:r>
        <w:r w:rsidRPr="00313574">
          <w:rPr>
            <w:rStyle w:val="Hyperlink"/>
            <w:rFonts w:hint="eastAsia"/>
            <w:rtl/>
          </w:rPr>
          <w:t>،</w:t>
        </w:r>
        <w:r w:rsidRPr="00313574">
          <w:rPr>
            <w:rStyle w:val="Hyperlink"/>
            <w:rtl/>
          </w:rPr>
          <w:t xml:space="preserve"> ج1، ص105.</w:t>
        </w:r>
      </w:hyperlink>
    </w:p>
  </w:footnote>
  <w:footnote w:id="3">
    <w:p w:rsidR="00D5698F" w:rsidRPr="0059051B" w:rsidRDefault="00D5698F" w:rsidP="00D5698F">
      <w:pPr>
        <w:pStyle w:val="FootnoteText"/>
      </w:pPr>
      <w:r w:rsidRPr="0059051B">
        <w:footnoteRef/>
      </w:r>
      <w:r w:rsidRPr="0059051B">
        <w:rPr>
          <w:rtl/>
        </w:rPr>
        <w:t xml:space="preserve"> </w:t>
      </w:r>
      <w:hyperlink r:id="rId3" w:history="1">
        <w:r w:rsidRPr="0059051B">
          <w:rPr>
            <w:rStyle w:val="Hyperlink"/>
            <w:rtl/>
          </w:rPr>
          <w:t>تهذ</w:t>
        </w:r>
        <w:r w:rsidRPr="0059051B">
          <w:rPr>
            <w:rStyle w:val="Hyperlink"/>
            <w:rFonts w:hint="cs"/>
            <w:rtl/>
          </w:rPr>
          <w:t>ی</w:t>
        </w:r>
        <w:r w:rsidRPr="0059051B">
          <w:rPr>
            <w:rStyle w:val="Hyperlink"/>
            <w:rFonts w:hint="eastAsia"/>
            <w:rtl/>
          </w:rPr>
          <w:t>ب</w:t>
        </w:r>
        <w:r w:rsidRPr="0059051B">
          <w:rPr>
            <w:rStyle w:val="Hyperlink"/>
            <w:rtl/>
          </w:rPr>
          <w:t xml:space="preserve"> الاحکام، ش</w:t>
        </w:r>
        <w:r w:rsidRPr="0059051B">
          <w:rPr>
            <w:rStyle w:val="Hyperlink"/>
            <w:rFonts w:hint="cs"/>
            <w:rtl/>
          </w:rPr>
          <w:t>ی</w:t>
        </w:r>
        <w:r w:rsidRPr="0059051B">
          <w:rPr>
            <w:rStyle w:val="Hyperlink"/>
            <w:rFonts w:hint="eastAsia"/>
            <w:rtl/>
          </w:rPr>
          <w:t>خ</w:t>
        </w:r>
        <w:r w:rsidRPr="0059051B">
          <w:rPr>
            <w:rStyle w:val="Hyperlink"/>
            <w:rtl/>
          </w:rPr>
          <w:t xml:space="preserve"> طوس</w:t>
        </w:r>
        <w:r w:rsidRPr="0059051B">
          <w:rPr>
            <w:rStyle w:val="Hyperlink"/>
            <w:rFonts w:hint="cs"/>
            <w:rtl/>
          </w:rPr>
          <w:t>ی</w:t>
        </w:r>
        <w:r w:rsidRPr="0059051B">
          <w:rPr>
            <w:rStyle w:val="Hyperlink"/>
            <w:rFonts w:hint="eastAsia"/>
            <w:rtl/>
          </w:rPr>
          <w:t>،</w:t>
        </w:r>
        <w:r w:rsidRPr="0059051B">
          <w:rPr>
            <w:rStyle w:val="Hyperlink"/>
            <w:rtl/>
          </w:rPr>
          <w:t xml:space="preserve"> ج7، ص306.</w:t>
        </w:r>
      </w:hyperlink>
    </w:p>
  </w:footnote>
  <w:footnote w:id="4">
    <w:p w:rsidR="00D5698F" w:rsidRDefault="00D5698F" w:rsidP="00D5698F">
      <w:pPr>
        <w:pStyle w:val="FootnoteText"/>
      </w:pPr>
      <w:r>
        <w:rPr>
          <w:rStyle w:val="FootnoteReference"/>
        </w:rPr>
        <w:footnoteRef/>
      </w:r>
      <w:r>
        <w:rPr>
          <w:rtl/>
        </w:rPr>
        <w:t xml:space="preserve"> </w:t>
      </w:r>
      <w:r w:rsidRPr="0059051B">
        <w:rPr>
          <w:rFonts w:hint="cs"/>
          <w:rtl/>
        </w:rPr>
        <w:t>جامع أحاديث الشيعة (للبروجردي)، ج‏25، ص: 920</w:t>
      </w:r>
    </w:p>
  </w:footnote>
  <w:footnote w:id="5">
    <w:p w:rsidR="00D5698F" w:rsidRPr="001E6CD6" w:rsidRDefault="00D5698F" w:rsidP="00D5698F">
      <w:pPr>
        <w:pStyle w:val="FootnoteText"/>
      </w:pPr>
      <w:r w:rsidRPr="001E6CD6">
        <w:footnoteRef/>
      </w:r>
      <w:r w:rsidRPr="001E6CD6">
        <w:rPr>
          <w:rtl/>
        </w:rPr>
        <w:t xml:space="preserve"> </w:t>
      </w:r>
      <w:hyperlink r:id="rId4" w:history="1">
        <w:r w:rsidRPr="001E6CD6">
          <w:rPr>
            <w:rStyle w:val="Hyperlink"/>
            <w:rFonts w:hint="eastAsia"/>
            <w:rtl/>
          </w:rPr>
          <w:t>تهذ</w:t>
        </w:r>
        <w:r w:rsidRPr="001E6CD6">
          <w:rPr>
            <w:rStyle w:val="Hyperlink"/>
            <w:rFonts w:hint="cs"/>
            <w:rtl/>
          </w:rPr>
          <w:t>ی</w:t>
        </w:r>
        <w:r w:rsidRPr="001E6CD6">
          <w:rPr>
            <w:rStyle w:val="Hyperlink"/>
            <w:rFonts w:hint="eastAsia"/>
            <w:rtl/>
          </w:rPr>
          <w:t>ب</w:t>
        </w:r>
        <w:r w:rsidRPr="001E6CD6">
          <w:rPr>
            <w:rStyle w:val="Hyperlink"/>
            <w:rtl/>
          </w:rPr>
          <w:t xml:space="preserve"> الاحکام، ش</w:t>
        </w:r>
        <w:r w:rsidRPr="001E6CD6">
          <w:rPr>
            <w:rStyle w:val="Hyperlink"/>
            <w:rFonts w:hint="cs"/>
            <w:rtl/>
          </w:rPr>
          <w:t>ی</w:t>
        </w:r>
        <w:r w:rsidRPr="001E6CD6">
          <w:rPr>
            <w:rStyle w:val="Hyperlink"/>
            <w:rFonts w:hint="eastAsia"/>
            <w:rtl/>
          </w:rPr>
          <w:t>خ</w:t>
        </w:r>
        <w:r w:rsidRPr="001E6CD6">
          <w:rPr>
            <w:rStyle w:val="Hyperlink"/>
            <w:rtl/>
          </w:rPr>
          <w:t xml:space="preserve"> طوس</w:t>
        </w:r>
        <w:r w:rsidRPr="001E6CD6">
          <w:rPr>
            <w:rStyle w:val="Hyperlink"/>
            <w:rFonts w:hint="cs"/>
            <w:rtl/>
          </w:rPr>
          <w:t>ی</w:t>
        </w:r>
        <w:r w:rsidRPr="001E6CD6">
          <w:rPr>
            <w:rStyle w:val="Hyperlink"/>
            <w:rFonts w:hint="eastAsia"/>
            <w:rtl/>
          </w:rPr>
          <w:t>،</w:t>
        </w:r>
        <w:r w:rsidRPr="001E6CD6">
          <w:rPr>
            <w:rStyle w:val="Hyperlink"/>
            <w:rtl/>
          </w:rPr>
          <w:t xml:space="preserve"> ج7، ص307.</w:t>
        </w:r>
      </w:hyperlink>
    </w:p>
  </w:footnote>
  <w:footnote w:id="6">
    <w:p w:rsidR="00D5698F" w:rsidRDefault="00D5698F">
      <w:pPr>
        <w:pStyle w:val="FootnoteText"/>
      </w:pPr>
      <w:r>
        <w:rPr>
          <w:rStyle w:val="FootnoteReference"/>
        </w:rPr>
        <w:footnoteRef/>
      </w:r>
      <w:r>
        <w:rPr>
          <w:rtl/>
        </w:rPr>
        <w:t xml:space="preserve"> </w:t>
      </w:r>
      <w:hyperlink r:id="rId5" w:history="1">
        <w:r w:rsidRPr="00D5698F">
          <w:rPr>
            <w:rStyle w:val="Hyperlink"/>
            <w:rFonts w:hint="cs"/>
            <w:rtl/>
          </w:rPr>
          <w:t>مسائل الناصریات، السید الشریف المرتضی، ص 362</w:t>
        </w:r>
      </w:hyperlink>
    </w:p>
  </w:footnote>
  <w:footnote w:id="7">
    <w:p w:rsidR="00D656B1" w:rsidRPr="00D656B1" w:rsidRDefault="00D656B1" w:rsidP="00D656B1">
      <w:pPr>
        <w:pStyle w:val="FootnoteText"/>
      </w:pPr>
      <w:r w:rsidRPr="00D656B1">
        <w:footnoteRef/>
      </w:r>
      <w:r w:rsidRPr="00D656B1">
        <w:rPr>
          <w:rtl/>
        </w:rPr>
        <w:t xml:space="preserve"> </w:t>
      </w:r>
      <w:hyperlink r:id="rId6" w:history="1">
        <w:r w:rsidRPr="00D656B1">
          <w:rPr>
            <w:rStyle w:val="Hyperlink"/>
            <w:rtl/>
          </w:rPr>
          <w:t>تکملة العروة الوثق</w:t>
        </w:r>
        <w:r w:rsidRPr="00D656B1">
          <w:rPr>
            <w:rStyle w:val="Hyperlink"/>
            <w:rFonts w:hint="cs"/>
            <w:rtl/>
          </w:rPr>
          <w:t>ی</w:t>
        </w:r>
        <w:r w:rsidRPr="00D656B1">
          <w:rPr>
            <w:rStyle w:val="Hyperlink"/>
            <w:rFonts w:hint="eastAsia"/>
            <w:rtl/>
          </w:rPr>
          <w:t>،</w:t>
        </w:r>
        <w:r w:rsidRPr="00D656B1">
          <w:rPr>
            <w:rStyle w:val="Hyperlink"/>
            <w:rtl/>
          </w:rPr>
          <w:t xml:space="preserve"> الس</w:t>
        </w:r>
        <w:r w:rsidRPr="00D656B1">
          <w:rPr>
            <w:rStyle w:val="Hyperlink"/>
            <w:rFonts w:hint="cs"/>
            <w:rtl/>
          </w:rPr>
          <w:t>ی</w:t>
        </w:r>
        <w:r w:rsidRPr="00D656B1">
          <w:rPr>
            <w:rStyle w:val="Hyperlink"/>
            <w:rFonts w:hint="eastAsia"/>
            <w:rtl/>
          </w:rPr>
          <w:t>د</w:t>
        </w:r>
        <w:r w:rsidRPr="00D656B1">
          <w:rPr>
            <w:rStyle w:val="Hyperlink"/>
            <w:rtl/>
          </w:rPr>
          <w:t xml:space="preserve"> محمد کاظم الطباطبائ</w:t>
        </w:r>
        <w:r w:rsidRPr="00D656B1">
          <w:rPr>
            <w:rStyle w:val="Hyperlink"/>
            <w:rFonts w:hint="cs"/>
            <w:rtl/>
          </w:rPr>
          <w:t>ی</w:t>
        </w:r>
        <w:r w:rsidRPr="00D656B1">
          <w:rPr>
            <w:rStyle w:val="Hyperlink"/>
            <w:rtl/>
          </w:rPr>
          <w:t xml:space="preserve"> ال</w:t>
        </w:r>
        <w:r w:rsidRPr="00D656B1">
          <w:rPr>
            <w:rStyle w:val="Hyperlink"/>
            <w:rFonts w:hint="cs"/>
            <w:rtl/>
          </w:rPr>
          <w:t>ی</w:t>
        </w:r>
        <w:r w:rsidRPr="00D656B1">
          <w:rPr>
            <w:rStyle w:val="Hyperlink"/>
            <w:rFonts w:hint="eastAsia"/>
            <w:rtl/>
          </w:rPr>
          <w:t>زد</w:t>
        </w:r>
        <w:r w:rsidRPr="00D656B1">
          <w:rPr>
            <w:rStyle w:val="Hyperlink"/>
            <w:rFonts w:hint="cs"/>
            <w:rtl/>
          </w:rPr>
          <w:t>ی</w:t>
        </w:r>
        <w:r w:rsidRPr="00D656B1">
          <w:rPr>
            <w:rStyle w:val="Hyperlink"/>
            <w:rFonts w:hint="eastAsia"/>
            <w:rtl/>
          </w:rPr>
          <w:t>،</w:t>
        </w:r>
        <w:r w:rsidRPr="00D656B1">
          <w:rPr>
            <w:rStyle w:val="Hyperlink"/>
            <w:rtl/>
          </w:rPr>
          <w:t xml:space="preserve"> ج1، ص105</w:t>
        </w:r>
        <w:r w:rsidRPr="00D656B1">
          <w:rPr>
            <w:rStyle w:val="Hyperlink"/>
          </w:rPr>
          <w:t>.</w:t>
        </w:r>
      </w:hyperlink>
    </w:p>
  </w:footnote>
  <w:footnote w:id="8">
    <w:p w:rsidR="00A153ED" w:rsidRPr="00A153ED" w:rsidRDefault="00A153ED" w:rsidP="00A153ED">
      <w:pPr>
        <w:pStyle w:val="FootnoteText"/>
      </w:pPr>
      <w:r w:rsidRPr="00A153ED">
        <w:footnoteRef/>
      </w:r>
      <w:r w:rsidRPr="00A153ED">
        <w:rPr>
          <w:rtl/>
        </w:rPr>
        <w:t xml:space="preserve"> </w:t>
      </w:r>
      <w:hyperlink r:id="rId7" w:history="1">
        <w:r w:rsidRPr="00A153ED">
          <w:rPr>
            <w:rStyle w:val="Hyperlink"/>
            <w:rtl/>
          </w:rPr>
          <w:t>تکملة العروة الوثق</w:t>
        </w:r>
        <w:r w:rsidRPr="00A153ED">
          <w:rPr>
            <w:rStyle w:val="Hyperlink"/>
            <w:rFonts w:hint="cs"/>
            <w:rtl/>
          </w:rPr>
          <w:t>ی</w:t>
        </w:r>
        <w:r w:rsidRPr="00A153ED">
          <w:rPr>
            <w:rStyle w:val="Hyperlink"/>
            <w:rFonts w:hint="eastAsia"/>
            <w:rtl/>
          </w:rPr>
          <w:t>،</w:t>
        </w:r>
        <w:r w:rsidRPr="00A153ED">
          <w:rPr>
            <w:rStyle w:val="Hyperlink"/>
            <w:rtl/>
          </w:rPr>
          <w:t xml:space="preserve"> الس</w:t>
        </w:r>
        <w:r w:rsidRPr="00A153ED">
          <w:rPr>
            <w:rStyle w:val="Hyperlink"/>
            <w:rFonts w:hint="cs"/>
            <w:rtl/>
          </w:rPr>
          <w:t>ی</w:t>
        </w:r>
        <w:r w:rsidRPr="00A153ED">
          <w:rPr>
            <w:rStyle w:val="Hyperlink"/>
            <w:rFonts w:hint="eastAsia"/>
            <w:rtl/>
          </w:rPr>
          <w:t>د</w:t>
        </w:r>
        <w:r w:rsidRPr="00A153ED">
          <w:rPr>
            <w:rStyle w:val="Hyperlink"/>
            <w:rtl/>
          </w:rPr>
          <w:t xml:space="preserve"> محمد کاظم الطباطبائ</w:t>
        </w:r>
        <w:r w:rsidRPr="00A153ED">
          <w:rPr>
            <w:rStyle w:val="Hyperlink"/>
            <w:rFonts w:hint="cs"/>
            <w:rtl/>
          </w:rPr>
          <w:t>ی</w:t>
        </w:r>
        <w:r w:rsidRPr="00A153ED">
          <w:rPr>
            <w:rStyle w:val="Hyperlink"/>
            <w:rtl/>
          </w:rPr>
          <w:t xml:space="preserve"> ال</w:t>
        </w:r>
        <w:r w:rsidRPr="00A153ED">
          <w:rPr>
            <w:rStyle w:val="Hyperlink"/>
            <w:rFonts w:hint="cs"/>
            <w:rtl/>
          </w:rPr>
          <w:t>ی</w:t>
        </w:r>
        <w:r w:rsidRPr="00A153ED">
          <w:rPr>
            <w:rStyle w:val="Hyperlink"/>
            <w:rFonts w:hint="eastAsia"/>
            <w:rtl/>
          </w:rPr>
          <w:t>زد</w:t>
        </w:r>
        <w:r w:rsidRPr="00A153ED">
          <w:rPr>
            <w:rStyle w:val="Hyperlink"/>
            <w:rFonts w:hint="cs"/>
            <w:rtl/>
          </w:rPr>
          <w:t>ی</w:t>
        </w:r>
        <w:r w:rsidRPr="00A153ED">
          <w:rPr>
            <w:rStyle w:val="Hyperlink"/>
            <w:rFonts w:hint="eastAsia"/>
            <w:rtl/>
          </w:rPr>
          <w:t>،</w:t>
        </w:r>
        <w:r w:rsidRPr="00A153ED">
          <w:rPr>
            <w:rStyle w:val="Hyperlink"/>
            <w:rtl/>
          </w:rPr>
          <w:t xml:space="preserve"> ج1، ص106</w:t>
        </w:r>
        <w:r w:rsidRPr="00A153ED">
          <w:rPr>
            <w:rStyle w:val="Hyperlink"/>
          </w:rPr>
          <w:t>.</w:t>
        </w:r>
      </w:hyperlink>
    </w:p>
  </w:footnote>
  <w:footnote w:id="9">
    <w:p w:rsidR="00F6706B" w:rsidRPr="00F6706B" w:rsidRDefault="00F6706B" w:rsidP="00F6706B">
      <w:pPr>
        <w:pStyle w:val="FootnoteText"/>
      </w:pPr>
      <w:r w:rsidRPr="00F6706B">
        <w:footnoteRef/>
      </w:r>
      <w:r w:rsidRPr="00F6706B">
        <w:rPr>
          <w:rtl/>
        </w:rPr>
        <w:t xml:space="preserve"> </w:t>
      </w:r>
      <w:hyperlink r:id="rId8" w:history="1">
        <w:r w:rsidRPr="00F6706B">
          <w:rPr>
            <w:rStyle w:val="Hyperlink"/>
            <w:rtl/>
          </w:rPr>
          <w:t>تکملة العروة الوثق</w:t>
        </w:r>
        <w:r w:rsidRPr="00F6706B">
          <w:rPr>
            <w:rStyle w:val="Hyperlink"/>
            <w:rFonts w:hint="cs"/>
            <w:rtl/>
          </w:rPr>
          <w:t>ی</w:t>
        </w:r>
        <w:r w:rsidRPr="00F6706B">
          <w:rPr>
            <w:rStyle w:val="Hyperlink"/>
            <w:rFonts w:hint="eastAsia"/>
            <w:rtl/>
          </w:rPr>
          <w:t>،</w:t>
        </w:r>
        <w:r w:rsidRPr="00F6706B">
          <w:rPr>
            <w:rStyle w:val="Hyperlink"/>
            <w:rtl/>
          </w:rPr>
          <w:t xml:space="preserve"> الس</w:t>
        </w:r>
        <w:r w:rsidRPr="00F6706B">
          <w:rPr>
            <w:rStyle w:val="Hyperlink"/>
            <w:rFonts w:hint="cs"/>
            <w:rtl/>
          </w:rPr>
          <w:t>ی</w:t>
        </w:r>
        <w:r w:rsidRPr="00F6706B">
          <w:rPr>
            <w:rStyle w:val="Hyperlink"/>
            <w:rFonts w:hint="eastAsia"/>
            <w:rtl/>
          </w:rPr>
          <w:t>د</w:t>
        </w:r>
        <w:r w:rsidRPr="00F6706B">
          <w:rPr>
            <w:rStyle w:val="Hyperlink"/>
            <w:rtl/>
          </w:rPr>
          <w:t xml:space="preserve"> محمد کاظم الطباطبائ</w:t>
        </w:r>
        <w:r w:rsidRPr="00F6706B">
          <w:rPr>
            <w:rStyle w:val="Hyperlink"/>
            <w:rFonts w:hint="cs"/>
            <w:rtl/>
          </w:rPr>
          <w:t>ی</w:t>
        </w:r>
        <w:r w:rsidRPr="00F6706B">
          <w:rPr>
            <w:rStyle w:val="Hyperlink"/>
            <w:rtl/>
          </w:rPr>
          <w:t xml:space="preserve"> ال</w:t>
        </w:r>
        <w:r w:rsidRPr="00F6706B">
          <w:rPr>
            <w:rStyle w:val="Hyperlink"/>
            <w:rFonts w:hint="cs"/>
            <w:rtl/>
          </w:rPr>
          <w:t>ی</w:t>
        </w:r>
        <w:r w:rsidRPr="00F6706B">
          <w:rPr>
            <w:rStyle w:val="Hyperlink"/>
            <w:rFonts w:hint="eastAsia"/>
            <w:rtl/>
          </w:rPr>
          <w:t>زد</w:t>
        </w:r>
        <w:r w:rsidRPr="00F6706B">
          <w:rPr>
            <w:rStyle w:val="Hyperlink"/>
            <w:rFonts w:hint="cs"/>
            <w:rtl/>
          </w:rPr>
          <w:t>ی</w:t>
        </w:r>
        <w:r w:rsidRPr="00F6706B">
          <w:rPr>
            <w:rStyle w:val="Hyperlink"/>
            <w:rFonts w:hint="eastAsia"/>
            <w:rtl/>
          </w:rPr>
          <w:t>،</w:t>
        </w:r>
        <w:r w:rsidRPr="00F6706B">
          <w:rPr>
            <w:rStyle w:val="Hyperlink"/>
            <w:rtl/>
          </w:rPr>
          <w:t xml:space="preserve"> ج1، ص106</w:t>
        </w:r>
        <w:r w:rsidRPr="00F6706B">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536025">
      <w:rPr>
        <w:b/>
        <w:bCs/>
        <w:sz w:val="20"/>
        <w:szCs w:val="24"/>
        <w:rtl/>
      </w:rPr>
      <w:t>099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53602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536025">
      <w:rPr>
        <w:b/>
        <w:bCs/>
        <w:color w:val="632423" w:themeColor="accent2" w:themeShade="80"/>
        <w:sz w:val="20"/>
        <w:szCs w:val="24"/>
        <w:rtl/>
      </w:rPr>
      <w:t>س</w:t>
    </w:r>
    <w:r w:rsidR="00536025">
      <w:rPr>
        <w:rFonts w:hint="cs"/>
        <w:b/>
        <w:bCs/>
        <w:color w:val="632423" w:themeColor="accent2" w:themeShade="80"/>
        <w:sz w:val="20"/>
        <w:szCs w:val="24"/>
        <w:rtl/>
      </w:rPr>
      <w:t>ی</w:t>
    </w:r>
    <w:r w:rsidR="00536025">
      <w:rPr>
        <w:rFonts w:hint="eastAsia"/>
        <w:b/>
        <w:bCs/>
        <w:color w:val="632423" w:themeColor="accent2" w:themeShade="80"/>
        <w:sz w:val="20"/>
        <w:szCs w:val="24"/>
        <w:rtl/>
      </w:rPr>
      <w:t>د</w:t>
    </w:r>
    <w:r w:rsidR="00536025">
      <w:rPr>
        <w:b/>
        <w:bCs/>
        <w:color w:val="632423" w:themeColor="accent2" w:themeShade="80"/>
        <w:sz w:val="20"/>
        <w:szCs w:val="24"/>
        <w:rtl/>
      </w:rPr>
      <w:t xml:space="preserve"> محمد جواد شب</w:t>
    </w:r>
    <w:r w:rsidR="00536025">
      <w:rPr>
        <w:rFonts w:hint="cs"/>
        <w:b/>
        <w:bCs/>
        <w:color w:val="632423" w:themeColor="accent2" w:themeShade="80"/>
        <w:sz w:val="20"/>
        <w:szCs w:val="24"/>
        <w:rtl/>
      </w:rPr>
      <w:t>ی</w:t>
    </w:r>
    <w:r w:rsidR="00536025">
      <w:rPr>
        <w:rFonts w:hint="eastAsia"/>
        <w:b/>
        <w:bCs/>
        <w:color w:val="632423" w:themeColor="accent2" w:themeShade="80"/>
        <w:sz w:val="20"/>
        <w:szCs w:val="24"/>
        <w:rtl/>
      </w:rPr>
      <w:t>ر</w:t>
    </w:r>
    <w:r w:rsidR="0053602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536025">
      <w:rPr>
        <w:sz w:val="24"/>
        <w:szCs w:val="24"/>
        <w:rtl/>
      </w:rPr>
      <w:t>21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536025">
      <w:rPr>
        <w:color w:val="000000" w:themeColor="text1"/>
        <w:sz w:val="24"/>
        <w:szCs w:val="24"/>
        <w:rtl/>
      </w:rPr>
      <w:t>مساله‌</w:t>
    </w:r>
    <w:r w:rsidR="00536025">
      <w:rPr>
        <w:rFonts w:hint="cs"/>
        <w:color w:val="000000" w:themeColor="text1"/>
        <w:sz w:val="24"/>
        <w:szCs w:val="24"/>
        <w:rtl/>
      </w:rPr>
      <w:t>ی</w:t>
    </w:r>
    <w:r w:rsidR="00536025">
      <w:rPr>
        <w:color w:val="000000" w:themeColor="text1"/>
        <w:sz w:val="24"/>
        <w:szCs w:val="24"/>
        <w:rtl/>
      </w:rPr>
      <w:t xml:space="preserve"> </w:t>
    </w:r>
    <w:r w:rsidR="00536025">
      <w:rPr>
        <w:rFonts w:hint="cs"/>
        <w:color w:val="000000" w:themeColor="text1"/>
        <w:sz w:val="24"/>
        <w:szCs w:val="24"/>
        <w:rtl/>
      </w:rPr>
      <w:t>ی</w:t>
    </w:r>
    <w:r w:rsidR="00536025">
      <w:rPr>
        <w:rFonts w:hint="eastAsia"/>
        <w:color w:val="000000" w:themeColor="text1"/>
        <w:sz w:val="24"/>
        <w:szCs w:val="24"/>
        <w:rtl/>
      </w:rPr>
      <w:t>ازدهم</w:t>
    </w:r>
    <w:r w:rsidR="00536025">
      <w:rPr>
        <w:color w:val="000000" w:themeColor="text1"/>
        <w:sz w:val="24"/>
        <w:szCs w:val="24"/>
        <w:rtl/>
      </w:rPr>
      <w:t xml:space="preserve"> تکمله‌</w:t>
    </w:r>
    <w:r w:rsidR="00536025">
      <w:rPr>
        <w:rFonts w:hint="cs"/>
        <w:color w:val="000000" w:themeColor="text1"/>
        <w:sz w:val="24"/>
        <w:szCs w:val="24"/>
        <w:rtl/>
      </w:rPr>
      <w:t>ی</w:t>
    </w:r>
    <w:r w:rsidR="00536025">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6E0164">
      <w:rPr>
        <w:sz w:val="24"/>
        <w:szCs w:val="24"/>
        <w:rtl/>
      </w:rPr>
      <w:t>م</w:t>
    </w:r>
    <w:r w:rsidR="006E0164">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536025">
      <w:rPr>
        <w:sz w:val="24"/>
        <w:szCs w:val="24"/>
        <w:rtl/>
      </w:rPr>
      <w:t>عده‌</w:t>
    </w:r>
    <w:r w:rsidR="00536025">
      <w:rPr>
        <w:rFonts w:hint="cs"/>
        <w:sz w:val="24"/>
        <w:szCs w:val="24"/>
        <w:rtl/>
      </w:rPr>
      <w:t>ی</w:t>
    </w:r>
    <w:r w:rsidR="00536025">
      <w:rPr>
        <w:sz w:val="24"/>
        <w:szCs w:val="24"/>
        <w:rtl/>
      </w:rPr>
      <w:t xml:space="preserve"> وط</w:t>
    </w:r>
    <w:r w:rsidR="00536025">
      <w:rPr>
        <w:rFonts w:hint="cs"/>
        <w:sz w:val="24"/>
        <w:szCs w:val="24"/>
        <w:rtl/>
      </w:rPr>
      <w:t>ی</w:t>
    </w:r>
    <w:r w:rsidR="00536025">
      <w:rPr>
        <w:sz w:val="24"/>
        <w:szCs w:val="24"/>
        <w:rtl/>
      </w:rPr>
      <w:t xml:space="preserve"> به شبهه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60B1"/>
    <w:rsid w:val="000072A3"/>
    <w:rsid w:val="00014939"/>
    <w:rsid w:val="00025777"/>
    <w:rsid w:val="00025B70"/>
    <w:rsid w:val="000353D7"/>
    <w:rsid w:val="00055496"/>
    <w:rsid w:val="00080A41"/>
    <w:rsid w:val="0008299B"/>
    <w:rsid w:val="000913AA"/>
    <w:rsid w:val="00094847"/>
    <w:rsid w:val="00096C63"/>
    <w:rsid w:val="000A021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4BFA"/>
    <w:rsid w:val="001356B0"/>
    <w:rsid w:val="001467AD"/>
    <w:rsid w:val="00151937"/>
    <w:rsid w:val="00181844"/>
    <w:rsid w:val="001837E9"/>
    <w:rsid w:val="00187964"/>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26D4"/>
    <w:rsid w:val="00203821"/>
    <w:rsid w:val="00211632"/>
    <w:rsid w:val="0021630D"/>
    <w:rsid w:val="0024121B"/>
    <w:rsid w:val="00247D2F"/>
    <w:rsid w:val="00256560"/>
    <w:rsid w:val="0027605E"/>
    <w:rsid w:val="00281E00"/>
    <w:rsid w:val="00281E82"/>
    <w:rsid w:val="00294A52"/>
    <w:rsid w:val="002A1434"/>
    <w:rsid w:val="002B575F"/>
    <w:rsid w:val="002B729B"/>
    <w:rsid w:val="002C23B5"/>
    <w:rsid w:val="002C4B45"/>
    <w:rsid w:val="002C53A2"/>
    <w:rsid w:val="002D0040"/>
    <w:rsid w:val="002D2FA8"/>
    <w:rsid w:val="002E220F"/>
    <w:rsid w:val="002F7D29"/>
    <w:rsid w:val="0030129E"/>
    <w:rsid w:val="00307311"/>
    <w:rsid w:val="00313574"/>
    <w:rsid w:val="0032100F"/>
    <w:rsid w:val="0033402C"/>
    <w:rsid w:val="00340521"/>
    <w:rsid w:val="003451BC"/>
    <w:rsid w:val="00345C73"/>
    <w:rsid w:val="00354A99"/>
    <w:rsid w:val="00360311"/>
    <w:rsid w:val="00361922"/>
    <w:rsid w:val="0037339B"/>
    <w:rsid w:val="00376E8F"/>
    <w:rsid w:val="00386C11"/>
    <w:rsid w:val="00397466"/>
    <w:rsid w:val="003A6148"/>
    <w:rsid w:val="003B5E61"/>
    <w:rsid w:val="003C33F6"/>
    <w:rsid w:val="003C3D2E"/>
    <w:rsid w:val="003C43A5"/>
    <w:rsid w:val="003E1C5C"/>
    <w:rsid w:val="003E6650"/>
    <w:rsid w:val="003F5B46"/>
    <w:rsid w:val="00401363"/>
    <w:rsid w:val="00402E47"/>
    <w:rsid w:val="00425015"/>
    <w:rsid w:val="00430994"/>
    <w:rsid w:val="00441B6D"/>
    <w:rsid w:val="004556EF"/>
    <w:rsid w:val="00462B07"/>
    <w:rsid w:val="00465172"/>
    <w:rsid w:val="00465BD2"/>
    <w:rsid w:val="004715C8"/>
    <w:rsid w:val="00481C31"/>
    <w:rsid w:val="00482FC1"/>
    <w:rsid w:val="00483027"/>
    <w:rsid w:val="004871AA"/>
    <w:rsid w:val="004918D7"/>
    <w:rsid w:val="004926E1"/>
    <w:rsid w:val="004A2FEA"/>
    <w:rsid w:val="004A75A9"/>
    <w:rsid w:val="004D2DD7"/>
    <w:rsid w:val="004D75C5"/>
    <w:rsid w:val="004E2186"/>
    <w:rsid w:val="004E362A"/>
    <w:rsid w:val="004E66FB"/>
    <w:rsid w:val="004F470A"/>
    <w:rsid w:val="004F4C59"/>
    <w:rsid w:val="00500C8F"/>
    <w:rsid w:val="00501909"/>
    <w:rsid w:val="00507BBB"/>
    <w:rsid w:val="005128DF"/>
    <w:rsid w:val="0051592A"/>
    <w:rsid w:val="005206FE"/>
    <w:rsid w:val="005257ED"/>
    <w:rsid w:val="005306F8"/>
    <w:rsid w:val="0053416E"/>
    <w:rsid w:val="00536025"/>
    <w:rsid w:val="0054023D"/>
    <w:rsid w:val="005426BF"/>
    <w:rsid w:val="0055093D"/>
    <w:rsid w:val="0056213C"/>
    <w:rsid w:val="00576A2A"/>
    <w:rsid w:val="00580C24"/>
    <w:rsid w:val="005968EF"/>
    <w:rsid w:val="00596C1E"/>
    <w:rsid w:val="005A2E26"/>
    <w:rsid w:val="005B7BCA"/>
    <w:rsid w:val="005C0DAE"/>
    <w:rsid w:val="005C1683"/>
    <w:rsid w:val="005C188E"/>
    <w:rsid w:val="005D2349"/>
    <w:rsid w:val="005D3C1A"/>
    <w:rsid w:val="005E1B60"/>
    <w:rsid w:val="005E5507"/>
    <w:rsid w:val="005E607B"/>
    <w:rsid w:val="005F0A8D"/>
    <w:rsid w:val="00601229"/>
    <w:rsid w:val="00603B67"/>
    <w:rsid w:val="006162A2"/>
    <w:rsid w:val="006240DA"/>
    <w:rsid w:val="0063256E"/>
    <w:rsid w:val="00633F04"/>
    <w:rsid w:val="006346EF"/>
    <w:rsid w:val="00635219"/>
    <w:rsid w:val="00635EC0"/>
    <w:rsid w:val="0063696D"/>
    <w:rsid w:val="00640B58"/>
    <w:rsid w:val="00643E74"/>
    <w:rsid w:val="00651B02"/>
    <w:rsid w:val="00651B19"/>
    <w:rsid w:val="00660A29"/>
    <w:rsid w:val="006716B1"/>
    <w:rsid w:val="00671D42"/>
    <w:rsid w:val="00674C0D"/>
    <w:rsid w:val="00695519"/>
    <w:rsid w:val="006A4134"/>
    <w:rsid w:val="006A5DDA"/>
    <w:rsid w:val="006A6701"/>
    <w:rsid w:val="006B21F4"/>
    <w:rsid w:val="006B3753"/>
    <w:rsid w:val="006B7AD6"/>
    <w:rsid w:val="006C50FD"/>
    <w:rsid w:val="006D1DD4"/>
    <w:rsid w:val="006D4014"/>
    <w:rsid w:val="006D44C1"/>
    <w:rsid w:val="006E0164"/>
    <w:rsid w:val="006E5651"/>
    <w:rsid w:val="006E5B85"/>
    <w:rsid w:val="006F026A"/>
    <w:rsid w:val="0070265B"/>
    <w:rsid w:val="007035EA"/>
    <w:rsid w:val="00704813"/>
    <w:rsid w:val="0072290D"/>
    <w:rsid w:val="00723D6D"/>
    <w:rsid w:val="00724537"/>
    <w:rsid w:val="00731724"/>
    <w:rsid w:val="0073474B"/>
    <w:rsid w:val="00735511"/>
    <w:rsid w:val="0073605B"/>
    <w:rsid w:val="00737208"/>
    <w:rsid w:val="00744DE6"/>
    <w:rsid w:val="00762452"/>
    <w:rsid w:val="007639E0"/>
    <w:rsid w:val="00775507"/>
    <w:rsid w:val="00777BE6"/>
    <w:rsid w:val="00783473"/>
    <w:rsid w:val="0078594B"/>
    <w:rsid w:val="00795E02"/>
    <w:rsid w:val="007979D0"/>
    <w:rsid w:val="007A4E18"/>
    <w:rsid w:val="007A7B8C"/>
    <w:rsid w:val="007C6D9E"/>
    <w:rsid w:val="007D1C43"/>
    <w:rsid w:val="007D6C53"/>
    <w:rsid w:val="007E1564"/>
    <w:rsid w:val="007E1E87"/>
    <w:rsid w:val="007E5B3F"/>
    <w:rsid w:val="007F14FC"/>
    <w:rsid w:val="007F2257"/>
    <w:rsid w:val="0080091D"/>
    <w:rsid w:val="00804108"/>
    <w:rsid w:val="00804FC4"/>
    <w:rsid w:val="00816367"/>
    <w:rsid w:val="00816A0B"/>
    <w:rsid w:val="00824B22"/>
    <w:rsid w:val="00830C53"/>
    <w:rsid w:val="00837FAA"/>
    <w:rsid w:val="00841F77"/>
    <w:rsid w:val="0085276D"/>
    <w:rsid w:val="008607E9"/>
    <w:rsid w:val="00860D9D"/>
    <w:rsid w:val="00863390"/>
    <w:rsid w:val="0086385C"/>
    <w:rsid w:val="00871916"/>
    <w:rsid w:val="008956DD"/>
    <w:rsid w:val="008A510E"/>
    <w:rsid w:val="008A522A"/>
    <w:rsid w:val="008B4464"/>
    <w:rsid w:val="008B750B"/>
    <w:rsid w:val="008C3162"/>
    <w:rsid w:val="008D1F14"/>
    <w:rsid w:val="008D416E"/>
    <w:rsid w:val="008E3924"/>
    <w:rsid w:val="008F13F7"/>
    <w:rsid w:val="008F5B4D"/>
    <w:rsid w:val="00904585"/>
    <w:rsid w:val="00907425"/>
    <w:rsid w:val="00923C34"/>
    <w:rsid w:val="00924152"/>
    <w:rsid w:val="0092513D"/>
    <w:rsid w:val="00926F8E"/>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5990"/>
    <w:rsid w:val="009A5AC9"/>
    <w:rsid w:val="009B0D05"/>
    <w:rsid w:val="009B1977"/>
    <w:rsid w:val="009B3328"/>
    <w:rsid w:val="009B4CA6"/>
    <w:rsid w:val="009B79F8"/>
    <w:rsid w:val="009C131F"/>
    <w:rsid w:val="009C66D5"/>
    <w:rsid w:val="009D13FD"/>
    <w:rsid w:val="009D266A"/>
    <w:rsid w:val="009F7E07"/>
    <w:rsid w:val="00A01522"/>
    <w:rsid w:val="00A10A11"/>
    <w:rsid w:val="00A13C6A"/>
    <w:rsid w:val="00A153ED"/>
    <w:rsid w:val="00A17B09"/>
    <w:rsid w:val="00A457C6"/>
    <w:rsid w:val="00A46AD0"/>
    <w:rsid w:val="00A47063"/>
    <w:rsid w:val="00A473A8"/>
    <w:rsid w:val="00A513F0"/>
    <w:rsid w:val="00A61AC8"/>
    <w:rsid w:val="00A6366F"/>
    <w:rsid w:val="00A65D4C"/>
    <w:rsid w:val="00A70512"/>
    <w:rsid w:val="00A76D57"/>
    <w:rsid w:val="00AA127D"/>
    <w:rsid w:val="00AA1F60"/>
    <w:rsid w:val="00AA40D7"/>
    <w:rsid w:val="00AB5F7D"/>
    <w:rsid w:val="00AC0C50"/>
    <w:rsid w:val="00AC6FE2"/>
    <w:rsid w:val="00AF3925"/>
    <w:rsid w:val="00AF4701"/>
    <w:rsid w:val="00B04FCF"/>
    <w:rsid w:val="00B1296B"/>
    <w:rsid w:val="00B2292F"/>
    <w:rsid w:val="00B43169"/>
    <w:rsid w:val="00B501A8"/>
    <w:rsid w:val="00B54D43"/>
    <w:rsid w:val="00B55AE4"/>
    <w:rsid w:val="00B70B46"/>
    <w:rsid w:val="00B739B0"/>
    <w:rsid w:val="00B75588"/>
    <w:rsid w:val="00B814A3"/>
    <w:rsid w:val="00B94302"/>
    <w:rsid w:val="00B96F38"/>
    <w:rsid w:val="00BA5D8E"/>
    <w:rsid w:val="00BC1F33"/>
    <w:rsid w:val="00BC716B"/>
    <w:rsid w:val="00BD0E74"/>
    <w:rsid w:val="00BD5608"/>
    <w:rsid w:val="00BD5F8C"/>
    <w:rsid w:val="00BE29DD"/>
    <w:rsid w:val="00BE4559"/>
    <w:rsid w:val="00BE47F0"/>
    <w:rsid w:val="00BE62F8"/>
    <w:rsid w:val="00C066AF"/>
    <w:rsid w:val="00C10E06"/>
    <w:rsid w:val="00C13BC9"/>
    <w:rsid w:val="00C140BC"/>
    <w:rsid w:val="00C145B8"/>
    <w:rsid w:val="00C21135"/>
    <w:rsid w:val="00C2438F"/>
    <w:rsid w:val="00C31AF0"/>
    <w:rsid w:val="00C32A7E"/>
    <w:rsid w:val="00C34F28"/>
    <w:rsid w:val="00C368DF"/>
    <w:rsid w:val="00C442C5"/>
    <w:rsid w:val="00C57B5C"/>
    <w:rsid w:val="00C57C7C"/>
    <w:rsid w:val="00C61049"/>
    <w:rsid w:val="00C63FFE"/>
    <w:rsid w:val="00C91EB6"/>
    <w:rsid w:val="00C9626E"/>
    <w:rsid w:val="00CA10B0"/>
    <w:rsid w:val="00CA2F8E"/>
    <w:rsid w:val="00CA3EE2"/>
    <w:rsid w:val="00CA7FD5"/>
    <w:rsid w:val="00CB3287"/>
    <w:rsid w:val="00CB33E2"/>
    <w:rsid w:val="00CB3F4B"/>
    <w:rsid w:val="00CB4E68"/>
    <w:rsid w:val="00CB7A97"/>
    <w:rsid w:val="00CC2733"/>
    <w:rsid w:val="00CC62AF"/>
    <w:rsid w:val="00CC7342"/>
    <w:rsid w:val="00CD0050"/>
    <w:rsid w:val="00CE7481"/>
    <w:rsid w:val="00CF0A8F"/>
    <w:rsid w:val="00D048CE"/>
    <w:rsid w:val="00D10998"/>
    <w:rsid w:val="00D15CBD"/>
    <w:rsid w:val="00D221CB"/>
    <w:rsid w:val="00D23391"/>
    <w:rsid w:val="00D23E79"/>
    <w:rsid w:val="00D31805"/>
    <w:rsid w:val="00D552B9"/>
    <w:rsid w:val="00D5698F"/>
    <w:rsid w:val="00D56BF7"/>
    <w:rsid w:val="00D656B1"/>
    <w:rsid w:val="00D735B2"/>
    <w:rsid w:val="00D74021"/>
    <w:rsid w:val="00D74B11"/>
    <w:rsid w:val="00D76D01"/>
    <w:rsid w:val="00D922A9"/>
    <w:rsid w:val="00D9394A"/>
    <w:rsid w:val="00DB0CBB"/>
    <w:rsid w:val="00DB67CC"/>
    <w:rsid w:val="00DC3783"/>
    <w:rsid w:val="00DD4003"/>
    <w:rsid w:val="00DE1070"/>
    <w:rsid w:val="00E00219"/>
    <w:rsid w:val="00E03055"/>
    <w:rsid w:val="00E0316B"/>
    <w:rsid w:val="00E16EF4"/>
    <w:rsid w:val="00E23083"/>
    <w:rsid w:val="00E25E10"/>
    <w:rsid w:val="00E50B41"/>
    <w:rsid w:val="00E5219B"/>
    <w:rsid w:val="00E52D07"/>
    <w:rsid w:val="00E5518B"/>
    <w:rsid w:val="00E609FE"/>
    <w:rsid w:val="00E630BE"/>
    <w:rsid w:val="00E75920"/>
    <w:rsid w:val="00E80D96"/>
    <w:rsid w:val="00E8146B"/>
    <w:rsid w:val="00E871FA"/>
    <w:rsid w:val="00E936A4"/>
    <w:rsid w:val="00E954BB"/>
    <w:rsid w:val="00EA45E7"/>
    <w:rsid w:val="00EB78E3"/>
    <w:rsid w:val="00EB7BE3"/>
    <w:rsid w:val="00EC1C4B"/>
    <w:rsid w:val="00EC735A"/>
    <w:rsid w:val="00ED5F38"/>
    <w:rsid w:val="00ED6B5F"/>
    <w:rsid w:val="00EF27FE"/>
    <w:rsid w:val="00F07FB6"/>
    <w:rsid w:val="00F149D0"/>
    <w:rsid w:val="00F16B53"/>
    <w:rsid w:val="00F25ECD"/>
    <w:rsid w:val="00F278CB"/>
    <w:rsid w:val="00F318BE"/>
    <w:rsid w:val="00F33297"/>
    <w:rsid w:val="00F343FB"/>
    <w:rsid w:val="00F359FE"/>
    <w:rsid w:val="00F42159"/>
    <w:rsid w:val="00F4256E"/>
    <w:rsid w:val="00F42EE1"/>
    <w:rsid w:val="00F44DA9"/>
    <w:rsid w:val="00F60F1F"/>
    <w:rsid w:val="00F64141"/>
    <w:rsid w:val="00F6706B"/>
    <w:rsid w:val="00F67508"/>
    <w:rsid w:val="00F71FC9"/>
    <w:rsid w:val="00F73B48"/>
    <w:rsid w:val="00F74F51"/>
    <w:rsid w:val="00F842AD"/>
    <w:rsid w:val="00F914EB"/>
    <w:rsid w:val="00F91B85"/>
    <w:rsid w:val="00F938E7"/>
    <w:rsid w:val="00FA0170"/>
    <w:rsid w:val="00FA3B17"/>
    <w:rsid w:val="00FA5E8D"/>
    <w:rsid w:val="00FA5F3D"/>
    <w:rsid w:val="00FB399E"/>
    <w:rsid w:val="00FB7F50"/>
    <w:rsid w:val="00FC2A85"/>
    <w:rsid w:val="00FC40AF"/>
    <w:rsid w:val="00FC73B9"/>
    <w:rsid w:val="00FD0A16"/>
    <w:rsid w:val="00FE3D7D"/>
    <w:rsid w:val="00FE5600"/>
    <w:rsid w:val="00FE6DCF"/>
    <w:rsid w:val="00FF364D"/>
    <w:rsid w:val="00FF4463"/>
    <w:rsid w:val="00FF4EFB"/>
    <w:rsid w:val="00FF5B2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56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912768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6307600">
      <w:bodyDiv w:val="1"/>
      <w:marLeft w:val="0"/>
      <w:marRight w:val="0"/>
      <w:marTop w:val="0"/>
      <w:marBottom w:val="0"/>
      <w:divBdr>
        <w:top w:val="none" w:sz="0" w:space="0" w:color="auto"/>
        <w:left w:val="none" w:sz="0" w:space="0" w:color="auto"/>
        <w:bottom w:val="none" w:sz="0" w:space="0" w:color="auto"/>
        <w:right w:val="none" w:sz="0" w:space="0" w:color="auto"/>
      </w:divBdr>
    </w:div>
    <w:div w:id="392314869">
      <w:bodyDiv w:val="1"/>
      <w:marLeft w:val="0"/>
      <w:marRight w:val="0"/>
      <w:marTop w:val="0"/>
      <w:marBottom w:val="0"/>
      <w:divBdr>
        <w:top w:val="none" w:sz="0" w:space="0" w:color="auto"/>
        <w:left w:val="none" w:sz="0" w:space="0" w:color="auto"/>
        <w:bottom w:val="none" w:sz="0" w:space="0" w:color="auto"/>
        <w:right w:val="none" w:sz="0" w:space="0" w:color="auto"/>
      </w:divBdr>
    </w:div>
    <w:div w:id="45418025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4998815">
      <w:bodyDiv w:val="1"/>
      <w:marLeft w:val="0"/>
      <w:marRight w:val="0"/>
      <w:marTop w:val="0"/>
      <w:marBottom w:val="0"/>
      <w:divBdr>
        <w:top w:val="none" w:sz="0" w:space="0" w:color="auto"/>
        <w:left w:val="none" w:sz="0" w:space="0" w:color="auto"/>
        <w:bottom w:val="none" w:sz="0" w:space="0" w:color="auto"/>
        <w:right w:val="none" w:sz="0" w:space="0" w:color="auto"/>
      </w:divBdr>
    </w:div>
    <w:div w:id="57647990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16923156">
      <w:bodyDiv w:val="1"/>
      <w:marLeft w:val="0"/>
      <w:marRight w:val="0"/>
      <w:marTop w:val="0"/>
      <w:marBottom w:val="0"/>
      <w:divBdr>
        <w:top w:val="none" w:sz="0" w:space="0" w:color="auto"/>
        <w:left w:val="none" w:sz="0" w:space="0" w:color="auto"/>
        <w:bottom w:val="none" w:sz="0" w:space="0" w:color="auto"/>
        <w:right w:val="none" w:sz="0" w:space="0" w:color="auto"/>
      </w:divBdr>
    </w:div>
    <w:div w:id="847987295">
      <w:bodyDiv w:val="1"/>
      <w:marLeft w:val="0"/>
      <w:marRight w:val="0"/>
      <w:marTop w:val="0"/>
      <w:marBottom w:val="0"/>
      <w:divBdr>
        <w:top w:val="none" w:sz="0" w:space="0" w:color="auto"/>
        <w:left w:val="none" w:sz="0" w:space="0" w:color="auto"/>
        <w:bottom w:val="none" w:sz="0" w:space="0" w:color="auto"/>
        <w:right w:val="none" w:sz="0" w:space="0" w:color="auto"/>
      </w:divBdr>
    </w:div>
    <w:div w:id="93254338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6243430">
      <w:bodyDiv w:val="1"/>
      <w:marLeft w:val="0"/>
      <w:marRight w:val="0"/>
      <w:marTop w:val="0"/>
      <w:marBottom w:val="0"/>
      <w:divBdr>
        <w:top w:val="none" w:sz="0" w:space="0" w:color="auto"/>
        <w:left w:val="none" w:sz="0" w:space="0" w:color="auto"/>
        <w:bottom w:val="none" w:sz="0" w:space="0" w:color="auto"/>
        <w:right w:val="none" w:sz="0" w:space="0" w:color="auto"/>
      </w:divBdr>
    </w:div>
    <w:div w:id="14178219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4352887">
      <w:bodyDiv w:val="1"/>
      <w:marLeft w:val="0"/>
      <w:marRight w:val="0"/>
      <w:marTop w:val="0"/>
      <w:marBottom w:val="0"/>
      <w:divBdr>
        <w:top w:val="none" w:sz="0" w:space="0" w:color="auto"/>
        <w:left w:val="none" w:sz="0" w:space="0" w:color="auto"/>
        <w:bottom w:val="none" w:sz="0" w:space="0" w:color="auto"/>
        <w:right w:val="none" w:sz="0" w:space="0" w:color="auto"/>
      </w:divBdr>
    </w:div>
    <w:div w:id="203418755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106/6" TargetMode="External"/><Relationship Id="rId3" Type="http://schemas.openxmlformats.org/officeDocument/2006/relationships/hyperlink" Target="http://lib.eshia.ir/10083/7/306/&#1601;&#1578;&#1590;&#1593;" TargetMode="External"/><Relationship Id="rId7" Type="http://schemas.openxmlformats.org/officeDocument/2006/relationships/hyperlink" Target="http://lib.eshia.ir/10081/1/106/5" TargetMode="External"/><Relationship Id="rId2" Type="http://schemas.openxmlformats.org/officeDocument/2006/relationships/hyperlink" Target="http://lib.eshia.ir/10081/1/105/&#1605;&#1586;&#1608;&#1580;&#1577;" TargetMode="External"/><Relationship Id="rId1" Type="http://schemas.openxmlformats.org/officeDocument/2006/relationships/hyperlink" Target="http://lib.eshia.ir/10081/1/105/&#1575;&#1604;&#1605;&#1586;&#1606;&#1740;" TargetMode="External"/><Relationship Id="rId6" Type="http://schemas.openxmlformats.org/officeDocument/2006/relationships/hyperlink" Target="http://lib.eshia.ir/10081/1/105/4" TargetMode="External"/><Relationship Id="rId5" Type="http://schemas.openxmlformats.org/officeDocument/2006/relationships/hyperlink" Target="http://lib.eshia.ir/15243/1/362/%D9%88%D8%A3%D9%8A%D8%B6%D8%A7" TargetMode="External"/><Relationship Id="rId4" Type="http://schemas.openxmlformats.org/officeDocument/2006/relationships/hyperlink" Target="http://lib.eshia.ir/10083/7/307/&#1575;&#1604;&#1581;&#1576;&#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75DB-B242-4384-9EB4-69B0483D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1311</Words>
  <Characters>7476</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8770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2020-06-14T12:39:00Z</cp:lastPrinted>
  <dcterms:created xsi:type="dcterms:W3CDTF">2020-06-14T12:38:00Z</dcterms:created>
  <dcterms:modified xsi:type="dcterms:W3CDTF">2020-06-14T13:05:00Z</dcterms:modified>
  <cp:contentStatus>ویرایش 2.5</cp:contentStatus>
  <cp:version>2.7</cp:version>
</cp:coreProperties>
</file>