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536" w:rsidRDefault="00211536" w:rsidP="00211536">
      <w:pPr>
        <w:widowControl w:val="0"/>
        <w:autoSpaceDE w:val="0"/>
        <w:autoSpaceDN w:val="0"/>
        <w:adjustRightInd w:val="0"/>
        <w:spacing w:line="456" w:lineRule="auto"/>
        <w:jc w:val="both"/>
        <w:rPr>
          <w:rFonts w:ascii="IRANSans" w:hAnsi="IRANSans" w:cs="IRANSans"/>
          <w:b/>
          <w:bCs/>
          <w:color w:val="632423"/>
          <w:sz w:val="24"/>
          <w:szCs w:val="24"/>
          <w:shd w:val="clear" w:color="auto" w:fill="FFFFFF"/>
        </w:rPr>
      </w:pPr>
      <w:r>
        <w:rPr>
          <w:rFonts w:ascii="IRANSans" w:hAnsi="IRANSans" w:cs="IRANSans"/>
          <w:b/>
          <w:bCs/>
          <w:color w:val="632423"/>
          <w:sz w:val="24"/>
          <w:szCs w:val="24"/>
          <w:shd w:val="clear" w:color="auto" w:fill="FFFFFF"/>
          <w:rtl/>
        </w:rPr>
        <w:t>درس خارج فقه استاد سید محمد جواد شبیری</w:t>
      </w:r>
    </w:p>
    <w:p w:rsidR="00211536" w:rsidRPr="00825F78" w:rsidRDefault="00211536" w:rsidP="00211536">
      <w:pPr>
        <w:widowControl w:val="0"/>
        <w:autoSpaceDE w:val="0"/>
        <w:autoSpaceDN w:val="0"/>
        <w:adjustRightInd w:val="0"/>
        <w:spacing w:line="456" w:lineRule="auto"/>
        <w:jc w:val="both"/>
        <w:rPr>
          <w:rFonts w:ascii="IRANSans" w:hAnsi="IRANSans" w:cs="IRANSans"/>
          <w:b/>
          <w:bCs/>
          <w:color w:val="0101FF"/>
          <w:sz w:val="24"/>
          <w:szCs w:val="24"/>
          <w:shd w:val="clear" w:color="auto" w:fill="FFFFFF"/>
        </w:rPr>
      </w:pPr>
      <w:r w:rsidRPr="00825F78">
        <w:rPr>
          <w:rFonts w:ascii="IRANSans" w:hAnsi="IRANSans" w:cs="IRANSans"/>
          <w:b/>
          <w:bCs/>
          <w:color w:val="0101FF"/>
          <w:sz w:val="24"/>
          <w:szCs w:val="24"/>
          <w:shd w:val="clear" w:color="auto" w:fill="FFFFFF"/>
          <w:rtl/>
        </w:rPr>
        <w:t>جلسه2</w:t>
      </w:r>
      <w:r>
        <w:rPr>
          <w:rFonts w:ascii="IRANSans" w:hAnsi="IRANSans" w:cs="IRANSans" w:hint="cs"/>
          <w:b/>
          <w:bCs/>
          <w:color w:val="0101FF"/>
          <w:sz w:val="24"/>
          <w:szCs w:val="24"/>
          <w:shd w:val="clear" w:color="auto" w:fill="FFFFFF"/>
          <w:rtl/>
        </w:rPr>
        <w:t>65</w:t>
      </w:r>
      <w:r w:rsidRPr="00825F78">
        <w:rPr>
          <w:rFonts w:ascii="IRANSans" w:hAnsi="IRANSans" w:cs="IRANSans"/>
          <w:b/>
          <w:bCs/>
          <w:color w:val="0101FF"/>
          <w:sz w:val="24"/>
          <w:szCs w:val="24"/>
          <w:shd w:val="clear" w:color="auto" w:fill="FFFFFF"/>
          <w:rtl/>
        </w:rPr>
        <w:t xml:space="preserve">– </w:t>
      </w:r>
      <w:r>
        <w:rPr>
          <w:rFonts w:ascii="IRANSans" w:hAnsi="IRANSans" w:cs="IRANSans" w:hint="cs"/>
          <w:b/>
          <w:bCs/>
          <w:color w:val="0101FF"/>
          <w:sz w:val="24"/>
          <w:szCs w:val="24"/>
          <w:shd w:val="clear" w:color="auto" w:fill="FFFFFF"/>
          <w:rtl/>
        </w:rPr>
        <w:t>19</w:t>
      </w:r>
      <w:r w:rsidRPr="00825F78">
        <w:rPr>
          <w:rFonts w:ascii="IRANSans" w:hAnsi="IRANSans" w:cs="IRANSans"/>
          <w:b/>
          <w:bCs/>
          <w:color w:val="0101FF"/>
          <w:sz w:val="24"/>
          <w:szCs w:val="24"/>
          <w:shd w:val="clear" w:color="auto" w:fill="FFFFFF"/>
          <w:rtl/>
        </w:rPr>
        <w:t xml:space="preserve"> /</w:t>
      </w:r>
      <w:r>
        <w:rPr>
          <w:rFonts w:ascii="IRANSans" w:hAnsi="IRANSans" w:cs="IRANSans" w:hint="cs"/>
          <w:b/>
          <w:bCs/>
          <w:color w:val="0101FF"/>
          <w:sz w:val="24"/>
          <w:szCs w:val="24"/>
          <w:shd w:val="clear" w:color="auto" w:fill="FFFFFF"/>
          <w:rtl/>
        </w:rPr>
        <w:t>03</w:t>
      </w:r>
      <w:r w:rsidRPr="00825F78">
        <w:rPr>
          <w:rFonts w:ascii="IRANSans" w:hAnsi="IRANSans" w:cs="IRANSans"/>
          <w:b/>
          <w:bCs/>
          <w:color w:val="0101FF"/>
          <w:sz w:val="24"/>
          <w:szCs w:val="24"/>
          <w:shd w:val="clear" w:color="auto" w:fill="FFFFFF"/>
          <w:rtl/>
        </w:rPr>
        <w:t>/ 139</w:t>
      </w:r>
      <w:r>
        <w:rPr>
          <w:rFonts w:ascii="IRANSans" w:hAnsi="IRANSans" w:cs="IRANSans" w:hint="cs"/>
          <w:b/>
          <w:bCs/>
          <w:color w:val="0101FF"/>
          <w:sz w:val="24"/>
          <w:szCs w:val="24"/>
          <w:shd w:val="clear" w:color="auto" w:fill="FFFFFF"/>
          <w:rtl/>
        </w:rPr>
        <w:t>9</w:t>
      </w:r>
      <w:r w:rsidRPr="00CE6FB9">
        <w:rPr>
          <w:rFonts w:ascii="IRANSans" w:hAnsi="IRANSans" w:cs="IRANSans"/>
          <w:b/>
          <w:bCs/>
          <w:color w:val="0101FF"/>
          <w:sz w:val="24"/>
          <w:szCs w:val="24"/>
          <w:shd w:val="clear" w:color="auto" w:fill="FFFFFF"/>
          <w:rtl/>
        </w:rPr>
        <w:t xml:space="preserve"> </w:t>
      </w:r>
      <w:r w:rsidRPr="00D725AA">
        <w:rPr>
          <w:rFonts w:ascii="IRANSans" w:hAnsi="IRANSans" w:cs="IRANSans"/>
          <w:b/>
          <w:bCs/>
          <w:color w:val="0101FF"/>
          <w:sz w:val="24"/>
          <w:szCs w:val="24"/>
          <w:shd w:val="clear" w:color="auto" w:fill="FFFFFF"/>
          <w:rtl/>
        </w:rPr>
        <w:t>عده</w:t>
      </w:r>
      <w:r w:rsidRPr="00D725AA">
        <w:rPr>
          <w:rFonts w:ascii="IRANSans" w:hAnsi="IRANSans" w:cs="IRANSans" w:hint="cs"/>
          <w:b/>
          <w:bCs/>
          <w:color w:val="0101FF"/>
          <w:sz w:val="24"/>
          <w:szCs w:val="24"/>
          <w:shd w:val="clear" w:color="auto" w:fill="FFFFFF"/>
          <w:rtl/>
        </w:rPr>
        <w:t>‌ی</w:t>
      </w:r>
      <w:r w:rsidRPr="00D725AA">
        <w:rPr>
          <w:rFonts w:ascii="IRANSans" w:hAnsi="IRANSans" w:cs="IRANSans"/>
          <w:b/>
          <w:bCs/>
          <w:color w:val="0101FF"/>
          <w:sz w:val="24"/>
          <w:szCs w:val="24"/>
          <w:shd w:val="clear" w:color="auto" w:fill="FFFFFF"/>
          <w:rtl/>
        </w:rPr>
        <w:t xml:space="preserve"> وط</w:t>
      </w:r>
      <w:r w:rsidRPr="00D725AA">
        <w:rPr>
          <w:rFonts w:ascii="IRANSans" w:hAnsi="IRANSans" w:cs="IRANSans" w:hint="cs"/>
          <w:b/>
          <w:bCs/>
          <w:color w:val="0101FF"/>
          <w:sz w:val="24"/>
          <w:szCs w:val="24"/>
          <w:shd w:val="clear" w:color="auto" w:fill="FFFFFF"/>
          <w:rtl/>
        </w:rPr>
        <w:t>ی</w:t>
      </w:r>
      <w:r w:rsidRPr="00D725AA">
        <w:rPr>
          <w:rFonts w:ascii="IRANSans" w:hAnsi="IRANSans" w:cs="IRANSans"/>
          <w:b/>
          <w:bCs/>
          <w:color w:val="0101FF"/>
          <w:sz w:val="24"/>
          <w:szCs w:val="24"/>
          <w:shd w:val="clear" w:color="auto" w:fill="FFFFFF"/>
          <w:rtl/>
        </w:rPr>
        <w:t xml:space="preserve"> به شبهه</w:t>
      </w:r>
      <w:r w:rsidRPr="00D725AA">
        <w:rPr>
          <w:rFonts w:ascii="IRANSans" w:hAnsi="IRANSans" w:cs="IRANSans" w:hint="cs"/>
          <w:b/>
          <w:bCs/>
          <w:color w:val="0101FF"/>
          <w:sz w:val="24"/>
          <w:szCs w:val="24"/>
          <w:shd w:val="clear" w:color="auto" w:fill="FFFFFF"/>
          <w:rtl/>
        </w:rPr>
        <w:t xml:space="preserve"> </w:t>
      </w:r>
      <w:r w:rsidRPr="00B30409">
        <w:rPr>
          <w:rFonts w:ascii="IRANSans" w:hAnsi="IRANSans" w:cs="IRANSans" w:hint="cs"/>
          <w:b/>
          <w:bCs/>
          <w:color w:val="0101FF"/>
          <w:sz w:val="24"/>
          <w:szCs w:val="24"/>
          <w:shd w:val="clear" w:color="auto" w:fill="FFFFFF"/>
          <w:rtl/>
        </w:rPr>
        <w:t>/</w:t>
      </w:r>
      <w:r w:rsidRPr="00993B15">
        <w:rPr>
          <w:rFonts w:ascii="IRANSans" w:hAnsi="IRANSans" w:cs="IRANSans"/>
          <w:b/>
          <w:bCs/>
          <w:color w:val="0101FF"/>
          <w:sz w:val="24"/>
          <w:szCs w:val="24"/>
          <w:shd w:val="clear" w:color="auto" w:fill="FFFFFF"/>
          <w:rtl/>
        </w:rPr>
        <w:t>مساله</w:t>
      </w:r>
      <w:r w:rsidRPr="00993B15">
        <w:rPr>
          <w:rFonts w:ascii="IRANSans" w:hAnsi="IRANSans" w:cs="IRANSans" w:hint="cs"/>
          <w:b/>
          <w:bCs/>
          <w:color w:val="0101FF"/>
          <w:sz w:val="24"/>
          <w:szCs w:val="24"/>
          <w:shd w:val="clear" w:color="auto" w:fill="FFFFFF"/>
          <w:rtl/>
        </w:rPr>
        <w:t>‌ی</w:t>
      </w:r>
      <w:r>
        <w:rPr>
          <w:rFonts w:ascii="IRANSans" w:hAnsi="IRANSans" w:cs="IRANSans" w:hint="cs"/>
          <w:b/>
          <w:bCs/>
          <w:color w:val="0101FF"/>
          <w:sz w:val="24"/>
          <w:szCs w:val="24"/>
          <w:shd w:val="clear" w:color="auto" w:fill="FFFFFF"/>
          <w:rtl/>
        </w:rPr>
        <w:t xml:space="preserve"> یازدهم</w:t>
      </w:r>
      <w:r w:rsidRPr="00993B15">
        <w:rPr>
          <w:rFonts w:ascii="IRANSans" w:hAnsi="IRANSans" w:cs="IRANSans" w:hint="cs"/>
          <w:b/>
          <w:bCs/>
          <w:color w:val="0101FF"/>
          <w:sz w:val="24"/>
          <w:szCs w:val="24"/>
          <w:shd w:val="clear" w:color="auto" w:fill="FFFFFF"/>
          <w:rtl/>
        </w:rPr>
        <w:t xml:space="preserve"> /</w:t>
      </w:r>
      <w:r w:rsidRPr="00993B15">
        <w:rPr>
          <w:rFonts w:ascii="IRANSans" w:hAnsi="IRANSans" w:cs="IRANSans"/>
          <w:b/>
          <w:bCs/>
          <w:color w:val="0101FF"/>
          <w:sz w:val="24"/>
          <w:szCs w:val="24"/>
          <w:shd w:val="clear" w:color="auto" w:fill="FFFFFF"/>
          <w:rtl/>
        </w:rPr>
        <w:t>متن تکمله</w:t>
      </w:r>
      <w:r w:rsidRPr="00993B15">
        <w:rPr>
          <w:rFonts w:ascii="IRANSans" w:hAnsi="IRANSans" w:cs="IRANSans" w:hint="cs"/>
          <w:b/>
          <w:bCs/>
          <w:color w:val="0101FF"/>
          <w:sz w:val="24"/>
          <w:szCs w:val="24"/>
          <w:shd w:val="clear" w:color="auto" w:fill="FFFFFF"/>
          <w:rtl/>
        </w:rPr>
        <w:t>‌ی</w:t>
      </w:r>
      <w:r w:rsidRPr="00993B15">
        <w:rPr>
          <w:rFonts w:ascii="IRANSans" w:hAnsi="IRANSans" w:cs="IRANSans"/>
          <w:b/>
          <w:bCs/>
          <w:color w:val="0101FF"/>
          <w:sz w:val="24"/>
          <w:szCs w:val="24"/>
          <w:shd w:val="clear" w:color="auto" w:fill="FFFFFF"/>
          <w:rtl/>
        </w:rPr>
        <w:t xml:space="preserve"> عروه</w:t>
      </w:r>
      <w:r w:rsidRPr="00993B15">
        <w:rPr>
          <w:rFonts w:ascii="IRANSans" w:hAnsi="IRANSans" w:cs="IRANSans" w:hint="cs"/>
          <w:b/>
          <w:bCs/>
          <w:color w:val="0101FF"/>
          <w:sz w:val="24"/>
          <w:szCs w:val="24"/>
          <w:shd w:val="clear" w:color="auto" w:fill="FFFFFF"/>
          <w:rtl/>
        </w:rPr>
        <w:t xml:space="preserve"> /</w:t>
      </w:r>
      <w:r>
        <w:rPr>
          <w:rFonts w:ascii="IRANSans" w:hAnsi="IRANSans" w:cs="IRANSans"/>
          <w:b/>
          <w:bCs/>
          <w:color w:val="0101FF"/>
          <w:sz w:val="24"/>
          <w:szCs w:val="24"/>
          <w:shd w:val="clear" w:color="auto" w:fill="FFFFFF"/>
          <w:rtl/>
        </w:rPr>
        <w:t>اقوال فقها</w:t>
      </w:r>
    </w:p>
    <w:p w:rsidR="008F5B4D" w:rsidRPr="009C66D5" w:rsidRDefault="008F5B4D" w:rsidP="008F5B4D">
      <w:pPr>
        <w:rPr>
          <w:rStyle w:val="Emphasis"/>
          <w:b/>
          <w:bCs w:val="0"/>
          <w:rtl/>
        </w:rPr>
      </w:pPr>
      <w:r w:rsidRPr="009C66D5">
        <w:rPr>
          <w:rStyle w:val="Emphasis"/>
          <w:rFonts w:hint="cs"/>
          <w:b/>
          <w:bCs w:val="0"/>
          <w:rtl/>
        </w:rPr>
        <w:t>خلاصه</w:t>
      </w:r>
      <w:r w:rsidR="00A866E6">
        <w:rPr>
          <w:rStyle w:val="Emphasis"/>
          <w:rFonts w:hint="eastAsia"/>
          <w:b/>
          <w:bCs w:val="0"/>
          <w:rtl/>
        </w:rPr>
        <w:t>‌</w:t>
      </w:r>
      <w:r w:rsidR="00A866E6">
        <w:rPr>
          <w:rStyle w:val="Emphasis"/>
          <w:rFonts w:hint="cs"/>
          <w:b/>
          <w:bCs w:val="0"/>
          <w:rtl/>
        </w:rPr>
        <w:t>ی</w:t>
      </w:r>
      <w:r w:rsidRPr="009C66D5">
        <w:rPr>
          <w:rStyle w:val="Emphasis"/>
          <w:rFonts w:hint="cs"/>
          <w:b/>
          <w:bCs w:val="0"/>
          <w:rtl/>
        </w:rPr>
        <w:t xml:space="preserve"> مباحث گذشته:</w:t>
      </w:r>
    </w:p>
    <w:p w:rsidR="003A6148" w:rsidRDefault="00F62EB4" w:rsidP="00550585">
      <w:pPr>
        <w:jc w:val="both"/>
        <w:rPr>
          <w:rtl/>
        </w:rPr>
      </w:pPr>
      <w:r>
        <w:rPr>
          <w:rFonts w:hint="cs"/>
          <w:rtl/>
        </w:rPr>
        <w:t>بحث در عده داشتن یا نداشتن وطی به شبهه بود.</w:t>
      </w:r>
      <w:r w:rsidR="00441E85">
        <w:rPr>
          <w:rFonts w:hint="cs"/>
          <w:rtl/>
        </w:rPr>
        <w:t xml:space="preserve"> با توجه به روایاتی که بررسی کردیم مشخص شد که در دو صورت </w:t>
      </w:r>
      <w:r w:rsidR="00B146A6">
        <w:rPr>
          <w:rFonts w:hint="cs"/>
          <w:rtl/>
        </w:rPr>
        <w:t>عده ثابت است:</w:t>
      </w:r>
    </w:p>
    <w:p w:rsidR="00B146A6" w:rsidRDefault="00B146A6" w:rsidP="002F706D">
      <w:pPr>
        <w:pStyle w:val="ListParagraph"/>
        <w:numPr>
          <w:ilvl w:val="0"/>
          <w:numId w:val="16"/>
        </w:numPr>
        <w:jc w:val="both"/>
      </w:pPr>
      <w:r>
        <w:rPr>
          <w:rFonts w:hint="cs"/>
          <w:rtl/>
        </w:rPr>
        <w:t>جایی که هم مرد و هم زن جاهل باشند و شبهه از جانب هر دو باشد.</w:t>
      </w:r>
    </w:p>
    <w:p w:rsidR="00550585" w:rsidRDefault="00550585" w:rsidP="002F706D">
      <w:pPr>
        <w:pStyle w:val="ListParagraph"/>
        <w:numPr>
          <w:ilvl w:val="0"/>
          <w:numId w:val="16"/>
        </w:numPr>
        <w:jc w:val="both"/>
        <w:rPr>
          <w:rtl/>
        </w:rPr>
      </w:pPr>
      <w:r>
        <w:rPr>
          <w:rFonts w:hint="cs"/>
          <w:rtl/>
        </w:rPr>
        <w:t>جایی که مرد جاهل باشد و شبهه از طرف او باشد؛ اما زن عالم باشد.</w:t>
      </w:r>
    </w:p>
    <w:p w:rsidR="00247D2F" w:rsidRDefault="002F706D" w:rsidP="00117241">
      <w:pPr>
        <w:jc w:val="both"/>
      </w:pPr>
      <w:r>
        <w:rPr>
          <w:rFonts w:hint="cs"/>
          <w:rtl/>
        </w:rPr>
        <w:t>مثال هایی که در روایات بود، در شبهات موضوعیه بود؛ اما شبهه</w:t>
      </w:r>
      <w:r>
        <w:rPr>
          <w:rFonts w:hint="eastAsia"/>
          <w:rtl/>
        </w:rPr>
        <w:t>‌</w:t>
      </w:r>
      <w:r>
        <w:rPr>
          <w:rFonts w:hint="cs"/>
          <w:rtl/>
        </w:rPr>
        <w:t>ی حکمیه هم همین طور است و اگر شخص جاهلانه مباشرت کند، باز هم عده ثابت است.</w:t>
      </w:r>
    </w:p>
    <w:p w:rsidR="002F706D" w:rsidRDefault="001F7CC7" w:rsidP="00117241">
      <w:pPr>
        <w:jc w:val="both"/>
        <w:rPr>
          <w:rtl/>
        </w:rPr>
      </w:pPr>
      <w:r>
        <w:rPr>
          <w:rFonts w:hint="cs"/>
          <w:rtl/>
        </w:rPr>
        <w:t>بحث در جایی است که مرد زانی است و شبهه از طرف زن می باشد</w:t>
      </w:r>
      <w:r w:rsidR="008928EF">
        <w:rPr>
          <w:rFonts w:hint="cs"/>
          <w:rtl/>
        </w:rPr>
        <w:t xml:space="preserve">. در این مورد روایتی </w:t>
      </w:r>
      <w:r w:rsidR="00A00C63">
        <w:rPr>
          <w:rFonts w:hint="cs"/>
          <w:rtl/>
        </w:rPr>
        <w:t>نیست</w:t>
      </w:r>
      <w:r w:rsidR="008928EF">
        <w:rPr>
          <w:rFonts w:hint="cs"/>
          <w:rtl/>
        </w:rPr>
        <w:t xml:space="preserve"> که عده را </w:t>
      </w:r>
      <w:r w:rsidR="00A00C63">
        <w:rPr>
          <w:rFonts w:hint="cs"/>
          <w:rtl/>
        </w:rPr>
        <w:t>ثابت کند مگر</w:t>
      </w:r>
      <w:r w:rsidR="008928EF">
        <w:rPr>
          <w:rFonts w:hint="cs"/>
          <w:rtl/>
        </w:rPr>
        <w:t xml:space="preserve"> </w:t>
      </w:r>
      <w:r w:rsidR="00A00C63">
        <w:rPr>
          <w:rFonts w:hint="cs"/>
          <w:rtl/>
        </w:rPr>
        <w:t>اطلاقاتی که دخول را سبب عده دانسته اند؛ مانند:</w:t>
      </w:r>
    </w:p>
    <w:p w:rsidR="00117241" w:rsidRPr="004473BC" w:rsidRDefault="00117241" w:rsidP="00117241">
      <w:pPr>
        <w:jc w:val="both"/>
        <w:rPr>
          <w:color w:val="008000"/>
        </w:rPr>
      </w:pPr>
      <w:r w:rsidRPr="00EF27EB">
        <w:rPr>
          <w:rFonts w:hint="cs"/>
          <w:color w:val="008000"/>
          <w:rtl/>
        </w:rPr>
        <w:t>فِي‏ رَجُلٍ‏ دَخَلَ‏ بِامْرَأَةٍ قَالَ إِذَا الْتَقَى الْخِتَانَانِ وَجَبَ الْمَهْرُ وَ الْعِدَّةُ.</w:t>
      </w:r>
      <w:r>
        <w:rPr>
          <w:rStyle w:val="FootnoteReference"/>
          <w:color w:val="008000"/>
          <w:rtl/>
        </w:rPr>
        <w:footnoteReference w:id="1"/>
      </w:r>
    </w:p>
    <w:p w:rsidR="00117241" w:rsidRDefault="00117241" w:rsidP="008528B4">
      <w:pPr>
        <w:jc w:val="both"/>
        <w:rPr>
          <w:rtl/>
        </w:rPr>
      </w:pPr>
      <w:r>
        <w:rPr>
          <w:rFonts w:hint="cs"/>
          <w:rtl/>
        </w:rPr>
        <w:t>موید این که اطلاقات اختصاصی به تزویج ندارد، روایاتی</w:t>
      </w:r>
      <w:r w:rsidR="008528B4">
        <w:rPr>
          <w:rFonts w:hint="cs"/>
          <w:rtl/>
        </w:rPr>
        <w:t xml:space="preserve"> است که رجم را هم ثابت کرده است: </w:t>
      </w:r>
      <w:r w:rsidR="008528B4" w:rsidRPr="004048F1">
        <w:rPr>
          <w:color w:val="008000"/>
          <w:rtl/>
        </w:rPr>
        <w:t>سألته متى يجب الغسل على الرجل والمرأة فقال إذا ادخله فقد وجب الغسل والمهر والرجم</w:t>
      </w:r>
      <w:r w:rsidR="008528B4">
        <w:rPr>
          <w:rStyle w:val="FootnoteReference"/>
          <w:color w:val="008000"/>
          <w:rtl/>
        </w:rPr>
        <w:footnoteReference w:id="2"/>
      </w:r>
    </w:p>
    <w:p w:rsidR="00030E30" w:rsidRPr="003A6148" w:rsidRDefault="00030E30" w:rsidP="0072435A">
      <w:pPr>
        <w:pBdr>
          <w:bottom w:val="double" w:sz="6" w:space="1" w:color="auto"/>
        </w:pBdr>
        <w:jc w:val="both"/>
      </w:pPr>
    </w:p>
    <w:p w:rsidR="008F5B4D" w:rsidRDefault="008F5B4D" w:rsidP="0072435A">
      <w:pPr>
        <w:jc w:val="both"/>
      </w:pPr>
    </w:p>
    <w:p w:rsidR="00A866E6" w:rsidRDefault="00A866E6" w:rsidP="00A866E6">
      <w:pPr>
        <w:pStyle w:val="Heading1"/>
        <w:rPr>
          <w:rtl/>
        </w:rPr>
      </w:pPr>
      <w:bookmarkStart w:id="0" w:name="_Toc42784350"/>
      <w:bookmarkStart w:id="1" w:name="_Toc44063641"/>
      <w:r>
        <w:rPr>
          <w:rFonts w:hint="cs"/>
          <w:rtl/>
        </w:rPr>
        <w:t>صحیحه</w:t>
      </w:r>
      <w:r>
        <w:rPr>
          <w:rFonts w:hint="eastAsia"/>
          <w:rtl/>
        </w:rPr>
        <w:t>‌</w:t>
      </w:r>
      <w:r w:rsidR="00771941">
        <w:rPr>
          <w:rFonts w:hint="cs"/>
          <w:rtl/>
        </w:rPr>
        <w:t>ی داوود بن س</w:t>
      </w:r>
      <w:r>
        <w:rPr>
          <w:rFonts w:hint="cs"/>
          <w:rtl/>
        </w:rPr>
        <w:t>رحان و عدم اختصاص آن به نکاح</w:t>
      </w:r>
      <w:bookmarkEnd w:id="0"/>
      <w:bookmarkEnd w:id="1"/>
    </w:p>
    <w:p w:rsidR="003E6650" w:rsidRPr="001A27D7" w:rsidRDefault="00BB1ADF" w:rsidP="0072435A">
      <w:pPr>
        <w:jc w:val="both"/>
        <w:rPr>
          <w:rtl/>
        </w:rPr>
      </w:pPr>
      <w:r>
        <w:rPr>
          <w:rFonts w:hint="cs"/>
          <w:rtl/>
        </w:rPr>
        <w:t>در صحیحه</w:t>
      </w:r>
      <w:r>
        <w:rPr>
          <w:rFonts w:hint="eastAsia"/>
          <w:rtl/>
        </w:rPr>
        <w:t>‌</w:t>
      </w:r>
      <w:r w:rsidR="00771941">
        <w:rPr>
          <w:rFonts w:hint="cs"/>
          <w:rtl/>
        </w:rPr>
        <w:t>ی داوود بن س</w:t>
      </w:r>
      <w:r>
        <w:rPr>
          <w:rFonts w:hint="cs"/>
          <w:rtl/>
        </w:rPr>
        <w:t>رحان چنین آمده است:</w:t>
      </w:r>
    </w:p>
    <w:p w:rsidR="00C813D4" w:rsidRPr="00C813D4" w:rsidRDefault="00C813D4" w:rsidP="00C813D4">
      <w:pPr>
        <w:jc w:val="both"/>
        <w:rPr>
          <w:color w:val="008000"/>
        </w:rPr>
      </w:pPr>
      <w:r w:rsidRPr="00C813D4">
        <w:rPr>
          <w:rFonts w:hint="cs"/>
          <w:rtl/>
        </w:rPr>
        <w:t>عِدَّةٌ مِنْ أَصْحَابِنَا عَنْ سَهْلِ بْنِ زِيَادٍ وَ عَلِيُّ بْنُ إِبْرَاهِيمَ عَنْ أَبِيهِ جَمِيعاً عَنِ ابْنِ أَبِي نَصْرٍ عَنْ دَاوُدَ بْنِ سِرْحَانَ عَنْ أَبِي عَبْدِ اللَّهِ ع</w:t>
      </w:r>
      <w:r w:rsidR="00BB1ADF">
        <w:rPr>
          <w:rFonts w:hint="cs"/>
          <w:rtl/>
        </w:rPr>
        <w:t>لیه السلام</w:t>
      </w:r>
      <w:r w:rsidRPr="00C813D4">
        <w:rPr>
          <w:rFonts w:hint="cs"/>
          <w:rtl/>
        </w:rPr>
        <w:t xml:space="preserve"> قَالَ: </w:t>
      </w:r>
      <w:r w:rsidRPr="00C813D4">
        <w:rPr>
          <w:rFonts w:hint="cs"/>
          <w:color w:val="008000"/>
          <w:rtl/>
        </w:rPr>
        <w:t>إِذَا أَوْلَجَهُ‏ فَقَدْ وَجَبَ الْغُسْلُ وَ الْجَلْدُ وَ الرَّجْمُ وَ وَجَبَ الْمَهْرُ.</w:t>
      </w:r>
      <w:r>
        <w:rPr>
          <w:rStyle w:val="FootnoteReference"/>
          <w:color w:val="008000"/>
          <w:rtl/>
        </w:rPr>
        <w:footnoteReference w:id="3"/>
      </w:r>
    </w:p>
    <w:p w:rsidR="001A1EA5" w:rsidRDefault="00E92D8B" w:rsidP="0072435A">
      <w:pPr>
        <w:jc w:val="both"/>
        <w:rPr>
          <w:rtl/>
        </w:rPr>
      </w:pPr>
      <w:r>
        <w:rPr>
          <w:rFonts w:hint="cs"/>
          <w:rtl/>
        </w:rPr>
        <w:t>ممکن است گفته شود با توجه به «رجم» و «جلد»، «اولجه» اختصاصی به نکاح ندارد.</w:t>
      </w:r>
    </w:p>
    <w:p w:rsidR="00C952D2" w:rsidRDefault="00C952D2" w:rsidP="00D3366C">
      <w:pPr>
        <w:pStyle w:val="Heading2"/>
        <w:rPr>
          <w:rtl/>
        </w:rPr>
      </w:pPr>
      <w:bookmarkStart w:id="2" w:name="_Toc42784351"/>
      <w:bookmarkStart w:id="3" w:name="_Toc44063642"/>
      <w:r>
        <w:rPr>
          <w:rFonts w:hint="cs"/>
          <w:rtl/>
        </w:rPr>
        <w:lastRenderedPageBreak/>
        <w:t>اشکال به «عدم اختصاص صحیحه</w:t>
      </w:r>
      <w:r>
        <w:rPr>
          <w:rFonts w:hint="eastAsia"/>
          <w:rtl/>
        </w:rPr>
        <w:t>‌</w:t>
      </w:r>
      <w:r w:rsidR="00771941">
        <w:rPr>
          <w:rFonts w:hint="cs"/>
          <w:rtl/>
        </w:rPr>
        <w:t>ی داوود بن س</w:t>
      </w:r>
      <w:r>
        <w:rPr>
          <w:rFonts w:hint="cs"/>
          <w:rtl/>
        </w:rPr>
        <w:t>رحان به نکاح»</w:t>
      </w:r>
      <w:bookmarkEnd w:id="2"/>
      <w:bookmarkEnd w:id="3"/>
    </w:p>
    <w:p w:rsidR="004A3EE0" w:rsidRDefault="004A3EE0" w:rsidP="0072435A">
      <w:pPr>
        <w:jc w:val="both"/>
        <w:rPr>
          <w:rtl/>
        </w:rPr>
      </w:pPr>
      <w:r>
        <w:rPr>
          <w:rFonts w:hint="cs"/>
          <w:rtl/>
        </w:rPr>
        <w:t>ایلاج در همه</w:t>
      </w:r>
      <w:r>
        <w:rPr>
          <w:rFonts w:hint="eastAsia"/>
          <w:rtl/>
        </w:rPr>
        <w:t>‌</w:t>
      </w:r>
      <w:r>
        <w:rPr>
          <w:rFonts w:hint="cs"/>
          <w:rtl/>
        </w:rPr>
        <w:t>ی موارد جلد و رجم را ثابت نمی کند؛ بلکه در بعضی موارد جلد و رجم را ثابت می کند.</w:t>
      </w:r>
      <w:r w:rsidR="00F116D4">
        <w:rPr>
          <w:rFonts w:hint="cs"/>
          <w:rtl/>
        </w:rPr>
        <w:t xml:space="preserve"> همین مطلب بیان گر این است که این روایت در مقام </w:t>
      </w:r>
      <w:r w:rsidR="00AB2813">
        <w:rPr>
          <w:rFonts w:hint="cs"/>
          <w:rtl/>
        </w:rPr>
        <w:t>بیان شرایط جلد و رجم نیست؛ بلکه در مقام بیان این است که غسل</w:t>
      </w:r>
      <w:r w:rsidR="003D786C">
        <w:rPr>
          <w:rFonts w:hint="cs"/>
          <w:rtl/>
        </w:rPr>
        <w:t>، جلد</w:t>
      </w:r>
      <w:r w:rsidR="00AB2813">
        <w:rPr>
          <w:rFonts w:hint="cs"/>
          <w:rtl/>
        </w:rPr>
        <w:t xml:space="preserve"> و رجمی که در موارد</w:t>
      </w:r>
      <w:r w:rsidR="003D786C">
        <w:rPr>
          <w:rFonts w:hint="cs"/>
          <w:rtl/>
        </w:rPr>
        <w:t xml:space="preserve"> مباشرت می </w:t>
      </w:r>
      <w:r w:rsidR="0060334E">
        <w:rPr>
          <w:rFonts w:hint="cs"/>
          <w:rtl/>
        </w:rPr>
        <w:t>باشد، به مجرد ایلاج ثابت می شود و لازم نیست مرد و زن به اوج لذت جنسی برسند یا انزالی باشد تا این احکام جاری شود</w:t>
      </w:r>
      <w:r w:rsidR="00290FB7">
        <w:rPr>
          <w:rFonts w:hint="cs"/>
          <w:rtl/>
        </w:rPr>
        <w:t xml:space="preserve">. اما این که </w:t>
      </w:r>
      <w:r w:rsidR="00915446">
        <w:rPr>
          <w:rFonts w:hint="cs"/>
          <w:rtl/>
        </w:rPr>
        <w:t xml:space="preserve">این </w:t>
      </w:r>
      <w:r w:rsidR="00290FB7">
        <w:rPr>
          <w:rFonts w:hint="cs"/>
          <w:rtl/>
        </w:rPr>
        <w:t>احکام کجا ثابت می شود، این روایت در مقام بیان آن نیست.</w:t>
      </w:r>
    </w:p>
    <w:p w:rsidR="00C813D4" w:rsidRDefault="00D5182B" w:rsidP="00EE350C">
      <w:pPr>
        <w:jc w:val="both"/>
      </w:pPr>
      <w:r>
        <w:rPr>
          <w:rFonts w:hint="cs"/>
          <w:rtl/>
        </w:rPr>
        <w:t xml:space="preserve">در روایت محمد بن مسلم </w:t>
      </w:r>
      <w:r w:rsidR="00EE350C">
        <w:rPr>
          <w:rFonts w:hint="cs"/>
          <w:rtl/>
        </w:rPr>
        <w:t>هم این مطلب روشن است</w:t>
      </w:r>
      <w:r>
        <w:rPr>
          <w:rFonts w:hint="cs"/>
          <w:rtl/>
        </w:rPr>
        <w:t>:</w:t>
      </w:r>
    </w:p>
    <w:p w:rsidR="00C813D4" w:rsidRPr="00C813D4" w:rsidRDefault="00C813D4" w:rsidP="00C813D4">
      <w:pPr>
        <w:jc w:val="both"/>
        <w:rPr>
          <w:color w:val="008000"/>
        </w:rPr>
      </w:pPr>
      <w:r w:rsidRPr="00C813D4">
        <w:rPr>
          <w:rFonts w:hint="cs"/>
          <w:rtl/>
        </w:rPr>
        <w:t>مُحَمَّدُ بْنُ يَحْيَى عَنْ مُحَمَّدِ بْنِ الْحُسَيْنِ عَنْ صَفْوَانَ بْنِ يَحْيَى عَنِ الْعَلَاءِ بْنِ رَزِينٍ عَنْ مُحَمَّدِ بْنِ مُسْلِمٍ عَنْ أَحَدِهِمَا ع</w:t>
      </w:r>
      <w:r w:rsidR="00D05D64">
        <w:rPr>
          <w:rFonts w:hint="cs"/>
          <w:rtl/>
        </w:rPr>
        <w:t>لیه السلام</w:t>
      </w:r>
      <w:r w:rsidRPr="00C813D4">
        <w:rPr>
          <w:rFonts w:hint="cs"/>
          <w:rtl/>
        </w:rPr>
        <w:t xml:space="preserve"> قَالَ: </w:t>
      </w:r>
      <w:r w:rsidRPr="00C813D4">
        <w:rPr>
          <w:rFonts w:hint="cs"/>
          <w:color w:val="008000"/>
          <w:rtl/>
        </w:rPr>
        <w:t>سَأَلْتُهُ‏ مَتَى‏ يَجِبُ‏ الْغُسْلُ‏ عَلَى الرَّجُلِ وَ الْمَرْأَةِ فَقَالَ إِذَا أَدْخَلَهُ فَقَدْ وَجَبَ الْغُسْلُ وَ الْمَهْرُ وَ الرَّجْمُ.</w:t>
      </w:r>
      <w:r>
        <w:rPr>
          <w:rStyle w:val="FootnoteReference"/>
          <w:color w:val="008000"/>
          <w:rtl/>
        </w:rPr>
        <w:footnoteReference w:id="4"/>
      </w:r>
    </w:p>
    <w:p w:rsidR="00C813D4" w:rsidRDefault="00F93FB1" w:rsidP="0072435A">
      <w:pPr>
        <w:jc w:val="both"/>
      </w:pPr>
      <w:r>
        <w:rPr>
          <w:rFonts w:hint="cs"/>
          <w:rtl/>
        </w:rPr>
        <w:t>در روایت زراره چنین آمده است:</w:t>
      </w:r>
    </w:p>
    <w:p w:rsidR="00C813D4" w:rsidRPr="00C813D4" w:rsidRDefault="00C813D4" w:rsidP="00327981">
      <w:pPr>
        <w:jc w:val="both"/>
        <w:rPr>
          <w:color w:val="008000"/>
        </w:rPr>
      </w:pPr>
      <w:r w:rsidRPr="00C813D4">
        <w:rPr>
          <w:rtl/>
          <w:lang w:bidi="ar-SA"/>
        </w:rPr>
        <w:t>وَ</w:t>
      </w:r>
      <w:r w:rsidRPr="00C813D4">
        <w:t xml:space="preserve"> </w:t>
      </w:r>
      <w:r w:rsidRPr="00C813D4">
        <w:rPr>
          <w:rtl/>
          <w:lang w:bidi="ar-SA"/>
        </w:rPr>
        <w:t>أَخْبَرَنِي</w:t>
      </w:r>
      <w:r w:rsidRPr="00C813D4">
        <w:t xml:space="preserve"> </w:t>
      </w:r>
      <w:r w:rsidRPr="00C813D4">
        <w:rPr>
          <w:rtl/>
          <w:lang w:bidi="ar-SA"/>
        </w:rPr>
        <w:t>الشَّيْخُ</w:t>
      </w:r>
      <w:r w:rsidRPr="00C813D4">
        <w:t xml:space="preserve"> </w:t>
      </w:r>
      <w:r w:rsidRPr="00C813D4">
        <w:rPr>
          <w:rtl/>
          <w:lang w:bidi="ar-SA"/>
        </w:rPr>
        <w:t>أَيَّدَهُ</w:t>
      </w:r>
      <w:r w:rsidRPr="00C813D4">
        <w:t xml:space="preserve"> </w:t>
      </w:r>
      <w:r w:rsidRPr="00C813D4">
        <w:rPr>
          <w:rtl/>
          <w:lang w:bidi="ar-SA"/>
        </w:rPr>
        <w:t>اللَّهُ</w:t>
      </w:r>
      <w:r w:rsidRPr="00C813D4">
        <w:t xml:space="preserve"> </w:t>
      </w:r>
      <w:r w:rsidRPr="00C813D4">
        <w:rPr>
          <w:rtl/>
          <w:lang w:bidi="ar-SA"/>
        </w:rPr>
        <w:t>تَعَالَى</w:t>
      </w:r>
      <w:r w:rsidRPr="00C813D4">
        <w:t xml:space="preserve"> </w:t>
      </w:r>
      <w:r w:rsidRPr="00C813D4">
        <w:rPr>
          <w:rtl/>
          <w:lang w:bidi="ar-SA"/>
        </w:rPr>
        <w:t>عَنْ</w:t>
      </w:r>
      <w:r w:rsidRPr="00C813D4">
        <w:t xml:space="preserve"> </w:t>
      </w:r>
      <w:r w:rsidRPr="00C813D4">
        <w:rPr>
          <w:rtl/>
          <w:lang w:bidi="ar-SA"/>
        </w:rPr>
        <w:t>أَحْمَدَ</w:t>
      </w:r>
      <w:r w:rsidRPr="00C813D4">
        <w:t xml:space="preserve"> </w:t>
      </w:r>
      <w:r w:rsidRPr="00C813D4">
        <w:rPr>
          <w:rtl/>
          <w:lang w:bidi="ar-SA"/>
        </w:rPr>
        <w:t>بْنِ</w:t>
      </w:r>
      <w:r w:rsidRPr="00C813D4">
        <w:t xml:space="preserve"> </w:t>
      </w:r>
      <w:r w:rsidRPr="00C813D4">
        <w:rPr>
          <w:rtl/>
          <w:lang w:bidi="ar-SA"/>
        </w:rPr>
        <w:t>مُحَمَّدٍ</w:t>
      </w:r>
      <w:r w:rsidRPr="00C813D4">
        <w:t xml:space="preserve"> </w:t>
      </w:r>
      <w:r w:rsidRPr="00C813D4">
        <w:rPr>
          <w:rtl/>
          <w:lang w:bidi="ar-SA"/>
        </w:rPr>
        <w:t>عَنْ</w:t>
      </w:r>
      <w:r w:rsidRPr="00C813D4">
        <w:t xml:space="preserve"> </w:t>
      </w:r>
      <w:r w:rsidRPr="00C813D4">
        <w:rPr>
          <w:rtl/>
          <w:lang w:bidi="ar-SA"/>
        </w:rPr>
        <w:t>أَبِيهِ</w:t>
      </w:r>
      <w:r w:rsidRPr="00C813D4">
        <w:t xml:space="preserve"> </w:t>
      </w:r>
      <w:r w:rsidRPr="00C813D4">
        <w:rPr>
          <w:rtl/>
          <w:lang w:bidi="ar-SA"/>
        </w:rPr>
        <w:t>عَنِ</w:t>
      </w:r>
      <w:r w:rsidRPr="00C813D4">
        <w:t xml:space="preserve"> </w:t>
      </w:r>
      <w:r w:rsidRPr="00C813D4">
        <w:rPr>
          <w:rtl/>
          <w:lang w:bidi="ar-SA"/>
        </w:rPr>
        <w:t>الْحُسَيْنِ</w:t>
      </w:r>
      <w:r w:rsidRPr="00C813D4">
        <w:t xml:space="preserve"> </w:t>
      </w:r>
      <w:r w:rsidRPr="00C813D4">
        <w:rPr>
          <w:rtl/>
          <w:lang w:bidi="ar-SA"/>
        </w:rPr>
        <w:t>بْنِ</w:t>
      </w:r>
      <w:r w:rsidRPr="00C813D4">
        <w:t xml:space="preserve"> </w:t>
      </w:r>
      <w:r w:rsidRPr="00C813D4">
        <w:rPr>
          <w:rtl/>
          <w:lang w:bidi="ar-SA"/>
        </w:rPr>
        <w:t>الْحَسَنِ</w:t>
      </w:r>
      <w:r w:rsidRPr="00C813D4">
        <w:t xml:space="preserve"> </w:t>
      </w:r>
      <w:r w:rsidRPr="00C813D4">
        <w:rPr>
          <w:rtl/>
          <w:lang w:bidi="ar-SA"/>
        </w:rPr>
        <w:t>بْنِ</w:t>
      </w:r>
      <w:r w:rsidRPr="00C813D4">
        <w:t xml:space="preserve"> </w:t>
      </w:r>
      <w:r w:rsidRPr="00C813D4">
        <w:rPr>
          <w:rtl/>
          <w:lang w:bidi="ar-SA"/>
        </w:rPr>
        <w:t>أَبَانٍ</w:t>
      </w:r>
      <w:r w:rsidRPr="00C813D4">
        <w:t xml:space="preserve"> </w:t>
      </w:r>
      <w:r w:rsidRPr="00C813D4">
        <w:rPr>
          <w:rtl/>
          <w:lang w:bidi="ar-SA"/>
        </w:rPr>
        <w:t>عَنِ</w:t>
      </w:r>
      <w:r w:rsidRPr="00C813D4">
        <w:t xml:space="preserve"> </w:t>
      </w:r>
      <w:r w:rsidRPr="00C813D4">
        <w:rPr>
          <w:rtl/>
          <w:lang w:bidi="ar-SA"/>
        </w:rPr>
        <w:t>الْحُسَيْنِ</w:t>
      </w:r>
      <w:r w:rsidRPr="00C813D4">
        <w:t xml:space="preserve"> </w:t>
      </w:r>
      <w:r w:rsidRPr="00C813D4">
        <w:rPr>
          <w:rtl/>
          <w:lang w:bidi="ar-SA"/>
        </w:rPr>
        <w:t>بْنِ</w:t>
      </w:r>
      <w:r w:rsidRPr="00C813D4">
        <w:t xml:space="preserve"> </w:t>
      </w:r>
      <w:r w:rsidRPr="00C813D4">
        <w:rPr>
          <w:rtl/>
          <w:lang w:bidi="ar-SA"/>
        </w:rPr>
        <w:t>سَعِيدٍ</w:t>
      </w:r>
      <w:r w:rsidRPr="00C813D4">
        <w:t xml:space="preserve"> </w:t>
      </w:r>
      <w:r w:rsidRPr="00C813D4">
        <w:rPr>
          <w:rtl/>
          <w:lang w:bidi="ar-SA"/>
        </w:rPr>
        <w:t>عَنْ</w:t>
      </w:r>
      <w:r w:rsidRPr="00C813D4">
        <w:t xml:space="preserve"> </w:t>
      </w:r>
      <w:r w:rsidRPr="00C813D4">
        <w:rPr>
          <w:rtl/>
          <w:lang w:bidi="ar-SA"/>
        </w:rPr>
        <w:t>حَمَّادٍ</w:t>
      </w:r>
      <w:r w:rsidRPr="00C813D4">
        <w:t xml:space="preserve"> </w:t>
      </w:r>
      <w:r w:rsidRPr="00C813D4">
        <w:rPr>
          <w:rtl/>
          <w:lang w:bidi="ar-SA"/>
        </w:rPr>
        <w:t>عَنْ</w:t>
      </w:r>
      <w:r w:rsidRPr="00C813D4">
        <w:t xml:space="preserve"> </w:t>
      </w:r>
      <w:r w:rsidRPr="00C813D4">
        <w:rPr>
          <w:rtl/>
          <w:lang w:bidi="ar-SA"/>
        </w:rPr>
        <w:t>رِبْعِيِّ</w:t>
      </w:r>
      <w:r w:rsidRPr="00C813D4">
        <w:t xml:space="preserve"> </w:t>
      </w:r>
      <w:r w:rsidRPr="00C813D4">
        <w:rPr>
          <w:rtl/>
          <w:lang w:bidi="ar-SA"/>
        </w:rPr>
        <w:t>بْنِ</w:t>
      </w:r>
      <w:r w:rsidRPr="00C813D4">
        <w:t xml:space="preserve"> </w:t>
      </w:r>
      <w:r w:rsidRPr="00C813D4">
        <w:rPr>
          <w:rtl/>
          <w:lang w:bidi="ar-SA"/>
        </w:rPr>
        <w:t>عَبْدِ</w:t>
      </w:r>
      <w:r w:rsidRPr="00C813D4">
        <w:t xml:space="preserve"> </w:t>
      </w:r>
      <w:r w:rsidRPr="00C813D4">
        <w:rPr>
          <w:rtl/>
          <w:lang w:bidi="ar-SA"/>
        </w:rPr>
        <w:t>اللَّهِ</w:t>
      </w:r>
      <w:r w:rsidRPr="00C813D4">
        <w:t xml:space="preserve"> </w:t>
      </w:r>
      <w:r w:rsidRPr="00C813D4">
        <w:rPr>
          <w:rtl/>
          <w:lang w:bidi="ar-SA"/>
        </w:rPr>
        <w:t>عَنْ</w:t>
      </w:r>
      <w:r w:rsidRPr="00C813D4">
        <w:t xml:space="preserve"> </w:t>
      </w:r>
      <w:r w:rsidRPr="00C813D4">
        <w:rPr>
          <w:rtl/>
          <w:lang w:bidi="ar-SA"/>
        </w:rPr>
        <w:t>زُرَارَةَ</w:t>
      </w:r>
      <w:r w:rsidRPr="00C813D4">
        <w:t xml:space="preserve"> </w:t>
      </w:r>
      <w:r w:rsidRPr="00C813D4">
        <w:rPr>
          <w:rtl/>
          <w:lang w:bidi="ar-SA"/>
        </w:rPr>
        <w:t>عَنْ</w:t>
      </w:r>
      <w:r w:rsidRPr="00C813D4">
        <w:t xml:space="preserve"> </w:t>
      </w:r>
      <w:r w:rsidRPr="00C813D4">
        <w:rPr>
          <w:rtl/>
          <w:lang w:bidi="ar-SA"/>
        </w:rPr>
        <w:t>أَبِي</w:t>
      </w:r>
      <w:r w:rsidRPr="00C813D4">
        <w:t xml:space="preserve"> </w:t>
      </w:r>
      <w:r w:rsidRPr="00C813D4">
        <w:rPr>
          <w:rtl/>
          <w:lang w:bidi="ar-SA"/>
        </w:rPr>
        <w:t>جَعْفَرٍ</w:t>
      </w:r>
      <w:r w:rsidRPr="00C813D4">
        <w:t xml:space="preserve"> </w:t>
      </w:r>
      <w:r w:rsidRPr="00C813D4">
        <w:rPr>
          <w:rtl/>
          <w:lang w:bidi="ar-SA"/>
        </w:rPr>
        <w:t>ع</w:t>
      </w:r>
      <w:r w:rsidR="00F93FB1">
        <w:rPr>
          <w:rFonts w:hint="cs"/>
          <w:rtl/>
          <w:lang w:bidi="ar-SA"/>
        </w:rPr>
        <w:t>لیه السلام</w:t>
      </w:r>
      <w:r w:rsidRPr="00C813D4">
        <w:t xml:space="preserve"> </w:t>
      </w:r>
      <w:r>
        <w:rPr>
          <w:rtl/>
          <w:lang w:bidi="ar-SA"/>
        </w:rPr>
        <w:t>قَال</w:t>
      </w:r>
      <w:r>
        <w:rPr>
          <w:rFonts w:hint="cs"/>
          <w:rtl/>
          <w:lang w:bidi="ar-SA"/>
        </w:rPr>
        <w:t>:</w:t>
      </w:r>
      <w:r w:rsidRPr="00C813D4">
        <w:t xml:space="preserve"> </w:t>
      </w:r>
      <w:r w:rsidRPr="00C813D4">
        <w:rPr>
          <w:color w:val="008000"/>
          <w:rtl/>
          <w:lang w:bidi="ar-SA"/>
        </w:rPr>
        <w:t>جَمَعَ</w:t>
      </w:r>
      <w:r w:rsidRPr="00C813D4">
        <w:rPr>
          <w:color w:val="008000"/>
        </w:rPr>
        <w:t xml:space="preserve"> </w:t>
      </w:r>
      <w:r w:rsidRPr="00C813D4">
        <w:rPr>
          <w:color w:val="008000"/>
          <w:rtl/>
          <w:lang w:bidi="ar-SA"/>
        </w:rPr>
        <w:t>عُمَرُ</w:t>
      </w:r>
      <w:r w:rsidRPr="00C813D4">
        <w:rPr>
          <w:color w:val="008000"/>
        </w:rPr>
        <w:t xml:space="preserve"> </w:t>
      </w:r>
      <w:r w:rsidRPr="00C813D4">
        <w:rPr>
          <w:color w:val="008000"/>
          <w:rtl/>
          <w:lang w:bidi="ar-SA"/>
        </w:rPr>
        <w:t>بْنُ</w:t>
      </w:r>
      <w:r w:rsidRPr="00C813D4">
        <w:rPr>
          <w:color w:val="008000"/>
        </w:rPr>
        <w:t xml:space="preserve"> </w:t>
      </w:r>
      <w:r w:rsidRPr="00C813D4">
        <w:rPr>
          <w:color w:val="008000"/>
          <w:rtl/>
          <w:lang w:bidi="ar-SA"/>
        </w:rPr>
        <w:t>الْخَطَّابِ</w:t>
      </w:r>
      <w:r w:rsidRPr="00C813D4">
        <w:rPr>
          <w:color w:val="008000"/>
        </w:rPr>
        <w:t xml:space="preserve"> </w:t>
      </w:r>
      <w:r w:rsidRPr="00C813D4">
        <w:rPr>
          <w:color w:val="008000"/>
          <w:rtl/>
          <w:lang w:bidi="ar-SA"/>
        </w:rPr>
        <w:t>أَصْحَابَ</w:t>
      </w:r>
      <w:r w:rsidRPr="00C813D4">
        <w:rPr>
          <w:color w:val="008000"/>
        </w:rPr>
        <w:t xml:space="preserve"> </w:t>
      </w:r>
      <w:r w:rsidRPr="00C813D4">
        <w:rPr>
          <w:color w:val="008000"/>
          <w:rtl/>
          <w:lang w:bidi="ar-SA"/>
        </w:rPr>
        <w:t>النَّبِيِّ</w:t>
      </w:r>
      <w:r w:rsidR="00327981">
        <w:rPr>
          <w:rFonts w:hint="cs"/>
          <w:color w:val="008000"/>
          <w:rtl/>
          <w:lang w:bidi="ar-SA"/>
        </w:rPr>
        <w:t xml:space="preserve"> صلی الله علیه و آله و سلم</w:t>
      </w:r>
      <w:r w:rsidR="00327981">
        <w:rPr>
          <w:rFonts w:hint="cs"/>
          <w:color w:val="008000"/>
          <w:rtl/>
        </w:rPr>
        <w:t xml:space="preserve"> </w:t>
      </w:r>
      <w:r w:rsidRPr="00C813D4">
        <w:rPr>
          <w:color w:val="008000"/>
          <w:rtl/>
          <w:lang w:bidi="ar-SA"/>
        </w:rPr>
        <w:t>فَقَالَ</w:t>
      </w:r>
      <w:r w:rsidRPr="00C813D4">
        <w:rPr>
          <w:color w:val="008000"/>
        </w:rPr>
        <w:t xml:space="preserve"> </w:t>
      </w:r>
      <w:r w:rsidRPr="00C813D4">
        <w:rPr>
          <w:color w:val="008000"/>
          <w:rtl/>
          <w:lang w:bidi="ar-SA"/>
        </w:rPr>
        <w:t>مَا</w:t>
      </w:r>
      <w:r w:rsidRPr="00C813D4">
        <w:rPr>
          <w:color w:val="008000"/>
        </w:rPr>
        <w:t xml:space="preserve"> </w:t>
      </w:r>
      <w:r w:rsidRPr="00C813D4">
        <w:rPr>
          <w:color w:val="008000"/>
          <w:rtl/>
          <w:lang w:bidi="ar-SA"/>
        </w:rPr>
        <w:t>تَقُولُونَ</w:t>
      </w:r>
      <w:r w:rsidRPr="00C813D4">
        <w:rPr>
          <w:color w:val="008000"/>
        </w:rPr>
        <w:t xml:space="preserve"> </w:t>
      </w:r>
      <w:r w:rsidRPr="00C813D4">
        <w:rPr>
          <w:color w:val="008000"/>
          <w:rtl/>
          <w:lang w:bidi="ar-SA"/>
        </w:rPr>
        <w:t>فِي</w:t>
      </w:r>
      <w:r w:rsidRPr="00C813D4">
        <w:rPr>
          <w:color w:val="008000"/>
        </w:rPr>
        <w:t xml:space="preserve"> </w:t>
      </w:r>
      <w:r w:rsidRPr="00C813D4">
        <w:rPr>
          <w:color w:val="008000"/>
          <w:rtl/>
          <w:lang w:bidi="ar-SA"/>
        </w:rPr>
        <w:t>الرَّجُلِ</w:t>
      </w:r>
      <w:r w:rsidRPr="00C813D4">
        <w:rPr>
          <w:color w:val="008000"/>
        </w:rPr>
        <w:t xml:space="preserve"> </w:t>
      </w:r>
      <w:r w:rsidRPr="00C813D4">
        <w:rPr>
          <w:color w:val="008000"/>
          <w:rtl/>
          <w:lang w:bidi="ar-SA"/>
        </w:rPr>
        <w:t>يَأْتِي</w:t>
      </w:r>
      <w:r w:rsidRPr="00C813D4">
        <w:rPr>
          <w:color w:val="008000"/>
        </w:rPr>
        <w:t xml:space="preserve"> </w:t>
      </w:r>
      <w:r w:rsidRPr="00C813D4">
        <w:rPr>
          <w:color w:val="008000"/>
          <w:rtl/>
          <w:lang w:bidi="ar-SA"/>
        </w:rPr>
        <w:t>أَهْلَهُ</w:t>
      </w:r>
      <w:r w:rsidRPr="00C813D4">
        <w:rPr>
          <w:color w:val="008000"/>
        </w:rPr>
        <w:t xml:space="preserve"> </w:t>
      </w:r>
      <w:r w:rsidRPr="00C813D4">
        <w:rPr>
          <w:color w:val="008000"/>
          <w:rtl/>
          <w:lang w:bidi="ar-SA"/>
        </w:rPr>
        <w:t>فَيُخَالِطُهَا</w:t>
      </w:r>
      <w:r w:rsidRPr="00C813D4">
        <w:rPr>
          <w:color w:val="008000"/>
        </w:rPr>
        <w:t xml:space="preserve"> </w:t>
      </w:r>
      <w:r w:rsidRPr="00C813D4">
        <w:rPr>
          <w:color w:val="008000"/>
          <w:rtl/>
          <w:lang w:bidi="ar-SA"/>
        </w:rPr>
        <w:t>وَ</w:t>
      </w:r>
      <w:r w:rsidRPr="00C813D4">
        <w:rPr>
          <w:color w:val="008000"/>
        </w:rPr>
        <w:t xml:space="preserve"> </w:t>
      </w:r>
      <w:r w:rsidRPr="00C813D4">
        <w:rPr>
          <w:color w:val="008000"/>
          <w:rtl/>
          <w:lang w:bidi="ar-SA"/>
        </w:rPr>
        <w:t>لَا</w:t>
      </w:r>
      <w:r w:rsidRPr="00C813D4">
        <w:rPr>
          <w:color w:val="008000"/>
        </w:rPr>
        <w:t xml:space="preserve"> </w:t>
      </w:r>
      <w:r w:rsidRPr="00C813D4">
        <w:rPr>
          <w:color w:val="008000"/>
          <w:rtl/>
          <w:lang w:bidi="ar-SA"/>
        </w:rPr>
        <w:t>يُنْزِلُ</w:t>
      </w:r>
      <w:r w:rsidRPr="00C813D4">
        <w:rPr>
          <w:color w:val="008000"/>
        </w:rPr>
        <w:t xml:space="preserve"> </w:t>
      </w:r>
      <w:r w:rsidRPr="00C813D4">
        <w:rPr>
          <w:color w:val="008000"/>
          <w:rtl/>
          <w:lang w:bidi="ar-SA"/>
        </w:rPr>
        <w:t>فَقَالَتِ</w:t>
      </w:r>
      <w:r w:rsidRPr="00C813D4">
        <w:rPr>
          <w:color w:val="008000"/>
        </w:rPr>
        <w:t xml:space="preserve"> </w:t>
      </w:r>
      <w:r w:rsidRPr="00C813D4">
        <w:rPr>
          <w:color w:val="008000"/>
          <w:rtl/>
          <w:lang w:bidi="ar-SA"/>
        </w:rPr>
        <w:t>الْأَنْصَارُ</w:t>
      </w:r>
      <w:r w:rsidRPr="00C813D4">
        <w:rPr>
          <w:color w:val="008000"/>
        </w:rPr>
        <w:t xml:space="preserve"> </w:t>
      </w:r>
      <w:r w:rsidRPr="00C813D4">
        <w:rPr>
          <w:color w:val="008000"/>
          <w:rtl/>
          <w:lang w:bidi="ar-SA"/>
        </w:rPr>
        <w:t>الْمَاءُ</w:t>
      </w:r>
      <w:r w:rsidRPr="00C813D4">
        <w:rPr>
          <w:color w:val="008000"/>
        </w:rPr>
        <w:t xml:space="preserve"> </w:t>
      </w:r>
      <w:r w:rsidRPr="00C813D4">
        <w:rPr>
          <w:color w:val="008000"/>
          <w:rtl/>
          <w:lang w:bidi="ar-SA"/>
        </w:rPr>
        <w:t>مِنَ</w:t>
      </w:r>
      <w:r w:rsidRPr="00C813D4">
        <w:rPr>
          <w:color w:val="008000"/>
        </w:rPr>
        <w:t xml:space="preserve"> </w:t>
      </w:r>
      <w:r w:rsidRPr="00C813D4">
        <w:rPr>
          <w:color w:val="008000"/>
          <w:rtl/>
          <w:lang w:bidi="ar-SA"/>
        </w:rPr>
        <w:t>الْمَاءِ</w:t>
      </w:r>
      <w:r w:rsidRPr="00C813D4">
        <w:rPr>
          <w:color w:val="008000"/>
        </w:rPr>
        <w:t xml:space="preserve"> </w:t>
      </w:r>
      <w:r w:rsidRPr="00C813D4">
        <w:rPr>
          <w:color w:val="008000"/>
          <w:rtl/>
          <w:lang w:bidi="ar-SA"/>
        </w:rPr>
        <w:t>وَ</w:t>
      </w:r>
      <w:r w:rsidRPr="00C813D4">
        <w:rPr>
          <w:color w:val="008000"/>
        </w:rPr>
        <w:t xml:space="preserve"> </w:t>
      </w:r>
      <w:r w:rsidRPr="00C813D4">
        <w:rPr>
          <w:color w:val="008000"/>
          <w:rtl/>
          <w:lang w:bidi="ar-SA"/>
        </w:rPr>
        <w:t>قَالَ‏</w:t>
      </w:r>
      <w:r w:rsidRPr="00C813D4">
        <w:rPr>
          <w:color w:val="008000"/>
        </w:rPr>
        <w:t xml:space="preserve"> </w:t>
      </w:r>
      <w:r w:rsidRPr="00C813D4">
        <w:rPr>
          <w:color w:val="008000"/>
          <w:rtl/>
          <w:lang w:bidi="ar-SA"/>
        </w:rPr>
        <w:t>الْمُهَاجِرُونَ‏</w:t>
      </w:r>
      <w:r w:rsidRPr="00C813D4">
        <w:rPr>
          <w:color w:val="008000"/>
        </w:rPr>
        <w:t xml:space="preserve"> </w:t>
      </w:r>
      <w:r w:rsidRPr="00C813D4">
        <w:rPr>
          <w:color w:val="008000"/>
          <w:rtl/>
          <w:lang w:bidi="ar-SA"/>
        </w:rPr>
        <w:t>إِذَا</w:t>
      </w:r>
      <w:r w:rsidRPr="00C813D4">
        <w:rPr>
          <w:color w:val="008000"/>
        </w:rPr>
        <w:t xml:space="preserve"> </w:t>
      </w:r>
      <w:r w:rsidRPr="00C813D4">
        <w:rPr>
          <w:color w:val="008000"/>
          <w:rtl/>
          <w:lang w:bidi="ar-SA"/>
        </w:rPr>
        <w:t>الْتَقَى‏</w:t>
      </w:r>
      <w:r w:rsidRPr="00C813D4">
        <w:rPr>
          <w:color w:val="008000"/>
        </w:rPr>
        <w:t xml:space="preserve"> </w:t>
      </w:r>
      <w:r w:rsidRPr="00C813D4">
        <w:rPr>
          <w:color w:val="008000"/>
          <w:rtl/>
          <w:lang w:bidi="ar-SA"/>
        </w:rPr>
        <w:t>الْخِتَانَانِ</w:t>
      </w:r>
      <w:r w:rsidRPr="00C813D4">
        <w:rPr>
          <w:color w:val="008000"/>
        </w:rPr>
        <w:t xml:space="preserve"> </w:t>
      </w:r>
      <w:r w:rsidRPr="00C813D4">
        <w:rPr>
          <w:color w:val="008000"/>
          <w:rtl/>
          <w:lang w:bidi="ar-SA"/>
        </w:rPr>
        <w:t>فَقَدْ</w:t>
      </w:r>
      <w:r w:rsidRPr="00C813D4">
        <w:rPr>
          <w:color w:val="008000"/>
        </w:rPr>
        <w:t xml:space="preserve"> </w:t>
      </w:r>
      <w:r w:rsidRPr="00C813D4">
        <w:rPr>
          <w:color w:val="008000"/>
          <w:rtl/>
          <w:lang w:bidi="ar-SA"/>
        </w:rPr>
        <w:t>وَجَبَ</w:t>
      </w:r>
      <w:r w:rsidRPr="00C813D4">
        <w:rPr>
          <w:color w:val="008000"/>
        </w:rPr>
        <w:t xml:space="preserve"> </w:t>
      </w:r>
      <w:r w:rsidRPr="00C813D4">
        <w:rPr>
          <w:color w:val="008000"/>
          <w:rtl/>
          <w:lang w:bidi="ar-SA"/>
        </w:rPr>
        <w:t>عَلَيْهِ</w:t>
      </w:r>
      <w:r w:rsidRPr="00C813D4">
        <w:rPr>
          <w:color w:val="008000"/>
        </w:rPr>
        <w:t xml:space="preserve"> </w:t>
      </w:r>
      <w:r w:rsidRPr="00C813D4">
        <w:rPr>
          <w:color w:val="008000"/>
          <w:rtl/>
          <w:lang w:bidi="ar-SA"/>
        </w:rPr>
        <w:t>الْغُسْلُ</w:t>
      </w:r>
      <w:r w:rsidRPr="00C813D4">
        <w:rPr>
          <w:color w:val="008000"/>
        </w:rPr>
        <w:t xml:space="preserve"> </w:t>
      </w:r>
      <w:r w:rsidRPr="00C813D4">
        <w:rPr>
          <w:color w:val="008000"/>
          <w:rtl/>
          <w:lang w:bidi="ar-SA"/>
        </w:rPr>
        <w:t>فَقَالَ</w:t>
      </w:r>
      <w:r w:rsidRPr="00C813D4">
        <w:rPr>
          <w:color w:val="008000"/>
        </w:rPr>
        <w:t xml:space="preserve"> </w:t>
      </w:r>
      <w:r w:rsidRPr="00C813D4">
        <w:rPr>
          <w:color w:val="008000"/>
          <w:rtl/>
          <w:lang w:bidi="ar-SA"/>
        </w:rPr>
        <w:t>عُمَرُ</w:t>
      </w:r>
      <w:r w:rsidRPr="00C813D4">
        <w:rPr>
          <w:color w:val="008000"/>
        </w:rPr>
        <w:t xml:space="preserve"> </w:t>
      </w:r>
      <w:r w:rsidRPr="00C813D4">
        <w:rPr>
          <w:color w:val="008000"/>
          <w:rtl/>
          <w:lang w:bidi="ar-SA"/>
        </w:rPr>
        <w:t>لِعَلِيٍّ</w:t>
      </w:r>
      <w:r w:rsidRPr="00C813D4">
        <w:rPr>
          <w:color w:val="008000"/>
        </w:rPr>
        <w:t xml:space="preserve"> </w:t>
      </w:r>
      <w:r w:rsidRPr="00C813D4">
        <w:rPr>
          <w:color w:val="008000"/>
          <w:rtl/>
          <w:lang w:bidi="ar-SA"/>
        </w:rPr>
        <w:t>ع</w:t>
      </w:r>
      <w:r w:rsidR="00F93FB1">
        <w:rPr>
          <w:rFonts w:hint="cs"/>
          <w:color w:val="008000"/>
          <w:rtl/>
          <w:lang w:bidi="ar-SA"/>
        </w:rPr>
        <w:t>لیه السلام</w:t>
      </w:r>
      <w:r w:rsidRPr="00C813D4">
        <w:rPr>
          <w:color w:val="008000"/>
        </w:rPr>
        <w:t xml:space="preserve"> </w:t>
      </w:r>
      <w:r w:rsidRPr="00C813D4">
        <w:rPr>
          <w:color w:val="008000"/>
          <w:rtl/>
          <w:lang w:bidi="ar-SA"/>
        </w:rPr>
        <w:t>مَا</w:t>
      </w:r>
      <w:r w:rsidRPr="00C813D4">
        <w:rPr>
          <w:color w:val="008000"/>
        </w:rPr>
        <w:t xml:space="preserve"> </w:t>
      </w:r>
      <w:r w:rsidRPr="00C813D4">
        <w:rPr>
          <w:color w:val="008000"/>
          <w:rtl/>
          <w:lang w:bidi="ar-SA"/>
        </w:rPr>
        <w:t>تَقُولُ</w:t>
      </w:r>
      <w:r w:rsidRPr="00C813D4">
        <w:rPr>
          <w:color w:val="008000"/>
        </w:rPr>
        <w:t xml:space="preserve"> </w:t>
      </w:r>
      <w:r w:rsidRPr="00C813D4">
        <w:rPr>
          <w:color w:val="008000"/>
          <w:rtl/>
          <w:lang w:bidi="ar-SA"/>
        </w:rPr>
        <w:t>يَا</w:t>
      </w:r>
      <w:r w:rsidRPr="00C813D4">
        <w:rPr>
          <w:color w:val="008000"/>
        </w:rPr>
        <w:t xml:space="preserve"> </w:t>
      </w:r>
      <w:r w:rsidRPr="00C813D4">
        <w:rPr>
          <w:color w:val="008000"/>
          <w:rtl/>
          <w:lang w:bidi="ar-SA"/>
        </w:rPr>
        <w:t>أَبَا</w:t>
      </w:r>
      <w:r w:rsidRPr="00C813D4">
        <w:rPr>
          <w:color w:val="008000"/>
        </w:rPr>
        <w:t xml:space="preserve"> </w:t>
      </w:r>
      <w:r w:rsidRPr="00C813D4">
        <w:rPr>
          <w:color w:val="008000"/>
          <w:rtl/>
          <w:lang w:bidi="ar-SA"/>
        </w:rPr>
        <w:t>الْحَسَنِ</w:t>
      </w:r>
      <w:r w:rsidRPr="00C813D4">
        <w:rPr>
          <w:color w:val="008000"/>
        </w:rPr>
        <w:t xml:space="preserve"> </w:t>
      </w:r>
      <w:r w:rsidRPr="00C813D4">
        <w:rPr>
          <w:color w:val="008000"/>
          <w:rtl/>
          <w:lang w:bidi="ar-SA"/>
        </w:rPr>
        <w:t>فَقَالَ</w:t>
      </w:r>
      <w:r w:rsidRPr="00C813D4">
        <w:rPr>
          <w:color w:val="008000"/>
        </w:rPr>
        <w:t xml:space="preserve"> </w:t>
      </w:r>
      <w:r w:rsidRPr="00C813D4">
        <w:rPr>
          <w:color w:val="008000"/>
          <w:rtl/>
          <w:lang w:bidi="ar-SA"/>
        </w:rPr>
        <w:t>عَلِيٌّ</w:t>
      </w:r>
      <w:r w:rsidRPr="00C813D4">
        <w:rPr>
          <w:color w:val="008000"/>
        </w:rPr>
        <w:t xml:space="preserve"> </w:t>
      </w:r>
      <w:r w:rsidRPr="00C813D4">
        <w:rPr>
          <w:color w:val="008000"/>
          <w:rtl/>
          <w:lang w:bidi="ar-SA"/>
        </w:rPr>
        <w:t>ع</w:t>
      </w:r>
      <w:r w:rsidR="00F93FB1">
        <w:rPr>
          <w:rFonts w:hint="cs"/>
          <w:color w:val="008000"/>
          <w:rtl/>
          <w:lang w:bidi="ar-SA"/>
        </w:rPr>
        <w:t>لیه السلام</w:t>
      </w:r>
      <w:r w:rsidRPr="00C813D4">
        <w:rPr>
          <w:color w:val="008000"/>
        </w:rPr>
        <w:t xml:space="preserve"> </w:t>
      </w:r>
      <w:r w:rsidRPr="00C813D4">
        <w:rPr>
          <w:color w:val="008000"/>
          <w:rtl/>
          <w:lang w:bidi="ar-SA"/>
        </w:rPr>
        <w:t>أَ</w:t>
      </w:r>
      <w:r w:rsidRPr="00C813D4">
        <w:rPr>
          <w:color w:val="008000"/>
        </w:rPr>
        <w:t xml:space="preserve"> </w:t>
      </w:r>
      <w:r w:rsidRPr="00C813D4">
        <w:rPr>
          <w:color w:val="008000"/>
          <w:rtl/>
          <w:lang w:bidi="ar-SA"/>
        </w:rPr>
        <w:t>تُوجِبُونَ</w:t>
      </w:r>
      <w:r w:rsidRPr="00C813D4">
        <w:rPr>
          <w:color w:val="008000"/>
        </w:rPr>
        <w:t xml:space="preserve"> </w:t>
      </w:r>
      <w:r w:rsidRPr="00C813D4">
        <w:rPr>
          <w:color w:val="008000"/>
          <w:rtl/>
          <w:lang w:bidi="ar-SA"/>
        </w:rPr>
        <w:t>عَلَيْهِ</w:t>
      </w:r>
      <w:r w:rsidRPr="00C813D4">
        <w:rPr>
          <w:color w:val="008000"/>
        </w:rPr>
        <w:t xml:space="preserve"> </w:t>
      </w:r>
      <w:r w:rsidRPr="00C813D4">
        <w:rPr>
          <w:color w:val="008000"/>
          <w:rtl/>
          <w:lang w:bidi="ar-SA"/>
        </w:rPr>
        <w:t>الْحَدَّ</w:t>
      </w:r>
      <w:r w:rsidRPr="00C813D4">
        <w:rPr>
          <w:color w:val="008000"/>
        </w:rPr>
        <w:t xml:space="preserve"> </w:t>
      </w:r>
      <w:r w:rsidRPr="00C813D4">
        <w:rPr>
          <w:color w:val="008000"/>
          <w:rtl/>
          <w:lang w:bidi="ar-SA"/>
        </w:rPr>
        <w:t>وَ</w:t>
      </w:r>
      <w:r w:rsidRPr="00C813D4">
        <w:rPr>
          <w:color w:val="008000"/>
        </w:rPr>
        <w:t xml:space="preserve"> </w:t>
      </w:r>
      <w:r w:rsidRPr="00C813D4">
        <w:rPr>
          <w:color w:val="008000"/>
          <w:rtl/>
          <w:lang w:bidi="ar-SA"/>
        </w:rPr>
        <w:t>الرَّجْمَ</w:t>
      </w:r>
      <w:r w:rsidRPr="00C813D4">
        <w:rPr>
          <w:color w:val="008000"/>
        </w:rPr>
        <w:t xml:space="preserve"> </w:t>
      </w:r>
      <w:r w:rsidRPr="00C813D4">
        <w:rPr>
          <w:color w:val="008000"/>
          <w:rtl/>
          <w:lang w:bidi="ar-SA"/>
        </w:rPr>
        <w:t>وَ</w:t>
      </w:r>
      <w:r w:rsidRPr="00C813D4">
        <w:rPr>
          <w:color w:val="008000"/>
        </w:rPr>
        <w:t xml:space="preserve"> </w:t>
      </w:r>
      <w:r w:rsidRPr="00C813D4">
        <w:rPr>
          <w:color w:val="008000"/>
          <w:rtl/>
          <w:lang w:bidi="ar-SA"/>
        </w:rPr>
        <w:t>لَا</w:t>
      </w:r>
      <w:r w:rsidRPr="00C813D4">
        <w:rPr>
          <w:color w:val="008000"/>
        </w:rPr>
        <w:t xml:space="preserve"> </w:t>
      </w:r>
      <w:r w:rsidRPr="00C813D4">
        <w:rPr>
          <w:color w:val="008000"/>
          <w:rtl/>
          <w:lang w:bidi="ar-SA"/>
        </w:rPr>
        <w:t>تُوجِبُونَ</w:t>
      </w:r>
      <w:r w:rsidRPr="00C813D4">
        <w:rPr>
          <w:color w:val="008000"/>
        </w:rPr>
        <w:t xml:space="preserve"> </w:t>
      </w:r>
      <w:r w:rsidRPr="00C813D4">
        <w:rPr>
          <w:color w:val="008000"/>
          <w:rtl/>
          <w:lang w:bidi="ar-SA"/>
        </w:rPr>
        <w:t>عَلَيْهِ</w:t>
      </w:r>
      <w:r w:rsidRPr="00C813D4">
        <w:rPr>
          <w:color w:val="008000"/>
        </w:rPr>
        <w:t xml:space="preserve"> </w:t>
      </w:r>
      <w:r w:rsidRPr="00C813D4">
        <w:rPr>
          <w:color w:val="008000"/>
          <w:rtl/>
          <w:lang w:bidi="ar-SA"/>
        </w:rPr>
        <w:t>صَاعاً</w:t>
      </w:r>
      <w:r w:rsidRPr="00C813D4">
        <w:rPr>
          <w:color w:val="008000"/>
        </w:rPr>
        <w:t xml:space="preserve"> </w:t>
      </w:r>
      <w:r w:rsidRPr="00C813D4">
        <w:rPr>
          <w:color w:val="008000"/>
          <w:rtl/>
          <w:lang w:bidi="ar-SA"/>
        </w:rPr>
        <w:t>مِنْ</w:t>
      </w:r>
      <w:r w:rsidRPr="00C813D4">
        <w:rPr>
          <w:color w:val="008000"/>
        </w:rPr>
        <w:t xml:space="preserve"> </w:t>
      </w:r>
      <w:r w:rsidRPr="00C813D4">
        <w:rPr>
          <w:color w:val="008000"/>
          <w:rtl/>
          <w:lang w:bidi="ar-SA"/>
        </w:rPr>
        <w:t>مَاءٍ</w:t>
      </w:r>
      <w:r w:rsidRPr="00C813D4">
        <w:rPr>
          <w:color w:val="008000"/>
        </w:rPr>
        <w:t xml:space="preserve"> </w:t>
      </w:r>
      <w:r w:rsidRPr="00C813D4">
        <w:rPr>
          <w:color w:val="008000"/>
          <w:rtl/>
          <w:lang w:bidi="ar-SA"/>
        </w:rPr>
        <w:t>إِذَا</w:t>
      </w:r>
      <w:r w:rsidRPr="00C813D4">
        <w:rPr>
          <w:color w:val="008000"/>
        </w:rPr>
        <w:t xml:space="preserve"> </w:t>
      </w:r>
      <w:r w:rsidRPr="00C813D4">
        <w:rPr>
          <w:color w:val="008000"/>
          <w:rtl/>
          <w:lang w:bidi="ar-SA"/>
        </w:rPr>
        <w:t>الْتَقَى</w:t>
      </w:r>
      <w:r w:rsidRPr="00C813D4">
        <w:rPr>
          <w:color w:val="008000"/>
        </w:rPr>
        <w:t xml:space="preserve"> </w:t>
      </w:r>
      <w:r w:rsidRPr="00C813D4">
        <w:rPr>
          <w:color w:val="008000"/>
          <w:rtl/>
          <w:lang w:bidi="ar-SA"/>
        </w:rPr>
        <w:t>الْخِتَانَانِ</w:t>
      </w:r>
      <w:r w:rsidRPr="00C813D4">
        <w:rPr>
          <w:color w:val="008000"/>
        </w:rPr>
        <w:t xml:space="preserve"> </w:t>
      </w:r>
      <w:r w:rsidRPr="00C813D4">
        <w:rPr>
          <w:color w:val="008000"/>
          <w:rtl/>
          <w:lang w:bidi="ar-SA"/>
        </w:rPr>
        <w:t>فَقَدْ</w:t>
      </w:r>
      <w:r w:rsidRPr="00C813D4">
        <w:rPr>
          <w:color w:val="008000"/>
        </w:rPr>
        <w:t xml:space="preserve"> </w:t>
      </w:r>
      <w:r w:rsidRPr="00C813D4">
        <w:rPr>
          <w:color w:val="008000"/>
          <w:rtl/>
          <w:lang w:bidi="ar-SA"/>
        </w:rPr>
        <w:t>وَجَبَ</w:t>
      </w:r>
      <w:r w:rsidRPr="00C813D4">
        <w:rPr>
          <w:color w:val="008000"/>
        </w:rPr>
        <w:t xml:space="preserve"> </w:t>
      </w:r>
      <w:r w:rsidRPr="00C813D4">
        <w:rPr>
          <w:color w:val="008000"/>
          <w:rtl/>
          <w:lang w:bidi="ar-SA"/>
        </w:rPr>
        <w:t>عَلَيْهِ</w:t>
      </w:r>
      <w:r w:rsidRPr="00C813D4">
        <w:rPr>
          <w:color w:val="008000"/>
        </w:rPr>
        <w:t xml:space="preserve"> </w:t>
      </w:r>
      <w:r w:rsidRPr="00C813D4">
        <w:rPr>
          <w:color w:val="008000"/>
          <w:rtl/>
          <w:lang w:bidi="ar-SA"/>
        </w:rPr>
        <w:t>الْغُسْلُ</w:t>
      </w:r>
      <w:r w:rsidRPr="00C813D4">
        <w:rPr>
          <w:color w:val="008000"/>
        </w:rPr>
        <w:t xml:space="preserve"> </w:t>
      </w:r>
      <w:r w:rsidRPr="00C813D4">
        <w:rPr>
          <w:color w:val="008000"/>
          <w:rtl/>
          <w:lang w:bidi="ar-SA"/>
        </w:rPr>
        <w:t>فَقَالَ</w:t>
      </w:r>
      <w:r w:rsidRPr="00C813D4">
        <w:rPr>
          <w:color w:val="008000"/>
        </w:rPr>
        <w:t xml:space="preserve"> </w:t>
      </w:r>
      <w:r w:rsidRPr="00C813D4">
        <w:rPr>
          <w:color w:val="008000"/>
          <w:rtl/>
          <w:lang w:bidi="ar-SA"/>
        </w:rPr>
        <w:t>عُمَرُ</w:t>
      </w:r>
      <w:r w:rsidRPr="00C813D4">
        <w:rPr>
          <w:color w:val="008000"/>
        </w:rPr>
        <w:t xml:space="preserve"> </w:t>
      </w:r>
      <w:r w:rsidRPr="00C813D4">
        <w:rPr>
          <w:color w:val="008000"/>
          <w:rtl/>
          <w:lang w:bidi="ar-SA"/>
        </w:rPr>
        <w:t>الْقَوْلُ</w:t>
      </w:r>
      <w:r w:rsidRPr="00C813D4">
        <w:rPr>
          <w:color w:val="008000"/>
        </w:rPr>
        <w:t xml:space="preserve"> </w:t>
      </w:r>
      <w:r w:rsidRPr="00C813D4">
        <w:rPr>
          <w:color w:val="008000"/>
          <w:rtl/>
          <w:lang w:bidi="ar-SA"/>
        </w:rPr>
        <w:t>مَا</w:t>
      </w:r>
      <w:r w:rsidRPr="00C813D4">
        <w:rPr>
          <w:color w:val="008000"/>
        </w:rPr>
        <w:t xml:space="preserve"> </w:t>
      </w:r>
      <w:r w:rsidRPr="00C813D4">
        <w:rPr>
          <w:color w:val="008000"/>
          <w:rtl/>
          <w:lang w:bidi="ar-SA"/>
        </w:rPr>
        <w:t>قَالَ</w:t>
      </w:r>
      <w:r w:rsidRPr="00C813D4">
        <w:rPr>
          <w:color w:val="008000"/>
        </w:rPr>
        <w:t xml:space="preserve"> </w:t>
      </w:r>
      <w:r w:rsidRPr="00C813D4">
        <w:rPr>
          <w:color w:val="008000"/>
          <w:rtl/>
          <w:lang w:bidi="ar-SA"/>
        </w:rPr>
        <w:t>الْمُهَاجِرُونَ</w:t>
      </w:r>
      <w:r w:rsidRPr="00C813D4">
        <w:rPr>
          <w:color w:val="008000"/>
        </w:rPr>
        <w:t xml:space="preserve"> </w:t>
      </w:r>
      <w:r w:rsidRPr="00C813D4">
        <w:rPr>
          <w:color w:val="008000"/>
          <w:rtl/>
          <w:lang w:bidi="ar-SA"/>
        </w:rPr>
        <w:t>وَ</w:t>
      </w:r>
      <w:r w:rsidRPr="00C813D4">
        <w:rPr>
          <w:color w:val="008000"/>
        </w:rPr>
        <w:t xml:space="preserve"> </w:t>
      </w:r>
      <w:r w:rsidRPr="00C813D4">
        <w:rPr>
          <w:color w:val="008000"/>
          <w:rtl/>
          <w:lang w:bidi="ar-SA"/>
        </w:rPr>
        <w:t>دَعُوا</w:t>
      </w:r>
      <w:r w:rsidRPr="00C813D4">
        <w:rPr>
          <w:color w:val="008000"/>
        </w:rPr>
        <w:t xml:space="preserve"> </w:t>
      </w:r>
      <w:r w:rsidRPr="00C813D4">
        <w:rPr>
          <w:color w:val="008000"/>
          <w:rtl/>
          <w:lang w:bidi="ar-SA"/>
        </w:rPr>
        <w:t>مَا</w:t>
      </w:r>
      <w:r w:rsidRPr="00C813D4">
        <w:rPr>
          <w:color w:val="008000"/>
        </w:rPr>
        <w:t xml:space="preserve"> </w:t>
      </w:r>
      <w:r w:rsidRPr="00C813D4">
        <w:rPr>
          <w:color w:val="008000"/>
          <w:rtl/>
          <w:lang w:bidi="ar-SA"/>
        </w:rPr>
        <w:t>قَالَتِ</w:t>
      </w:r>
      <w:r w:rsidRPr="00C813D4">
        <w:rPr>
          <w:color w:val="008000"/>
        </w:rPr>
        <w:t xml:space="preserve"> </w:t>
      </w:r>
      <w:r w:rsidRPr="00C813D4">
        <w:rPr>
          <w:color w:val="008000"/>
          <w:rtl/>
          <w:lang w:bidi="ar-SA"/>
        </w:rPr>
        <w:t>الْأَنْصَارُ</w:t>
      </w:r>
      <w:r w:rsidRPr="00C813D4">
        <w:rPr>
          <w:color w:val="008000"/>
        </w:rPr>
        <w:t>.</w:t>
      </w:r>
      <w:r>
        <w:rPr>
          <w:rStyle w:val="FootnoteReference"/>
          <w:color w:val="008000"/>
        </w:rPr>
        <w:footnoteReference w:id="5"/>
      </w:r>
    </w:p>
    <w:p w:rsidR="00C813D4" w:rsidRDefault="00F93FB1" w:rsidP="0072435A">
      <w:pPr>
        <w:jc w:val="both"/>
      </w:pPr>
      <w:r>
        <w:rPr>
          <w:rFonts w:hint="cs"/>
          <w:rtl/>
        </w:rPr>
        <w:t>این روایت هم بیان گر این است که لازم نیست انزالی صورت بگیرد تا غسل واجب شود.</w:t>
      </w:r>
    </w:p>
    <w:p w:rsidR="00C813D4" w:rsidRDefault="00925019" w:rsidP="00486F5D">
      <w:pPr>
        <w:jc w:val="both"/>
        <w:rPr>
          <w:rtl/>
        </w:rPr>
      </w:pPr>
      <w:r>
        <w:rPr>
          <w:rFonts w:hint="cs"/>
          <w:rtl/>
        </w:rPr>
        <w:t xml:space="preserve">بعضی از عامه قائلند که به مجرد خلوت </w:t>
      </w:r>
      <w:r w:rsidR="002722C8">
        <w:rPr>
          <w:rFonts w:hint="cs"/>
          <w:rtl/>
        </w:rPr>
        <w:t xml:space="preserve">عده ثابت می شود و ممکن است مراد از </w:t>
      </w:r>
      <w:r w:rsidR="002722C8" w:rsidRPr="00EF27EB">
        <w:rPr>
          <w:rFonts w:hint="cs"/>
          <w:color w:val="008000"/>
          <w:rtl/>
        </w:rPr>
        <w:t>دَخَلَ‏ بِامْرَأَةٍ</w:t>
      </w:r>
      <w:r w:rsidR="002722C8">
        <w:rPr>
          <w:rFonts w:hint="cs"/>
          <w:rtl/>
        </w:rPr>
        <w:t xml:space="preserve"> در روایت </w:t>
      </w:r>
      <w:r w:rsidR="002722C8" w:rsidRPr="00EF27EB">
        <w:rPr>
          <w:rFonts w:hint="cs"/>
          <w:color w:val="008000"/>
          <w:rtl/>
        </w:rPr>
        <w:t>فِي‏ رَجُلٍ‏ دَخَلَ‏ بِامْرَأَةٍ قَالَ إِذَا الْتَقَى الْخِتَانَانِ وَجَبَ الْمَهْرُ وَ الْعِدَّةُ.</w:t>
      </w:r>
      <w:r w:rsidR="002722C8">
        <w:rPr>
          <w:rStyle w:val="FootnoteReference"/>
          <w:color w:val="008000"/>
          <w:rtl/>
        </w:rPr>
        <w:footnoteReference w:id="6"/>
      </w:r>
      <w:r w:rsidR="002722C8">
        <w:rPr>
          <w:rFonts w:hint="cs"/>
          <w:rtl/>
        </w:rPr>
        <w:t xml:space="preserve"> خلوت باشد که امام علیه السلام می فرماید: خلوت موضوعیت ندارد و باید التقاء ختانان شود.</w:t>
      </w:r>
    </w:p>
    <w:p w:rsidR="00C813D4" w:rsidRDefault="00D14D36" w:rsidP="0072435A">
      <w:pPr>
        <w:jc w:val="both"/>
        <w:rPr>
          <w:rtl/>
        </w:rPr>
      </w:pPr>
      <w:r>
        <w:rPr>
          <w:rFonts w:hint="cs"/>
          <w:rtl/>
        </w:rPr>
        <w:t xml:space="preserve">اگر مراد از </w:t>
      </w:r>
      <w:r w:rsidRPr="00EF27EB">
        <w:rPr>
          <w:rFonts w:hint="cs"/>
          <w:color w:val="008000"/>
          <w:rtl/>
        </w:rPr>
        <w:t>دَخَلَ‏ بِامْرَأَةٍ</w:t>
      </w:r>
      <w:r>
        <w:rPr>
          <w:rFonts w:hint="cs"/>
          <w:rtl/>
        </w:rPr>
        <w:t xml:space="preserve"> مباشرت باشد، روایت در مقام بیان کفایت التقاء ختانان برای عده می باشد؛ یعنی قبل از التقاء ختانان عده واجب نیست و پس از آن واجب است گر چه انزالی هم نباشد.</w:t>
      </w:r>
    </w:p>
    <w:p w:rsidR="00014711" w:rsidRDefault="00014711" w:rsidP="00C91045">
      <w:pPr>
        <w:jc w:val="both"/>
        <w:rPr>
          <w:rtl/>
        </w:rPr>
      </w:pPr>
      <w:r>
        <w:rPr>
          <w:rFonts w:hint="cs"/>
          <w:rtl/>
        </w:rPr>
        <w:lastRenderedPageBreak/>
        <w:t xml:space="preserve">بنابراین این روایات در مقام بیان </w:t>
      </w:r>
      <w:r w:rsidR="00117AAF">
        <w:rPr>
          <w:rFonts w:hint="cs"/>
          <w:rtl/>
        </w:rPr>
        <w:t>این که دخول در همه</w:t>
      </w:r>
      <w:r w:rsidR="00117AAF">
        <w:rPr>
          <w:rFonts w:hint="eastAsia"/>
          <w:rtl/>
        </w:rPr>
        <w:t>‌</w:t>
      </w:r>
      <w:r w:rsidR="00117AAF">
        <w:rPr>
          <w:rFonts w:hint="cs"/>
          <w:rtl/>
        </w:rPr>
        <w:t>ی موارد موجب عده است، نمی باشد.</w:t>
      </w:r>
      <w:r w:rsidR="003A6F95">
        <w:rPr>
          <w:rFonts w:hint="cs"/>
          <w:rtl/>
        </w:rPr>
        <w:t xml:space="preserve"> به خصوص مسلم است که زنا عده را ثابت نمی کند. این که زنا را خارج نکرده </w:t>
      </w:r>
      <w:r w:rsidR="00F046E1">
        <w:rPr>
          <w:rFonts w:hint="cs"/>
          <w:rtl/>
        </w:rPr>
        <w:t>است به این دلیل است که</w:t>
      </w:r>
      <w:r w:rsidR="003A6F95">
        <w:rPr>
          <w:rFonts w:hint="cs"/>
          <w:rtl/>
        </w:rPr>
        <w:t xml:space="preserve"> در مقام بیان این که چه دخولی موجب عده می شود، نبوده است</w:t>
      </w:r>
      <w:r w:rsidR="00A571BE">
        <w:rPr>
          <w:rFonts w:hint="cs"/>
          <w:rtl/>
        </w:rPr>
        <w:t>؛ بلکه در مقام بیان موضوعِ مواردی</w:t>
      </w:r>
      <w:r w:rsidR="00C91045">
        <w:rPr>
          <w:rFonts w:hint="cs"/>
          <w:rtl/>
        </w:rPr>
        <w:t xml:space="preserve"> است</w:t>
      </w:r>
      <w:r w:rsidR="00A571BE">
        <w:rPr>
          <w:rFonts w:hint="cs"/>
          <w:rtl/>
        </w:rPr>
        <w:t xml:space="preserve"> که عده ثابت است </w:t>
      </w:r>
      <w:r w:rsidR="00C91045">
        <w:rPr>
          <w:rFonts w:hint="cs"/>
          <w:rtl/>
        </w:rPr>
        <w:t>و</w:t>
      </w:r>
      <w:r w:rsidR="00A571BE">
        <w:rPr>
          <w:rFonts w:hint="cs"/>
          <w:rtl/>
        </w:rPr>
        <w:t xml:space="preserve"> موضوع عده را دخول بیان کرده است نه انزال یا لذت یا خلوت.</w:t>
      </w:r>
    </w:p>
    <w:p w:rsidR="008B37C4" w:rsidRDefault="008B37C4" w:rsidP="0072435A">
      <w:pPr>
        <w:jc w:val="both"/>
        <w:rPr>
          <w:rtl/>
        </w:rPr>
      </w:pPr>
      <w:r>
        <w:rPr>
          <w:rFonts w:hint="cs"/>
          <w:rtl/>
        </w:rPr>
        <w:t>ممکن است گفته شود اطلاق مقامی این دلیل اقتضا می کند که دخول در همه</w:t>
      </w:r>
      <w:r>
        <w:rPr>
          <w:rFonts w:hint="eastAsia"/>
          <w:rtl/>
        </w:rPr>
        <w:t>‌</w:t>
      </w:r>
      <w:r>
        <w:rPr>
          <w:rFonts w:hint="cs"/>
          <w:rtl/>
        </w:rPr>
        <w:t>ی موارد منشا عده باشد.</w:t>
      </w:r>
    </w:p>
    <w:p w:rsidR="003A6F95" w:rsidRDefault="00D17D2A" w:rsidP="0072435A">
      <w:pPr>
        <w:jc w:val="both"/>
        <w:rPr>
          <w:rtl/>
        </w:rPr>
      </w:pPr>
      <w:r>
        <w:rPr>
          <w:rFonts w:hint="cs"/>
          <w:rtl/>
        </w:rPr>
        <w:t xml:space="preserve">پاسخ این است که مفروغ عنه این روایت جایی است که عده ثابت است و یک حکم </w:t>
      </w:r>
      <w:r w:rsidR="001D1618">
        <w:rPr>
          <w:rFonts w:hint="cs"/>
          <w:rtl/>
        </w:rPr>
        <w:t>جزئی</w:t>
      </w:r>
      <w:r w:rsidR="00760E58">
        <w:rPr>
          <w:rFonts w:hint="cs"/>
          <w:rtl/>
        </w:rPr>
        <w:t xml:space="preserve"> را</w:t>
      </w:r>
      <w:r w:rsidR="001D1618">
        <w:rPr>
          <w:rFonts w:hint="cs"/>
          <w:rtl/>
        </w:rPr>
        <w:t xml:space="preserve"> جعل می کند.</w:t>
      </w:r>
    </w:p>
    <w:p w:rsidR="001D1618" w:rsidRDefault="001D1618" w:rsidP="0072435A">
      <w:pPr>
        <w:jc w:val="both"/>
        <w:rPr>
          <w:rtl/>
        </w:rPr>
      </w:pPr>
      <w:r>
        <w:rPr>
          <w:rFonts w:hint="cs"/>
          <w:rtl/>
        </w:rPr>
        <w:t>به عبارت دیگر</w:t>
      </w:r>
      <w:r w:rsidR="00033FB7">
        <w:rPr>
          <w:rFonts w:hint="cs"/>
          <w:rtl/>
        </w:rPr>
        <w:t xml:space="preserve"> این روایت بیان می کند در مواردی که عده ثابت است، دخول موجب عده می شود.</w:t>
      </w:r>
    </w:p>
    <w:p w:rsidR="00380600" w:rsidRDefault="00380600" w:rsidP="001F4102">
      <w:pPr>
        <w:jc w:val="both"/>
        <w:rPr>
          <w:rtl/>
        </w:rPr>
      </w:pPr>
      <w:r>
        <w:rPr>
          <w:rFonts w:hint="cs"/>
          <w:rtl/>
        </w:rPr>
        <w:t>گاهی شارع در مقام بیان اصل تشریع می باشد؛ مثلا اقیموا الصلاة و آتوا الزکاة، در این صورت باید تا ظرف عمل خصوصیات بیان شود و اگر بیان نشود، اطلاق مقامی مجموع ادله اقتضا می کند که در نماز و زکات چیزی شرط نباشد</w:t>
      </w:r>
      <w:r w:rsidR="002E17E2">
        <w:rPr>
          <w:rFonts w:hint="cs"/>
          <w:rtl/>
        </w:rPr>
        <w:t>.</w:t>
      </w:r>
    </w:p>
    <w:p w:rsidR="001F4102" w:rsidRDefault="001F4102" w:rsidP="001F4102">
      <w:pPr>
        <w:jc w:val="both"/>
        <w:rPr>
          <w:rtl/>
        </w:rPr>
      </w:pPr>
      <w:r>
        <w:rPr>
          <w:rFonts w:hint="cs"/>
          <w:rtl/>
        </w:rPr>
        <w:t>اما در روایت مورد بحث ما این طور نیست و اصل عده را مفر</w:t>
      </w:r>
      <w:r w:rsidR="004F5308">
        <w:rPr>
          <w:rFonts w:hint="cs"/>
          <w:rtl/>
        </w:rPr>
        <w:t>وض گرفته و به فروع آن می پردازد؛ در نتیجه نسبت به اصل عده اطلاق لفظی یا مقامی</w:t>
      </w:r>
      <w:r w:rsidR="00E677C4">
        <w:rPr>
          <w:rFonts w:hint="cs"/>
          <w:rtl/>
        </w:rPr>
        <w:t xml:space="preserve"> وجود</w:t>
      </w:r>
      <w:r w:rsidR="004F5308">
        <w:rPr>
          <w:rFonts w:hint="cs"/>
          <w:rtl/>
        </w:rPr>
        <w:t xml:space="preserve"> ندارد.</w:t>
      </w:r>
    </w:p>
    <w:p w:rsidR="00512132" w:rsidRDefault="00512132" w:rsidP="001F4102">
      <w:pPr>
        <w:jc w:val="both"/>
        <w:rPr>
          <w:rtl/>
        </w:rPr>
      </w:pPr>
      <w:r>
        <w:rPr>
          <w:rFonts w:hint="cs"/>
          <w:rtl/>
        </w:rPr>
        <w:t>در نتیجه برای اثبات عده نمی توان به این اطلاقات تمسک کرد و باید به فتاوای فقهای خاصه و عامه مراجعه کرد.</w:t>
      </w:r>
    </w:p>
    <w:p w:rsidR="00C44498" w:rsidRDefault="00C44498" w:rsidP="001C4316">
      <w:pPr>
        <w:jc w:val="both"/>
        <w:rPr>
          <w:rtl/>
        </w:rPr>
      </w:pPr>
      <w:r>
        <w:rPr>
          <w:rFonts w:hint="cs"/>
          <w:rtl/>
        </w:rPr>
        <w:t>در جایی که مرد زانی باشد و شبهه از طرف زن باشد</w:t>
      </w:r>
      <w:r w:rsidR="001C4316">
        <w:rPr>
          <w:rFonts w:hint="cs"/>
          <w:rtl/>
        </w:rPr>
        <w:t>، فقها عده را ثابت ندا</w:t>
      </w:r>
      <w:r w:rsidR="005C3A5F">
        <w:rPr>
          <w:rFonts w:hint="cs"/>
          <w:rtl/>
        </w:rPr>
        <w:t>ن</w:t>
      </w:r>
      <w:r w:rsidR="001C4316">
        <w:rPr>
          <w:rFonts w:hint="cs"/>
          <w:rtl/>
        </w:rPr>
        <w:t>سته اند.</w:t>
      </w:r>
      <w:r w:rsidR="00B52AC9">
        <w:rPr>
          <w:rFonts w:hint="cs"/>
          <w:rtl/>
        </w:rPr>
        <w:t xml:space="preserve"> اما پس از محقق حلی بعضی فقها در این صورت عده را ثابت دانسته اند.</w:t>
      </w:r>
    </w:p>
    <w:p w:rsidR="00C44498" w:rsidRDefault="00C44498" w:rsidP="00C44498">
      <w:pPr>
        <w:pStyle w:val="Heading1"/>
        <w:rPr>
          <w:rtl/>
        </w:rPr>
      </w:pPr>
      <w:bookmarkStart w:id="5" w:name="_Toc42784352"/>
      <w:bookmarkStart w:id="6" w:name="_Toc44063643"/>
      <w:r>
        <w:rPr>
          <w:rFonts w:hint="cs"/>
          <w:rtl/>
        </w:rPr>
        <w:t>فتوای فقهای خاصه</w:t>
      </w:r>
      <w:bookmarkEnd w:id="5"/>
      <w:bookmarkEnd w:id="6"/>
    </w:p>
    <w:p w:rsidR="00C44498" w:rsidRPr="00C44498" w:rsidRDefault="00BC739E" w:rsidP="00BC739E">
      <w:pPr>
        <w:pStyle w:val="Heading2"/>
        <w:rPr>
          <w:rtl/>
        </w:rPr>
      </w:pPr>
      <w:bookmarkStart w:id="7" w:name="_Toc42784353"/>
      <w:bookmarkStart w:id="8" w:name="_Toc44063644"/>
      <w:r>
        <w:rPr>
          <w:rFonts w:hint="cs"/>
          <w:rtl/>
        </w:rPr>
        <w:t>کلام شیخ طوسی در مبسوط</w:t>
      </w:r>
      <w:bookmarkEnd w:id="7"/>
      <w:bookmarkEnd w:id="8"/>
    </w:p>
    <w:p w:rsidR="00ED291A" w:rsidRDefault="00ED291A" w:rsidP="00ED291A">
      <w:pPr>
        <w:jc w:val="both"/>
        <w:rPr>
          <w:color w:val="000080"/>
          <w:rtl/>
        </w:rPr>
      </w:pPr>
      <w:r w:rsidRPr="00ED291A">
        <w:rPr>
          <w:rFonts w:hint="cs"/>
          <w:color w:val="000080"/>
          <w:rtl/>
        </w:rPr>
        <w:t>«إذا طلق زوجته و شرعت في العدة فلا يجوز أن تتزوج ما لم تنقض عدتها إجماعا</w:t>
      </w:r>
      <w:r w:rsidRPr="00ED291A">
        <w:rPr>
          <w:rFonts w:hint="cs"/>
          <w:color w:val="000080"/>
        </w:rPr>
        <w:t>‌</w:t>
      </w:r>
      <w:r w:rsidRPr="00ED291A">
        <w:rPr>
          <w:rFonts w:hint="cs"/>
          <w:color w:val="000080"/>
          <w:rtl/>
        </w:rPr>
        <w:t xml:space="preserve"> فإن نكحت بطل النكاح ...»</w:t>
      </w:r>
      <w:r>
        <w:rPr>
          <w:rStyle w:val="FootnoteReference"/>
          <w:color w:val="000080"/>
          <w:rtl/>
        </w:rPr>
        <w:footnoteReference w:id="7"/>
      </w:r>
    </w:p>
    <w:p w:rsidR="00F108AB" w:rsidRPr="00D83927" w:rsidRDefault="00815A37" w:rsidP="00F108AB">
      <w:pPr>
        <w:jc w:val="both"/>
        <w:rPr>
          <w:rtl/>
        </w:rPr>
      </w:pPr>
      <w:r>
        <w:rPr>
          <w:rFonts w:hint="cs"/>
          <w:rtl/>
        </w:rPr>
        <w:t>پس از این عبارت</w:t>
      </w:r>
      <w:r w:rsidR="00F108AB" w:rsidRPr="00D83927">
        <w:rPr>
          <w:rFonts w:hint="cs"/>
          <w:rtl/>
        </w:rPr>
        <w:t xml:space="preserve"> در جایی که معتده ازدواج کند، می فرماید:</w:t>
      </w:r>
    </w:p>
    <w:p w:rsidR="0011013F" w:rsidRPr="0011013F" w:rsidRDefault="0011013F" w:rsidP="0011013F">
      <w:pPr>
        <w:jc w:val="both"/>
        <w:rPr>
          <w:color w:val="000080"/>
          <w:rtl/>
        </w:rPr>
      </w:pPr>
      <w:r w:rsidRPr="0011013F">
        <w:rPr>
          <w:rFonts w:hint="cs"/>
          <w:color w:val="000080"/>
          <w:rtl/>
        </w:rPr>
        <w:t>و إذا دخل بها الثاني فإن كانا عالمين فهما زانيان، و إن كانا جاهلين بتحريم النكاح أو بتحريم الوطي، فالوطي وطى شبهة لا يجب به الحد، و يثبت به الفراش و يلحق به النسب و تجب به العدة</w:t>
      </w:r>
      <w:r w:rsidR="001D58CA">
        <w:rPr>
          <w:color w:val="000080"/>
        </w:rPr>
        <w:t xml:space="preserve"> </w:t>
      </w:r>
      <w:r w:rsidR="001D58CA">
        <w:rPr>
          <w:rFonts w:hint="cs"/>
          <w:color w:val="000080"/>
          <w:rtl/>
        </w:rPr>
        <w:t xml:space="preserve"> ...</w:t>
      </w:r>
    </w:p>
    <w:p w:rsidR="0011013F" w:rsidRPr="0011013F" w:rsidRDefault="0011013F" w:rsidP="0011013F">
      <w:pPr>
        <w:jc w:val="both"/>
        <w:rPr>
          <w:color w:val="000080"/>
        </w:rPr>
      </w:pPr>
      <w:r w:rsidRPr="0011013F">
        <w:rPr>
          <w:rFonts w:hint="cs"/>
          <w:color w:val="000080"/>
          <w:rtl/>
        </w:rPr>
        <w:lastRenderedPageBreak/>
        <w:t xml:space="preserve">و إن كان أحدهما عالما و الأخر جاهلا، فان كان الرجل جاهلا و المرأة عالمة فهو وطي شبهة لا حد عليه، و المرأة تصير فراشا له، و يلحقه النسب، و تجب عليها العدة و المرأة زانية و عليها الحد و لا مهر لها، </w:t>
      </w:r>
      <w:r w:rsidRPr="00D83927">
        <w:rPr>
          <w:rFonts w:hint="cs"/>
          <w:color w:val="000080"/>
          <w:u w:val="single"/>
          <w:rtl/>
        </w:rPr>
        <w:t>و إن كانت المرأة جاهلة و الرجل عالما فهي غير زانية لا حد عليها، و لها المهر، و الرجل زان يجب عليه الحد و لا يلحقه النسب، و لا يجب له العدة</w:t>
      </w:r>
      <w:r w:rsidRPr="0011013F">
        <w:rPr>
          <w:rFonts w:hint="cs"/>
          <w:color w:val="000080"/>
          <w:rtl/>
        </w:rPr>
        <w:t>.</w:t>
      </w:r>
      <w:r w:rsidR="001D58CA">
        <w:rPr>
          <w:rStyle w:val="FootnoteReference"/>
          <w:color w:val="000080"/>
          <w:rtl/>
        </w:rPr>
        <w:footnoteReference w:id="8"/>
      </w:r>
    </w:p>
    <w:p w:rsidR="0011013F" w:rsidRDefault="00D83927" w:rsidP="00D83927">
      <w:pPr>
        <w:pStyle w:val="Heading2"/>
        <w:rPr>
          <w:rtl/>
        </w:rPr>
      </w:pPr>
      <w:bookmarkStart w:id="9" w:name="_Toc42784354"/>
      <w:bookmarkStart w:id="10" w:name="_Toc44063645"/>
      <w:r>
        <w:rPr>
          <w:rFonts w:hint="cs"/>
          <w:rtl/>
        </w:rPr>
        <w:t>کلام محقق حلی در نکت النهایة</w:t>
      </w:r>
      <w:bookmarkEnd w:id="9"/>
      <w:bookmarkEnd w:id="10"/>
    </w:p>
    <w:p w:rsidR="00463D3F" w:rsidRPr="00463D3F" w:rsidRDefault="00463D3F" w:rsidP="00463D3F">
      <w:pPr>
        <w:rPr>
          <w:rtl/>
        </w:rPr>
      </w:pPr>
      <w:r>
        <w:rPr>
          <w:rFonts w:hint="cs"/>
          <w:rtl/>
        </w:rPr>
        <w:t xml:space="preserve">در </w:t>
      </w:r>
      <w:r w:rsidR="0047557B">
        <w:rPr>
          <w:rFonts w:hint="cs"/>
          <w:rtl/>
        </w:rPr>
        <w:t>نهای</w:t>
      </w:r>
      <w:r w:rsidR="00C575B4">
        <w:rPr>
          <w:rFonts w:hint="cs"/>
          <w:rtl/>
        </w:rPr>
        <w:t>ه</w:t>
      </w:r>
      <w:r>
        <w:rPr>
          <w:rFonts w:hint="cs"/>
          <w:rtl/>
        </w:rPr>
        <w:t xml:space="preserve"> عبارتی در مورد اثبات عده در وطی به شبهه آمده است و در نکت النهایة سوالی در مورد آن مطرح شده است:</w:t>
      </w:r>
    </w:p>
    <w:p w:rsidR="005B28AD" w:rsidRPr="00D83927" w:rsidRDefault="005B28AD" w:rsidP="00D83927">
      <w:pPr>
        <w:jc w:val="both"/>
      </w:pPr>
      <w:r w:rsidRPr="005B28AD">
        <w:rPr>
          <w:rFonts w:hint="cs"/>
          <w:color w:val="000080"/>
          <w:rtl/>
        </w:rPr>
        <w:t>«و إذا نعي الرجل إلى امرأته أو أخبرت بطلاق زوجها لها، فاعتدت، و تزوجت، و رزقت أولادا، ثمَّ جاء زوجها الأول، و أنكر الطلاق، و علم أن شهادة من شهد بالطلاق كانت شهادة زور، فرق بينها و بين الزوج الأخير، ثمَّ تعتد منه».</w:t>
      </w:r>
    </w:p>
    <w:p w:rsidR="005B28AD" w:rsidRPr="005B28AD" w:rsidRDefault="005B28AD" w:rsidP="005B28AD">
      <w:pPr>
        <w:jc w:val="both"/>
        <w:rPr>
          <w:color w:val="000080"/>
          <w:rtl/>
        </w:rPr>
      </w:pPr>
      <w:r w:rsidRPr="005B28AD">
        <w:rPr>
          <w:rFonts w:hint="cs"/>
          <w:color w:val="000080"/>
          <w:rtl/>
        </w:rPr>
        <w:t>من أين عليها عدة؟ و العدة لا تكون إلا لزوج، و هذا ليس بزوج. ثمَّ العمومات الدالة على العدة لا يدخل فيها هذه.</w:t>
      </w:r>
    </w:p>
    <w:p w:rsidR="005B28AD" w:rsidRPr="005B28AD" w:rsidRDefault="005B28AD" w:rsidP="005B28AD">
      <w:pPr>
        <w:jc w:val="both"/>
        <w:rPr>
          <w:color w:val="000080"/>
          <w:rtl/>
        </w:rPr>
      </w:pPr>
      <w:r w:rsidRPr="005B28AD">
        <w:rPr>
          <w:rFonts w:hint="cs"/>
          <w:color w:val="000080"/>
          <w:rtl/>
        </w:rPr>
        <w:t>الجواب: قد سبق</w:t>
      </w:r>
      <w:r w:rsidR="00490756">
        <w:rPr>
          <w:rStyle w:val="FootnoteReference"/>
          <w:color w:val="000080"/>
          <w:rtl/>
        </w:rPr>
        <w:footnoteReference w:id="9"/>
      </w:r>
      <w:r w:rsidRPr="005B28AD">
        <w:rPr>
          <w:rFonts w:hint="cs"/>
          <w:color w:val="000080"/>
          <w:rtl/>
        </w:rPr>
        <w:t>: أن العدة تجب من الوطء بالشبهة كما تجب من الوطء الصحيح، و هو إجماع لا يحتاج إلى زيادة استدلال. و لأنه وطء يلحق فيه الولد، فيجب معه العدة، صونا للنسب عن الاشتباه.</w:t>
      </w:r>
      <w:r>
        <w:rPr>
          <w:rStyle w:val="FootnoteReference"/>
          <w:color w:val="000080"/>
          <w:rtl/>
        </w:rPr>
        <w:footnoteReference w:id="10"/>
      </w:r>
    </w:p>
    <w:p w:rsidR="0011013F" w:rsidRDefault="00BC5F94" w:rsidP="0072435A">
      <w:pPr>
        <w:jc w:val="both"/>
        <w:rPr>
          <w:rtl/>
        </w:rPr>
      </w:pPr>
      <w:r>
        <w:rPr>
          <w:rFonts w:hint="cs"/>
          <w:rtl/>
        </w:rPr>
        <w:t xml:space="preserve">در محل بحث ما که مرد زانی است و زن جاهل است، فرزند به مرد ملحق نمی شود؛ بنابراین </w:t>
      </w:r>
      <w:r w:rsidRPr="005B28AD">
        <w:rPr>
          <w:rFonts w:hint="cs"/>
          <w:color w:val="000080"/>
          <w:rtl/>
        </w:rPr>
        <w:t>صونا للنسب عن الاشتباه</w:t>
      </w:r>
      <w:r>
        <w:rPr>
          <w:rFonts w:hint="cs"/>
          <w:rtl/>
        </w:rPr>
        <w:t xml:space="preserve"> مربوط به این صورت نیست و در نتیجه عده هم ثابت نیست.</w:t>
      </w:r>
    </w:p>
    <w:p w:rsidR="0006198C" w:rsidRDefault="0006198C" w:rsidP="0006198C">
      <w:pPr>
        <w:pStyle w:val="Heading2"/>
        <w:rPr>
          <w:rtl/>
        </w:rPr>
      </w:pPr>
      <w:bookmarkStart w:id="11" w:name="_Toc42784355"/>
      <w:bookmarkStart w:id="12" w:name="_Toc44063646"/>
      <w:r>
        <w:rPr>
          <w:rFonts w:hint="cs"/>
          <w:rtl/>
        </w:rPr>
        <w:t>کلام علامه حلی در قواعد الاحکام</w:t>
      </w:r>
      <w:bookmarkEnd w:id="11"/>
      <w:bookmarkEnd w:id="12"/>
    </w:p>
    <w:p w:rsidR="00C72E01" w:rsidRPr="00C72E01" w:rsidRDefault="00C72E01" w:rsidP="00C72E01">
      <w:pPr>
        <w:jc w:val="both"/>
        <w:rPr>
          <w:color w:val="000080"/>
        </w:rPr>
      </w:pPr>
      <w:r w:rsidRPr="00C72E01">
        <w:rPr>
          <w:rFonts w:hint="cs"/>
          <w:color w:val="000080"/>
          <w:rtl/>
        </w:rPr>
        <w:t>و الحدّ يسقط مع وطء الشبهة، و تجب العدّة و إن كانت المرأة عالمة، و يلحق به الولد</w:t>
      </w:r>
      <w:r>
        <w:rPr>
          <w:rStyle w:val="FootnoteReference"/>
          <w:color w:val="000080"/>
          <w:rtl/>
        </w:rPr>
        <w:footnoteReference w:id="11"/>
      </w:r>
    </w:p>
    <w:p w:rsidR="0011013F" w:rsidRDefault="00057523" w:rsidP="0072435A">
      <w:pPr>
        <w:jc w:val="both"/>
        <w:rPr>
          <w:rtl/>
        </w:rPr>
      </w:pPr>
      <w:r>
        <w:rPr>
          <w:rFonts w:hint="cs"/>
          <w:rtl/>
        </w:rPr>
        <w:t>علامه در صورتی که زن عالم باشد و شبهه از طرف مرد باشد، عده را ثابت می کند و ظاهرا در صورتی که زن جاهل باشد و مرد عالم باشد، عده را ثابت نمی داند</w:t>
      </w:r>
      <w:r w:rsidR="000C6622">
        <w:rPr>
          <w:rFonts w:hint="cs"/>
          <w:rtl/>
        </w:rPr>
        <w:t>.</w:t>
      </w:r>
    </w:p>
    <w:p w:rsidR="00EF33B7" w:rsidRDefault="00EF33B7" w:rsidP="00EF33B7">
      <w:pPr>
        <w:pStyle w:val="Heading2"/>
        <w:rPr>
          <w:rtl/>
        </w:rPr>
      </w:pPr>
      <w:bookmarkStart w:id="13" w:name="_Toc42784356"/>
      <w:bookmarkStart w:id="14" w:name="_Toc44063647"/>
      <w:r>
        <w:rPr>
          <w:rFonts w:hint="cs"/>
          <w:rtl/>
        </w:rPr>
        <w:lastRenderedPageBreak/>
        <w:t>کلام محقق کرکی در جامع المقاصد</w:t>
      </w:r>
      <w:bookmarkEnd w:id="13"/>
      <w:bookmarkEnd w:id="14"/>
    </w:p>
    <w:p w:rsidR="00C72E01" w:rsidRPr="00C72E01" w:rsidRDefault="00C72E01" w:rsidP="00C72E01">
      <w:pPr>
        <w:jc w:val="both"/>
        <w:rPr>
          <w:color w:val="000080"/>
          <w:u w:val="single"/>
        </w:rPr>
      </w:pPr>
      <w:r w:rsidRPr="00C72E01">
        <w:rPr>
          <w:rFonts w:hint="cs"/>
          <w:color w:val="000080"/>
          <w:rtl/>
        </w:rPr>
        <w:t xml:space="preserve">ثم إن كانت المرأة جاهلة بالحال أو بالتحريم ثبت لها بوطء الشبهة مهر المثل و لحق الولد بالواطئ مع جهله بالحال أو بالتحريم، و لو علمت هي كانت زانية فلا مهر لها، و لو علم هو فهو زان فلا ولد له، </w:t>
      </w:r>
      <w:r w:rsidRPr="00C72E01">
        <w:rPr>
          <w:rFonts w:hint="cs"/>
          <w:color w:val="000080"/>
          <w:u w:val="single"/>
          <w:rtl/>
        </w:rPr>
        <w:t>و متى تحقق جهلها أو جهله اعتدت، لأن الوطء شبهة على التقديرين، فتعتد عدة الطلاق ثم ترد بعدها إلى الأول.</w:t>
      </w:r>
      <w:r>
        <w:rPr>
          <w:rStyle w:val="FootnoteReference"/>
          <w:color w:val="000080"/>
          <w:u w:val="single"/>
          <w:rtl/>
        </w:rPr>
        <w:footnoteReference w:id="12"/>
      </w:r>
    </w:p>
    <w:p w:rsidR="00C72E01" w:rsidRDefault="002A2252" w:rsidP="00E02732">
      <w:pPr>
        <w:jc w:val="both"/>
        <w:rPr>
          <w:rtl/>
        </w:rPr>
      </w:pPr>
      <w:r>
        <w:rPr>
          <w:rFonts w:hint="cs"/>
          <w:rtl/>
        </w:rPr>
        <w:t>محقق ثانی عده را حتی در صورتی که مرد زانی است و زن جاهل است، ثابت می داند؛ زیرا این صورت هم وطی به شبهه می باشد.</w:t>
      </w:r>
    </w:p>
    <w:p w:rsidR="00DD1E1D" w:rsidRDefault="00DD1E1D" w:rsidP="002A2252">
      <w:pPr>
        <w:jc w:val="both"/>
        <w:rPr>
          <w:rtl/>
        </w:rPr>
      </w:pPr>
      <w:r>
        <w:rPr>
          <w:rFonts w:hint="cs"/>
          <w:rtl/>
        </w:rPr>
        <w:t>ممکن است به استدلال محقق کرکی اشکال شود که مگر دلیل عامی وجود دارد که عده را در وطی به شبهه ثابت کند؟</w:t>
      </w:r>
    </w:p>
    <w:p w:rsidR="0033324C" w:rsidRDefault="0033324C" w:rsidP="002A2252">
      <w:pPr>
        <w:jc w:val="both"/>
        <w:rPr>
          <w:rtl/>
        </w:rPr>
      </w:pPr>
      <w:r>
        <w:rPr>
          <w:rFonts w:hint="cs"/>
          <w:rtl/>
        </w:rPr>
        <w:t>چند پاسخ می توان مطرح کرد:</w:t>
      </w:r>
    </w:p>
    <w:p w:rsidR="0033324C" w:rsidRDefault="0033324C" w:rsidP="0033324C">
      <w:pPr>
        <w:pStyle w:val="ListParagraph"/>
        <w:numPr>
          <w:ilvl w:val="0"/>
          <w:numId w:val="17"/>
        </w:numPr>
        <w:jc w:val="both"/>
      </w:pPr>
      <w:r>
        <w:rPr>
          <w:rFonts w:hint="cs"/>
          <w:rtl/>
        </w:rPr>
        <w:t>کلام محقق در نکت النهایه که عده را در وطی به شبهه اجماعی دانست.</w:t>
      </w:r>
      <w:r w:rsidR="000D7105">
        <w:rPr>
          <w:rFonts w:hint="cs"/>
          <w:rtl/>
        </w:rPr>
        <w:t xml:space="preserve"> ممکن است محقق کرکی به اطلاق معقد اجماع تمسک کرده باشد.</w:t>
      </w:r>
    </w:p>
    <w:p w:rsidR="00FB2557" w:rsidRDefault="00FB2557" w:rsidP="00FB2557">
      <w:pPr>
        <w:pStyle w:val="ListParagraph"/>
        <w:numPr>
          <w:ilvl w:val="0"/>
          <w:numId w:val="17"/>
        </w:numPr>
        <w:jc w:val="both"/>
        <w:rPr>
          <w:rtl/>
        </w:rPr>
      </w:pPr>
      <w:r>
        <w:rPr>
          <w:rFonts w:hint="cs"/>
          <w:rtl/>
        </w:rPr>
        <w:t>وجود عمومات مسلم است و محقق در مقام بیان عدم مانع است. زنا از دو طرف مانع از وجوب عده می شود و وطی به شبهه از یک طرف مانع از وجوب عده نیست.</w:t>
      </w:r>
    </w:p>
    <w:p w:rsidR="00C72E01" w:rsidRDefault="007317C9" w:rsidP="007317C9">
      <w:pPr>
        <w:pStyle w:val="Heading2"/>
        <w:rPr>
          <w:rtl/>
        </w:rPr>
      </w:pPr>
      <w:bookmarkStart w:id="15" w:name="_Toc42784357"/>
      <w:bookmarkStart w:id="16" w:name="_Toc44063648"/>
      <w:r>
        <w:rPr>
          <w:rFonts w:hint="cs"/>
          <w:rtl/>
        </w:rPr>
        <w:t>کلام شهید ثانی در مسالک</w:t>
      </w:r>
      <w:bookmarkEnd w:id="15"/>
      <w:bookmarkEnd w:id="16"/>
    </w:p>
    <w:p w:rsidR="00C72E01" w:rsidRPr="00C72E01" w:rsidRDefault="00C72E01" w:rsidP="00C72E01">
      <w:pPr>
        <w:jc w:val="both"/>
        <w:rPr>
          <w:color w:val="000080"/>
        </w:rPr>
      </w:pPr>
      <w:r w:rsidRPr="00C72E01">
        <w:rPr>
          <w:rFonts w:hint="cs"/>
          <w:color w:val="000080"/>
          <w:rtl/>
        </w:rPr>
        <w:t>الشبهة في الوطء إن وقعت من الطرفين فالولد لهما، و عليها العدّة، و لها مهر المثل إن كانت حرّة. و إن اختصّت بأحدهما لحق به النسب و وجبت العدّة عليها، سواء كانت هي المختصّة بالشبهة أم هو، مراعاة لحقّ الوطء الصحيح من طرف المشتبه عليه</w:t>
      </w:r>
      <w:r>
        <w:rPr>
          <w:rStyle w:val="FootnoteReference"/>
          <w:color w:val="000080"/>
          <w:rtl/>
        </w:rPr>
        <w:footnoteReference w:id="13"/>
      </w:r>
    </w:p>
    <w:p w:rsidR="00C72E01" w:rsidRDefault="003112BF" w:rsidP="003112BF">
      <w:pPr>
        <w:jc w:val="both"/>
        <w:rPr>
          <w:rtl/>
        </w:rPr>
      </w:pPr>
      <w:r>
        <w:rPr>
          <w:rFonts w:hint="cs"/>
          <w:rtl/>
        </w:rPr>
        <w:t>شهید ثانی در</w:t>
      </w:r>
      <w:r w:rsidR="00EB3037">
        <w:rPr>
          <w:rFonts w:hint="cs"/>
          <w:rtl/>
        </w:rPr>
        <w:t xml:space="preserve"> محل بحث ما (</w:t>
      </w:r>
      <w:r>
        <w:rPr>
          <w:rFonts w:hint="cs"/>
          <w:rtl/>
        </w:rPr>
        <w:t xml:space="preserve"> صورتی که شبهه فقط از طرف زن باشد</w:t>
      </w:r>
      <w:r w:rsidR="00EB3037">
        <w:rPr>
          <w:rFonts w:hint="cs"/>
          <w:rtl/>
        </w:rPr>
        <w:t>)</w:t>
      </w:r>
      <w:r>
        <w:rPr>
          <w:rFonts w:hint="cs"/>
          <w:rtl/>
        </w:rPr>
        <w:t>، عده را ثابت می داند؛ زیرا این وطی به خاطر وجود شبهه از یک طرف، احترام دارد.</w:t>
      </w:r>
    </w:p>
    <w:p w:rsidR="003112BF" w:rsidRDefault="00BE39CB" w:rsidP="005014ED">
      <w:pPr>
        <w:jc w:val="both"/>
        <w:rPr>
          <w:rtl/>
        </w:rPr>
      </w:pPr>
      <w:r>
        <w:rPr>
          <w:rFonts w:hint="cs"/>
          <w:rtl/>
        </w:rPr>
        <w:t>البته این استدلال تام نیست؛ زیرا ممکن است</w:t>
      </w:r>
      <w:r w:rsidR="006C6EC8">
        <w:rPr>
          <w:rFonts w:hint="cs"/>
          <w:rtl/>
        </w:rPr>
        <w:t xml:space="preserve"> وجوب عده به </w:t>
      </w:r>
      <w:r w:rsidR="005014ED">
        <w:rPr>
          <w:rFonts w:hint="cs"/>
          <w:rtl/>
        </w:rPr>
        <w:t>جهت</w:t>
      </w:r>
      <w:r w:rsidR="006C6EC8">
        <w:rPr>
          <w:rFonts w:hint="cs"/>
          <w:rtl/>
        </w:rPr>
        <w:t xml:space="preserve"> </w:t>
      </w:r>
      <w:r w:rsidR="006C6EC8" w:rsidRPr="005B28AD">
        <w:rPr>
          <w:rFonts w:hint="cs"/>
          <w:color w:val="000080"/>
          <w:rtl/>
        </w:rPr>
        <w:t>صونا للنسب عن الاشتباه</w:t>
      </w:r>
      <w:r w:rsidR="006C6EC8">
        <w:rPr>
          <w:rFonts w:hint="cs"/>
          <w:rtl/>
        </w:rPr>
        <w:t xml:space="preserve"> باشد که در این صورت اگر شبهه از طرف زن باشد، عده ثابت نمی شود.</w:t>
      </w:r>
    </w:p>
    <w:p w:rsidR="002D3612" w:rsidRDefault="002D3612" w:rsidP="00E911BB">
      <w:pPr>
        <w:pStyle w:val="Heading2"/>
        <w:rPr>
          <w:rtl/>
        </w:rPr>
      </w:pPr>
      <w:bookmarkStart w:id="17" w:name="_Toc42784358"/>
      <w:bookmarkStart w:id="18" w:name="_Toc44063649"/>
      <w:r>
        <w:rPr>
          <w:rFonts w:hint="cs"/>
          <w:rtl/>
        </w:rPr>
        <w:lastRenderedPageBreak/>
        <w:t xml:space="preserve">کلام </w:t>
      </w:r>
      <w:r w:rsidRPr="002D3612">
        <w:rPr>
          <w:rFonts w:hint="cs"/>
          <w:rtl/>
        </w:rPr>
        <w:t>محمد بن على موسوى‌</w:t>
      </w:r>
      <w:r w:rsidR="00E911BB">
        <w:rPr>
          <w:rFonts w:hint="cs"/>
          <w:rtl/>
        </w:rPr>
        <w:t xml:space="preserve"> </w:t>
      </w:r>
      <w:r>
        <w:rPr>
          <w:rFonts w:hint="cs"/>
          <w:rtl/>
        </w:rPr>
        <w:t>عاملی در نهایة المرام</w:t>
      </w:r>
      <w:bookmarkEnd w:id="17"/>
      <w:bookmarkEnd w:id="18"/>
    </w:p>
    <w:p w:rsidR="00C72E01" w:rsidRPr="00C72E01" w:rsidRDefault="00C72E01" w:rsidP="00C72E01">
      <w:pPr>
        <w:jc w:val="both"/>
        <w:rPr>
          <w:color w:val="000080"/>
        </w:rPr>
      </w:pPr>
      <w:r w:rsidRPr="00C72E01">
        <w:rPr>
          <w:rFonts w:hint="cs"/>
          <w:color w:val="000080"/>
          <w:rtl/>
        </w:rPr>
        <w:t>و تعتد من الثاني مع تحقق و لو من أحدهما، لتحقق وطء الشبهة الموجب للعدة، فتعتد عدة الطلاق، ثمَّ ترد إلى الأول.</w:t>
      </w:r>
      <w:r w:rsidR="00380105">
        <w:rPr>
          <w:rStyle w:val="FootnoteReference"/>
          <w:color w:val="000080"/>
          <w:rtl/>
        </w:rPr>
        <w:footnoteReference w:id="14"/>
      </w:r>
    </w:p>
    <w:p w:rsidR="0011013F" w:rsidRDefault="00E911BB" w:rsidP="00E7541E">
      <w:pPr>
        <w:jc w:val="both"/>
        <w:rPr>
          <w:rtl/>
        </w:rPr>
      </w:pPr>
      <w:r w:rsidRPr="00C72E01">
        <w:rPr>
          <w:rFonts w:hint="cs"/>
          <w:color w:val="000080"/>
          <w:rtl/>
        </w:rPr>
        <w:t>مع تحقق</w:t>
      </w:r>
      <w:r>
        <w:rPr>
          <w:rFonts w:hint="cs"/>
          <w:rtl/>
        </w:rPr>
        <w:t xml:space="preserve"> صحیح نیست. عبارت باید «مع جهل» یا «مع شبهة» باشد.</w:t>
      </w:r>
      <w:r w:rsidR="000D004F">
        <w:rPr>
          <w:rFonts w:hint="cs"/>
          <w:rtl/>
        </w:rPr>
        <w:t xml:space="preserve"> </w:t>
      </w:r>
      <w:r w:rsidR="00E7541E">
        <w:rPr>
          <w:rFonts w:hint="cs"/>
          <w:rtl/>
        </w:rPr>
        <w:t>مرحوم عاملی</w:t>
      </w:r>
      <w:r w:rsidR="000D004F">
        <w:rPr>
          <w:rFonts w:hint="cs"/>
          <w:rtl/>
        </w:rPr>
        <w:t xml:space="preserve"> هم وطی به شبهه از یک طرف را موجب وجوب عده می داند.</w:t>
      </w:r>
    </w:p>
    <w:p w:rsidR="00E911BB" w:rsidRDefault="00101E3E" w:rsidP="0072435A">
      <w:pPr>
        <w:jc w:val="both"/>
        <w:rPr>
          <w:rtl/>
        </w:rPr>
      </w:pPr>
      <w:r>
        <w:rPr>
          <w:rFonts w:hint="cs"/>
          <w:rtl/>
        </w:rPr>
        <w:t>این عبارت برگرفته از مسالک می باشد:</w:t>
      </w:r>
    </w:p>
    <w:p w:rsidR="00090B8E" w:rsidRPr="00AC6A22" w:rsidRDefault="0017202C" w:rsidP="00090B8E">
      <w:pPr>
        <w:jc w:val="both"/>
        <w:rPr>
          <w:color w:val="000080"/>
          <w:rtl/>
        </w:rPr>
      </w:pPr>
      <w:r>
        <w:rPr>
          <w:rFonts w:hint="cs"/>
          <w:color w:val="000080"/>
          <w:rtl/>
        </w:rPr>
        <w:t xml:space="preserve">و علیها المهر </w:t>
      </w:r>
      <w:r w:rsidR="00090B8E" w:rsidRPr="00AC6A22">
        <w:rPr>
          <w:rFonts w:hint="cs"/>
          <w:color w:val="000080"/>
          <w:rtl/>
        </w:rPr>
        <w:t>متى تحقّق الجهل و لو من‌ أحدهما، لتحقّق وطء الشبهة الموجب للعدّة، فتعتدّ عدّة الطلاق ثمَّ تردّ إلى الأوّل.</w:t>
      </w:r>
      <w:r w:rsidR="00AC6A22">
        <w:rPr>
          <w:rStyle w:val="FootnoteReference"/>
          <w:color w:val="000080"/>
          <w:rtl/>
        </w:rPr>
        <w:footnoteReference w:id="15"/>
      </w:r>
    </w:p>
    <w:p w:rsidR="00C72E01" w:rsidRDefault="0017202C" w:rsidP="0072435A">
      <w:pPr>
        <w:jc w:val="both"/>
        <w:rPr>
          <w:rtl/>
        </w:rPr>
      </w:pPr>
      <w:r>
        <w:rPr>
          <w:rFonts w:hint="cs"/>
          <w:rtl/>
        </w:rPr>
        <w:t xml:space="preserve">احتمالا عبارت نهایة المرام هم </w:t>
      </w:r>
      <w:r w:rsidR="005014ED">
        <w:rPr>
          <w:rFonts w:hint="cs"/>
          <w:rtl/>
        </w:rPr>
        <w:t xml:space="preserve">مانند مسالک </w:t>
      </w:r>
      <w:r>
        <w:rPr>
          <w:rFonts w:hint="cs"/>
          <w:rtl/>
        </w:rPr>
        <w:t>«مع تحقق الجهل» باشد.</w:t>
      </w:r>
    </w:p>
    <w:p w:rsidR="00796248" w:rsidRDefault="00796248" w:rsidP="00796248">
      <w:pPr>
        <w:pStyle w:val="Heading2"/>
        <w:rPr>
          <w:rtl/>
        </w:rPr>
      </w:pPr>
      <w:bookmarkStart w:id="19" w:name="_Toc42784359"/>
      <w:bookmarkStart w:id="20" w:name="_Toc44063650"/>
      <w:r>
        <w:rPr>
          <w:rFonts w:hint="cs"/>
          <w:rtl/>
        </w:rPr>
        <w:t>کلام علامه حلی در تحریر الاحکام</w:t>
      </w:r>
      <w:bookmarkEnd w:id="19"/>
      <w:bookmarkEnd w:id="20"/>
    </w:p>
    <w:p w:rsidR="00645442" w:rsidRPr="00645442" w:rsidRDefault="00645442" w:rsidP="00645442">
      <w:pPr>
        <w:jc w:val="both"/>
        <w:rPr>
          <w:color w:val="000080"/>
        </w:rPr>
      </w:pPr>
      <w:r w:rsidRPr="00645442">
        <w:rPr>
          <w:rFonts w:hint="cs"/>
          <w:color w:val="000080"/>
          <w:rtl/>
        </w:rPr>
        <w:t>لو تزوّجت في عدّتها فرّق بينهما، و لا تنقطع العدّة للأوّل إن لم يدخل الثاني أو دخل مع علم التحريم و العدّة، و لو دخل مع جهل أحدهما لحقه النسب، و صارت فراشا، و انقطعت عدّة الأوّل، و يفرّق بينهما، و تكمل عدّة الأوّل</w:t>
      </w:r>
      <w:r>
        <w:rPr>
          <w:rStyle w:val="FootnoteReference"/>
          <w:color w:val="000080"/>
          <w:rtl/>
        </w:rPr>
        <w:footnoteReference w:id="16"/>
      </w:r>
    </w:p>
    <w:p w:rsidR="00C72E01" w:rsidRDefault="00C130AA" w:rsidP="0072435A">
      <w:pPr>
        <w:jc w:val="both"/>
        <w:rPr>
          <w:rtl/>
        </w:rPr>
      </w:pPr>
      <w:r>
        <w:rPr>
          <w:rFonts w:hint="cs"/>
          <w:rtl/>
        </w:rPr>
        <w:t>علامه در تحریر هم در صورت جهل از یک طرف عده را ثابت می داند.</w:t>
      </w:r>
    </w:p>
    <w:p w:rsidR="00D83A61" w:rsidRDefault="00D83A61" w:rsidP="00D83A61">
      <w:pPr>
        <w:pStyle w:val="Heading2"/>
        <w:rPr>
          <w:rtl/>
        </w:rPr>
      </w:pPr>
      <w:bookmarkStart w:id="21" w:name="_Toc42784360"/>
      <w:bookmarkStart w:id="22" w:name="_Toc44063651"/>
      <w:r>
        <w:rPr>
          <w:rFonts w:hint="cs"/>
          <w:rtl/>
        </w:rPr>
        <w:t>کلام فاضل اصفهانی در کشف اللثام</w:t>
      </w:r>
      <w:bookmarkEnd w:id="21"/>
      <w:bookmarkEnd w:id="22"/>
    </w:p>
    <w:p w:rsidR="005F38DF" w:rsidRPr="005F38DF" w:rsidRDefault="005F38DF" w:rsidP="005F38DF">
      <w:pPr>
        <w:jc w:val="both"/>
        <w:rPr>
          <w:color w:val="000080"/>
        </w:rPr>
      </w:pPr>
      <w:r w:rsidRPr="005F38DF">
        <w:rPr>
          <w:rFonts w:hint="cs"/>
          <w:color w:val="000080"/>
          <w:rtl/>
        </w:rPr>
        <w:t>و الحدّ يسقط مع وطء الشبهة كسائر الحدود تسقط بالشبهات و تجب العدّة للواطئ بشبهة و إن كانت المرأة عالمة، و يلحق به لا بها الولد، و تحدّ المرأة، و لا مهر لها مع علمها بالتحريم كلّ ذلك بالنصّ و الإجماع.</w:t>
      </w:r>
    </w:p>
    <w:p w:rsidR="005F38DF" w:rsidRPr="005F38DF" w:rsidRDefault="005F38DF" w:rsidP="005F38DF">
      <w:pPr>
        <w:jc w:val="both"/>
        <w:rPr>
          <w:color w:val="000080"/>
          <w:rtl/>
        </w:rPr>
      </w:pPr>
      <w:r w:rsidRPr="005F38DF">
        <w:rPr>
          <w:rFonts w:hint="cs"/>
          <w:color w:val="000080"/>
          <w:rtl/>
        </w:rPr>
        <w:t xml:space="preserve">و إن انعكس الأمر بأن كان عالماً و هي جاهلة، لحق بها الولد دونه، و حدّ دونها، و لها المهر، </w:t>
      </w:r>
      <w:r w:rsidRPr="00E04B11">
        <w:rPr>
          <w:rFonts w:hint="cs"/>
          <w:color w:val="000080"/>
          <w:u w:val="single"/>
          <w:rtl/>
        </w:rPr>
        <w:t>و لا عدّة عليها</w:t>
      </w:r>
      <w:r w:rsidRPr="005F38DF">
        <w:rPr>
          <w:rFonts w:hint="cs"/>
          <w:color w:val="000080"/>
          <w:rtl/>
        </w:rPr>
        <w:t xml:space="preserve">، و إن لم يكن الولد ولد زنا كما نصّ عليه الأصحاب، </w:t>
      </w:r>
      <w:r w:rsidRPr="00E04B11">
        <w:rPr>
          <w:rFonts w:hint="cs"/>
          <w:color w:val="000080"/>
          <w:u w:val="single"/>
          <w:rtl/>
        </w:rPr>
        <w:t>فإنّ العدّة إنّما هي حقّ الواطئ، فإذا لم يحترم وطؤه لم يكن له عدّة</w:t>
      </w:r>
      <w:r w:rsidRPr="005F38DF">
        <w:rPr>
          <w:rFonts w:hint="cs"/>
          <w:color w:val="000080"/>
          <w:rtl/>
        </w:rPr>
        <w:t>.</w:t>
      </w:r>
      <w:r>
        <w:rPr>
          <w:rStyle w:val="FootnoteReference"/>
          <w:color w:val="000080"/>
          <w:rtl/>
        </w:rPr>
        <w:footnoteReference w:id="17"/>
      </w:r>
    </w:p>
    <w:p w:rsidR="00C813D4" w:rsidRDefault="00E04B11" w:rsidP="0072435A">
      <w:pPr>
        <w:jc w:val="both"/>
        <w:rPr>
          <w:rtl/>
        </w:rPr>
      </w:pPr>
      <w:r>
        <w:rPr>
          <w:rFonts w:hint="cs"/>
          <w:rtl/>
        </w:rPr>
        <w:t>فاضل اصفهانی در صورت جهل زن و علم مرد، عده را ثابت نمی داند</w:t>
      </w:r>
      <w:r w:rsidR="002A7486">
        <w:rPr>
          <w:rFonts w:hint="cs"/>
          <w:rtl/>
        </w:rPr>
        <w:t>؛ زیرا عده حق واطی است.</w:t>
      </w:r>
    </w:p>
    <w:p w:rsidR="005F38DF" w:rsidRDefault="00494AEF" w:rsidP="00494AEF">
      <w:pPr>
        <w:pStyle w:val="Heading2"/>
        <w:rPr>
          <w:rtl/>
        </w:rPr>
      </w:pPr>
      <w:bookmarkStart w:id="23" w:name="_Toc42784361"/>
      <w:bookmarkStart w:id="24" w:name="_Toc44063652"/>
      <w:r>
        <w:rPr>
          <w:rFonts w:hint="cs"/>
          <w:rtl/>
        </w:rPr>
        <w:lastRenderedPageBreak/>
        <w:t>کلام علی بن حمزه در وسیلة</w:t>
      </w:r>
      <w:bookmarkEnd w:id="23"/>
      <w:bookmarkEnd w:id="24"/>
    </w:p>
    <w:p w:rsidR="005F38DF" w:rsidRPr="005F38DF" w:rsidRDefault="005F38DF" w:rsidP="005F38DF">
      <w:pPr>
        <w:jc w:val="both"/>
        <w:rPr>
          <w:color w:val="000080"/>
        </w:rPr>
      </w:pPr>
      <w:r w:rsidRPr="005F38DF">
        <w:rPr>
          <w:rFonts w:hint="cs"/>
          <w:color w:val="000080"/>
          <w:rtl/>
        </w:rPr>
        <w:t>و التي تزوجها رجل في عدة للمطلق له عليها رجعة و دخل بها ثلاثة أضرب</w:t>
      </w:r>
      <w:r w:rsidRPr="005F38DF">
        <w:rPr>
          <w:rFonts w:hint="cs"/>
          <w:color w:val="000080"/>
        </w:rPr>
        <w:t>‌</w:t>
      </w:r>
    </w:p>
    <w:p w:rsidR="005F38DF" w:rsidRPr="005F38DF" w:rsidRDefault="005F38DF" w:rsidP="005F38DF">
      <w:pPr>
        <w:jc w:val="both"/>
        <w:rPr>
          <w:color w:val="000080"/>
          <w:rtl/>
        </w:rPr>
      </w:pPr>
      <w:r w:rsidRPr="005F38DF">
        <w:rPr>
          <w:rFonts w:hint="cs"/>
          <w:color w:val="000080"/>
          <w:rtl/>
        </w:rPr>
        <w:t>إما علما التحريم أو جهلاه أو علم أحدهما و جهل الآخر. فإن علما معا فقد زنيا و لزم من ذلك أمران لهما الحد و التحريم أبدا. و إن جهلا معا حصل التحريم أبدا و لزم للرجل ثلاثة أشياء الفراش و العدة و لحوق الولد و للمرأة عليه شيئان المهر و النفقة و سقط الحد و الإثم. و إن علم أحدهما دون الآخر سقط حق العالم و لزمه الحد</w:t>
      </w:r>
      <w:r w:rsidR="001A43A9">
        <w:rPr>
          <w:rFonts w:hint="cs"/>
          <w:color w:val="000080"/>
          <w:rtl/>
        </w:rPr>
        <w:t xml:space="preserve"> و لم یسقط حق الجاهل</w:t>
      </w:r>
      <w:r w:rsidRPr="005F38DF">
        <w:rPr>
          <w:rFonts w:hint="cs"/>
          <w:color w:val="000080"/>
          <w:rtl/>
        </w:rPr>
        <w:t xml:space="preserve"> ...</w:t>
      </w:r>
      <w:r w:rsidR="00914004">
        <w:rPr>
          <w:rStyle w:val="FootnoteReference"/>
          <w:color w:val="000080"/>
          <w:rtl/>
        </w:rPr>
        <w:footnoteReference w:id="18"/>
      </w:r>
    </w:p>
    <w:p w:rsidR="005F38DF" w:rsidRDefault="00B1014C" w:rsidP="0072435A">
      <w:pPr>
        <w:jc w:val="both"/>
        <w:rPr>
          <w:rtl/>
        </w:rPr>
      </w:pPr>
      <w:r>
        <w:rPr>
          <w:rFonts w:hint="cs"/>
          <w:rtl/>
        </w:rPr>
        <w:t>با توجه به این که عده را حق مرد قرار داده است، در صورتی که مرد عالم باشد، عده ساقط می شود گر چه زن جاهل باشد.</w:t>
      </w:r>
    </w:p>
    <w:p w:rsidR="00B1014C" w:rsidRDefault="00CC5DD6" w:rsidP="00CC5DD6">
      <w:pPr>
        <w:pStyle w:val="Heading2"/>
        <w:rPr>
          <w:rtl/>
        </w:rPr>
      </w:pPr>
      <w:bookmarkStart w:id="25" w:name="_Toc42784362"/>
      <w:bookmarkStart w:id="26" w:name="_Toc44063653"/>
      <w:r>
        <w:rPr>
          <w:rFonts w:hint="cs"/>
          <w:rtl/>
        </w:rPr>
        <w:t>کلام محقق در شرایع</w:t>
      </w:r>
      <w:bookmarkEnd w:id="25"/>
      <w:bookmarkEnd w:id="26"/>
    </w:p>
    <w:p w:rsidR="00C65363" w:rsidRPr="00C65363" w:rsidRDefault="00C65363" w:rsidP="00C65363">
      <w:pPr>
        <w:jc w:val="both"/>
        <w:rPr>
          <w:color w:val="000080"/>
          <w:rtl/>
        </w:rPr>
      </w:pPr>
      <w:r w:rsidRPr="00C65363">
        <w:rPr>
          <w:rFonts w:hint="cs"/>
          <w:color w:val="000080"/>
          <w:rtl/>
        </w:rPr>
        <w:t>و لا تخرج المطلقة رجعية عن الإحصان و لو تزوجت عالمة كان عليها الحد تاما و كذا الزوج إن علم التحريم و العدة</w:t>
      </w:r>
      <w:r w:rsidRPr="00C65363">
        <w:rPr>
          <w:rStyle w:val="FootnoteReference"/>
          <w:color w:val="000080"/>
          <w:rtl/>
        </w:rPr>
        <w:footnoteReference w:id="19"/>
      </w:r>
    </w:p>
    <w:p w:rsidR="00C813D4" w:rsidRDefault="00CC5DD6" w:rsidP="0072435A">
      <w:pPr>
        <w:jc w:val="both"/>
        <w:rPr>
          <w:rtl/>
        </w:rPr>
      </w:pPr>
      <w:r>
        <w:rPr>
          <w:rFonts w:hint="cs"/>
          <w:rtl/>
        </w:rPr>
        <w:t>از این عبارت بر می آید که در صورت جهل زن و علم مرد عده ثابت نیست.</w:t>
      </w:r>
    </w:p>
    <w:p w:rsidR="00AF71C5" w:rsidRDefault="00AF71C5" w:rsidP="0072435A">
      <w:pPr>
        <w:jc w:val="both"/>
        <w:rPr>
          <w:rtl/>
        </w:rPr>
      </w:pPr>
      <w:r>
        <w:rPr>
          <w:rFonts w:hint="cs"/>
          <w:rtl/>
        </w:rPr>
        <w:t>شبیه همین عبارت در ارشاد الاذهان هم آمده است.</w:t>
      </w:r>
    </w:p>
    <w:p w:rsidR="00AF71C5" w:rsidRDefault="00AF71C5" w:rsidP="00AF71C5">
      <w:pPr>
        <w:pStyle w:val="Heading2"/>
        <w:rPr>
          <w:rtl/>
        </w:rPr>
      </w:pPr>
      <w:bookmarkStart w:id="27" w:name="_Toc42784363"/>
      <w:bookmarkStart w:id="28" w:name="_Toc44063654"/>
      <w:r>
        <w:rPr>
          <w:rFonts w:hint="cs"/>
          <w:rtl/>
        </w:rPr>
        <w:t>کلام علامه حلی در ارشاد الاذهان</w:t>
      </w:r>
      <w:bookmarkEnd w:id="27"/>
      <w:bookmarkEnd w:id="28"/>
    </w:p>
    <w:p w:rsidR="00E84BFD" w:rsidRPr="00777CF5" w:rsidRDefault="00777CF5" w:rsidP="002A220F">
      <w:pPr>
        <w:jc w:val="both"/>
        <w:rPr>
          <w:color w:val="000080"/>
        </w:rPr>
      </w:pPr>
      <w:r w:rsidRPr="00777CF5">
        <w:rPr>
          <w:rFonts w:hint="cs"/>
          <w:color w:val="000080"/>
          <w:rtl/>
        </w:rPr>
        <w:t>و لو تزوجت الرجعية عالمة بالتحريم رجمت، و يحدّ الزوج مع علمه بالتحريم و العدة</w:t>
      </w:r>
      <w:r>
        <w:rPr>
          <w:rStyle w:val="FootnoteReference"/>
          <w:color w:val="000080"/>
          <w:rtl/>
        </w:rPr>
        <w:footnoteReference w:id="20"/>
      </w:r>
    </w:p>
    <w:sectPr w:rsidR="00E84BFD" w:rsidRPr="00777CF5" w:rsidSect="00F91B85">
      <w:headerReference w:type="default" r:id="rId8"/>
      <w:footerReference w:type="default" r:id="rId9"/>
      <w:footnotePr>
        <w:numRestart w:val="eachPage"/>
      </w:footnotePr>
      <w:pgSz w:w="11906" w:h="16838"/>
      <w:pgMar w:top="851" w:right="851" w:bottom="851" w:left="851" w:header="709" w:footer="0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30FD" w:rsidRDefault="006930FD" w:rsidP="008B750B">
      <w:pPr>
        <w:spacing w:line="240" w:lineRule="auto"/>
      </w:pPr>
      <w:r>
        <w:separator/>
      </w:r>
    </w:p>
  </w:endnote>
  <w:endnote w:type="continuationSeparator" w:id="0">
    <w:p w:rsidR="006930FD" w:rsidRDefault="006930FD" w:rsidP="008B75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IRANSans">
    <w:panose1 w:val="020B0506030804020204"/>
    <w:charset w:val="00"/>
    <w:family w:val="swiss"/>
    <w:pitch w:val="variable"/>
    <w:sig w:usb0="80002003" w:usb1="00000000" w:usb2="00000008" w:usb3="00000000" w:csb0="00000041" w:csb1="00000000"/>
  </w:font>
  <w:font w:name="Alaem">
    <w:altName w:val="Symbol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bidiVisual/>
      <w:tblW w:w="0" w:type="auto"/>
      <w:tblLook w:val="04A0" w:firstRow="1" w:lastRow="0" w:firstColumn="1" w:lastColumn="0" w:noHBand="0" w:noVBand="1"/>
    </w:tblPr>
    <w:tblGrid>
      <w:gridCol w:w="3382"/>
      <w:gridCol w:w="2252"/>
      <w:gridCol w:w="4786"/>
    </w:tblGrid>
    <w:tr w:rsidR="00925019" w:rsidRPr="006D44C1" w:rsidTr="0020241A">
      <w:tc>
        <w:tcPr>
          <w:tcW w:w="3382" w:type="dxa"/>
          <w:tcBorders>
            <w:top w:val="nil"/>
            <w:left w:val="nil"/>
            <w:bottom w:val="nil"/>
            <w:right w:val="nil"/>
          </w:tcBorders>
        </w:tcPr>
        <w:p w:rsidR="00925019" w:rsidRDefault="00925019" w:rsidP="006D44C1">
          <w:pPr>
            <w:pStyle w:val="Footer"/>
            <w:rPr>
              <w:rtl/>
            </w:rPr>
          </w:pPr>
        </w:p>
      </w:tc>
      <w:tc>
        <w:tcPr>
          <w:tcW w:w="2252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925019" w:rsidRDefault="00925019" w:rsidP="006D44C1">
          <w:pPr>
            <w:pStyle w:val="Footer"/>
            <w:jc w:val="right"/>
            <w:rPr>
              <w:rtl/>
            </w:rPr>
          </w:pPr>
          <w:r>
            <w:rPr>
              <w:rFonts w:hint="cs"/>
              <w:rtl/>
            </w:rPr>
            <w:t xml:space="preserve">صفحه </w:t>
          </w: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211536" w:rsidRPr="00211536">
            <w:rPr>
              <w:noProof/>
              <w:rtl/>
              <w:lang w:val="fa-IR"/>
            </w:rPr>
            <w:t>1</w:t>
          </w:r>
          <w:r>
            <w:rPr>
              <w:noProof/>
            </w:rPr>
            <w:fldChar w:fldCharType="end"/>
          </w:r>
        </w:p>
      </w:tc>
      <w:tc>
        <w:tcPr>
          <w:tcW w:w="4786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925019" w:rsidRPr="006D44C1" w:rsidRDefault="00925019" w:rsidP="001B6799">
          <w:pPr>
            <w:pStyle w:val="Footer"/>
            <w:bidi w:val="0"/>
            <w:rPr>
              <w:color w:val="808080" w:themeColor="background1" w:themeShade="80"/>
              <w:rtl/>
            </w:rPr>
          </w:pPr>
          <w:bookmarkStart w:id="36" w:name="BokAdres"/>
          <w:bookmarkEnd w:id="36"/>
          <w:r>
            <w:rPr>
              <w:color w:val="808080" w:themeColor="background1" w:themeShade="80"/>
            </w:rPr>
            <w:t>F1js1_13990319-097_mk3_mfeb.ir</w:t>
          </w:r>
        </w:p>
      </w:tc>
    </w:tr>
  </w:tbl>
  <w:p w:rsidR="00925019" w:rsidRDefault="00925019" w:rsidP="00FA5F3D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30FD" w:rsidRDefault="006930FD" w:rsidP="008B750B">
      <w:pPr>
        <w:spacing w:line="240" w:lineRule="auto"/>
      </w:pPr>
      <w:r>
        <w:separator/>
      </w:r>
    </w:p>
  </w:footnote>
  <w:footnote w:type="continuationSeparator" w:id="0">
    <w:p w:rsidR="006930FD" w:rsidRDefault="006930FD" w:rsidP="008B750B">
      <w:pPr>
        <w:spacing w:line="240" w:lineRule="auto"/>
      </w:pPr>
      <w:r>
        <w:continuationSeparator/>
      </w:r>
    </w:p>
  </w:footnote>
  <w:footnote w:id="1">
    <w:p w:rsidR="00925019" w:rsidRPr="00EF27EB" w:rsidRDefault="00925019" w:rsidP="00117241">
      <w:pPr>
        <w:pStyle w:val="FootnoteText"/>
      </w:pPr>
      <w:r w:rsidRPr="00EF27EB">
        <w:footnoteRef/>
      </w:r>
      <w:r w:rsidRPr="00EF27EB">
        <w:rPr>
          <w:rtl/>
        </w:rPr>
        <w:t xml:space="preserve"> </w:t>
      </w:r>
      <w:hyperlink r:id="rId1" w:history="1">
        <w:r w:rsidRPr="00EF27EB">
          <w:rPr>
            <w:rStyle w:val="Hyperlink"/>
            <w:rtl/>
          </w:rPr>
          <w:t>الکاف</w:t>
        </w:r>
        <w:r w:rsidRPr="00EF27EB">
          <w:rPr>
            <w:rStyle w:val="Hyperlink"/>
            <w:rFonts w:hint="cs"/>
            <w:rtl/>
          </w:rPr>
          <w:t>ی</w:t>
        </w:r>
        <w:r w:rsidRPr="00EF27EB">
          <w:rPr>
            <w:rStyle w:val="Hyperlink"/>
            <w:rFonts w:hint="eastAsia"/>
            <w:rtl/>
          </w:rPr>
          <w:t>،</w:t>
        </w:r>
        <w:r w:rsidRPr="00EF27EB">
          <w:rPr>
            <w:rStyle w:val="Hyperlink"/>
            <w:rtl/>
          </w:rPr>
          <w:t xml:space="preserve"> محمد بن </w:t>
        </w:r>
        <w:r w:rsidRPr="00EF27EB">
          <w:rPr>
            <w:rStyle w:val="Hyperlink"/>
            <w:rFonts w:hint="cs"/>
            <w:rtl/>
          </w:rPr>
          <w:t>ی</w:t>
        </w:r>
        <w:r w:rsidRPr="00EF27EB">
          <w:rPr>
            <w:rStyle w:val="Hyperlink"/>
            <w:rFonts w:hint="eastAsia"/>
            <w:rtl/>
          </w:rPr>
          <w:t>عقوب</w:t>
        </w:r>
        <w:r w:rsidRPr="00EF27EB">
          <w:rPr>
            <w:rStyle w:val="Hyperlink"/>
            <w:rtl/>
          </w:rPr>
          <w:t xml:space="preserve"> کل</w:t>
        </w:r>
        <w:r w:rsidRPr="00EF27EB">
          <w:rPr>
            <w:rStyle w:val="Hyperlink"/>
            <w:rFonts w:hint="cs"/>
            <w:rtl/>
          </w:rPr>
          <w:t>ی</w:t>
        </w:r>
        <w:r w:rsidRPr="00EF27EB">
          <w:rPr>
            <w:rStyle w:val="Hyperlink"/>
            <w:rFonts w:hint="eastAsia"/>
            <w:rtl/>
          </w:rPr>
          <w:t>ن</w:t>
        </w:r>
        <w:r w:rsidRPr="00EF27EB">
          <w:rPr>
            <w:rStyle w:val="Hyperlink"/>
            <w:rFonts w:hint="cs"/>
            <w:rtl/>
          </w:rPr>
          <w:t>ی</w:t>
        </w:r>
        <w:r w:rsidRPr="00EF27EB">
          <w:rPr>
            <w:rStyle w:val="Hyperlink"/>
            <w:rFonts w:hint="eastAsia"/>
            <w:rtl/>
          </w:rPr>
          <w:t>،</w:t>
        </w:r>
        <w:r w:rsidRPr="00EF27EB">
          <w:rPr>
            <w:rStyle w:val="Hyperlink"/>
            <w:rtl/>
          </w:rPr>
          <w:t xml:space="preserve"> ج6، ص109.</w:t>
        </w:r>
      </w:hyperlink>
    </w:p>
  </w:footnote>
  <w:footnote w:id="2">
    <w:p w:rsidR="00925019" w:rsidRPr="004048F1" w:rsidRDefault="00925019" w:rsidP="008528B4">
      <w:pPr>
        <w:pStyle w:val="FootnoteText"/>
      </w:pPr>
      <w:r w:rsidRPr="004048F1">
        <w:footnoteRef/>
      </w:r>
      <w:r w:rsidRPr="004048F1">
        <w:rPr>
          <w:rtl/>
        </w:rPr>
        <w:t xml:space="preserve"> </w:t>
      </w:r>
      <w:hyperlink r:id="rId2" w:history="1">
        <w:r w:rsidRPr="004048F1">
          <w:rPr>
            <w:rStyle w:val="Hyperlink"/>
            <w:rFonts w:hint="eastAsia"/>
            <w:rtl/>
          </w:rPr>
          <w:t>جامع</w:t>
        </w:r>
        <w:r w:rsidRPr="004048F1">
          <w:rPr>
            <w:rStyle w:val="Hyperlink"/>
            <w:rtl/>
          </w:rPr>
          <w:t xml:space="preserve"> أحاديث الشيعة، السيد حسين البروجرد</w:t>
        </w:r>
        <w:r w:rsidRPr="004048F1">
          <w:rPr>
            <w:rStyle w:val="Hyperlink"/>
            <w:rFonts w:hint="cs"/>
            <w:rtl/>
          </w:rPr>
          <w:t>ی</w:t>
        </w:r>
        <w:r w:rsidRPr="004048F1">
          <w:rPr>
            <w:rStyle w:val="Hyperlink"/>
            <w:rFonts w:hint="eastAsia"/>
            <w:rtl/>
          </w:rPr>
          <w:t>،</w:t>
        </w:r>
        <w:r w:rsidRPr="004048F1">
          <w:rPr>
            <w:rStyle w:val="Hyperlink"/>
            <w:rtl/>
          </w:rPr>
          <w:t xml:space="preserve"> ج2، ص434.</w:t>
        </w:r>
      </w:hyperlink>
    </w:p>
  </w:footnote>
  <w:footnote w:id="3">
    <w:p w:rsidR="00925019" w:rsidRPr="00C813D4" w:rsidRDefault="00925019" w:rsidP="00C813D4">
      <w:pPr>
        <w:pStyle w:val="FootnoteText"/>
      </w:pPr>
      <w:r w:rsidRPr="00C813D4">
        <w:footnoteRef/>
      </w:r>
      <w:r w:rsidRPr="00C813D4">
        <w:rPr>
          <w:rtl/>
        </w:rPr>
        <w:t xml:space="preserve"> </w:t>
      </w:r>
      <w:hyperlink r:id="rId3" w:history="1">
        <w:r w:rsidRPr="00C813D4">
          <w:rPr>
            <w:rStyle w:val="Hyperlink"/>
            <w:rtl/>
          </w:rPr>
          <w:t>الکاف</w:t>
        </w:r>
        <w:r w:rsidRPr="00C813D4">
          <w:rPr>
            <w:rStyle w:val="Hyperlink"/>
            <w:rFonts w:hint="cs"/>
            <w:rtl/>
          </w:rPr>
          <w:t>ی</w:t>
        </w:r>
        <w:r w:rsidRPr="00C813D4">
          <w:rPr>
            <w:rStyle w:val="Hyperlink"/>
            <w:rFonts w:hint="eastAsia"/>
            <w:rtl/>
          </w:rPr>
          <w:t>،</w:t>
        </w:r>
        <w:r w:rsidRPr="00C813D4">
          <w:rPr>
            <w:rStyle w:val="Hyperlink"/>
            <w:rtl/>
          </w:rPr>
          <w:t xml:space="preserve"> محمد بن </w:t>
        </w:r>
        <w:r w:rsidRPr="00C813D4">
          <w:rPr>
            <w:rStyle w:val="Hyperlink"/>
            <w:rFonts w:hint="cs"/>
            <w:rtl/>
          </w:rPr>
          <w:t>ی</w:t>
        </w:r>
        <w:r w:rsidRPr="00C813D4">
          <w:rPr>
            <w:rStyle w:val="Hyperlink"/>
            <w:rFonts w:hint="eastAsia"/>
            <w:rtl/>
          </w:rPr>
          <w:t>عقوب</w:t>
        </w:r>
        <w:r w:rsidRPr="00C813D4">
          <w:rPr>
            <w:rStyle w:val="Hyperlink"/>
            <w:rtl/>
          </w:rPr>
          <w:t xml:space="preserve"> کل</w:t>
        </w:r>
        <w:r w:rsidRPr="00C813D4">
          <w:rPr>
            <w:rStyle w:val="Hyperlink"/>
            <w:rFonts w:hint="cs"/>
            <w:rtl/>
          </w:rPr>
          <w:t>ی</w:t>
        </w:r>
        <w:r w:rsidRPr="00C813D4">
          <w:rPr>
            <w:rStyle w:val="Hyperlink"/>
            <w:rFonts w:hint="eastAsia"/>
            <w:rtl/>
          </w:rPr>
          <w:t>ن</w:t>
        </w:r>
        <w:r w:rsidRPr="00C813D4">
          <w:rPr>
            <w:rStyle w:val="Hyperlink"/>
            <w:rFonts w:hint="cs"/>
            <w:rtl/>
          </w:rPr>
          <w:t>ی</w:t>
        </w:r>
        <w:r w:rsidRPr="00C813D4">
          <w:rPr>
            <w:rStyle w:val="Hyperlink"/>
            <w:rFonts w:hint="eastAsia"/>
            <w:rtl/>
          </w:rPr>
          <w:t>،</w:t>
        </w:r>
        <w:r w:rsidRPr="00C813D4">
          <w:rPr>
            <w:rStyle w:val="Hyperlink"/>
            <w:rtl/>
          </w:rPr>
          <w:t xml:space="preserve"> ج6، ص109.</w:t>
        </w:r>
      </w:hyperlink>
    </w:p>
  </w:footnote>
  <w:footnote w:id="4">
    <w:p w:rsidR="00925019" w:rsidRPr="00C813D4" w:rsidRDefault="00925019" w:rsidP="00C813D4">
      <w:pPr>
        <w:pStyle w:val="FootnoteText"/>
      </w:pPr>
      <w:bookmarkStart w:id="4" w:name="_GoBack"/>
      <w:bookmarkEnd w:id="4"/>
      <w:r w:rsidRPr="00C813D4">
        <w:footnoteRef/>
      </w:r>
      <w:r w:rsidRPr="00C813D4">
        <w:rPr>
          <w:rtl/>
        </w:rPr>
        <w:t xml:space="preserve"> </w:t>
      </w:r>
      <w:hyperlink r:id="rId4" w:history="1">
        <w:r w:rsidRPr="00C813D4">
          <w:rPr>
            <w:rStyle w:val="Hyperlink"/>
            <w:rtl/>
          </w:rPr>
          <w:t>الکاف</w:t>
        </w:r>
        <w:r w:rsidRPr="00C813D4">
          <w:rPr>
            <w:rStyle w:val="Hyperlink"/>
            <w:rFonts w:hint="cs"/>
            <w:rtl/>
          </w:rPr>
          <w:t>ی</w:t>
        </w:r>
        <w:r w:rsidRPr="00C813D4">
          <w:rPr>
            <w:rStyle w:val="Hyperlink"/>
            <w:rFonts w:hint="eastAsia"/>
            <w:rtl/>
          </w:rPr>
          <w:t>،</w:t>
        </w:r>
        <w:r w:rsidRPr="00C813D4">
          <w:rPr>
            <w:rStyle w:val="Hyperlink"/>
            <w:rtl/>
          </w:rPr>
          <w:t xml:space="preserve"> محمد بن </w:t>
        </w:r>
        <w:r w:rsidRPr="00C813D4">
          <w:rPr>
            <w:rStyle w:val="Hyperlink"/>
            <w:rFonts w:hint="cs"/>
            <w:rtl/>
          </w:rPr>
          <w:t>ی</w:t>
        </w:r>
        <w:r w:rsidRPr="00C813D4">
          <w:rPr>
            <w:rStyle w:val="Hyperlink"/>
            <w:rFonts w:hint="eastAsia"/>
            <w:rtl/>
          </w:rPr>
          <w:t>عقوب</w:t>
        </w:r>
        <w:r w:rsidRPr="00C813D4">
          <w:rPr>
            <w:rStyle w:val="Hyperlink"/>
            <w:rtl/>
          </w:rPr>
          <w:t xml:space="preserve"> کل</w:t>
        </w:r>
        <w:r w:rsidRPr="00C813D4">
          <w:rPr>
            <w:rStyle w:val="Hyperlink"/>
            <w:rFonts w:hint="cs"/>
            <w:rtl/>
          </w:rPr>
          <w:t>ی</w:t>
        </w:r>
        <w:r w:rsidRPr="00C813D4">
          <w:rPr>
            <w:rStyle w:val="Hyperlink"/>
            <w:rFonts w:hint="eastAsia"/>
            <w:rtl/>
          </w:rPr>
          <w:t>ن</w:t>
        </w:r>
        <w:r w:rsidRPr="00C813D4">
          <w:rPr>
            <w:rStyle w:val="Hyperlink"/>
            <w:rFonts w:hint="cs"/>
            <w:rtl/>
          </w:rPr>
          <w:t>ی</w:t>
        </w:r>
        <w:r w:rsidRPr="00C813D4">
          <w:rPr>
            <w:rStyle w:val="Hyperlink"/>
            <w:rFonts w:hint="eastAsia"/>
            <w:rtl/>
          </w:rPr>
          <w:t>،</w:t>
        </w:r>
        <w:r w:rsidRPr="00C813D4">
          <w:rPr>
            <w:rStyle w:val="Hyperlink"/>
            <w:rtl/>
          </w:rPr>
          <w:t xml:space="preserve"> ج3، ص46.</w:t>
        </w:r>
      </w:hyperlink>
    </w:p>
  </w:footnote>
  <w:footnote w:id="5">
    <w:p w:rsidR="00925019" w:rsidRPr="00C813D4" w:rsidRDefault="00925019" w:rsidP="00C813D4">
      <w:pPr>
        <w:pStyle w:val="FootnoteText"/>
      </w:pPr>
      <w:r w:rsidRPr="00C813D4">
        <w:footnoteRef/>
      </w:r>
      <w:r w:rsidRPr="00C813D4">
        <w:rPr>
          <w:rtl/>
        </w:rPr>
        <w:t xml:space="preserve"> </w:t>
      </w:r>
      <w:hyperlink r:id="rId5" w:history="1">
        <w:r w:rsidRPr="00C813D4">
          <w:rPr>
            <w:rStyle w:val="Hyperlink"/>
            <w:rFonts w:hint="eastAsia"/>
            <w:rtl/>
          </w:rPr>
          <w:t>تهذ</w:t>
        </w:r>
        <w:r w:rsidRPr="00C813D4">
          <w:rPr>
            <w:rStyle w:val="Hyperlink"/>
            <w:rFonts w:hint="cs"/>
            <w:rtl/>
          </w:rPr>
          <w:t>ی</w:t>
        </w:r>
        <w:r w:rsidRPr="00C813D4">
          <w:rPr>
            <w:rStyle w:val="Hyperlink"/>
            <w:rFonts w:hint="eastAsia"/>
            <w:rtl/>
          </w:rPr>
          <w:t>ب</w:t>
        </w:r>
        <w:r w:rsidRPr="00C813D4">
          <w:rPr>
            <w:rStyle w:val="Hyperlink"/>
            <w:rtl/>
          </w:rPr>
          <w:t xml:space="preserve"> الاحکام، ش</w:t>
        </w:r>
        <w:r w:rsidRPr="00C813D4">
          <w:rPr>
            <w:rStyle w:val="Hyperlink"/>
            <w:rFonts w:hint="cs"/>
            <w:rtl/>
          </w:rPr>
          <w:t>ی</w:t>
        </w:r>
        <w:r w:rsidRPr="00C813D4">
          <w:rPr>
            <w:rStyle w:val="Hyperlink"/>
            <w:rFonts w:hint="eastAsia"/>
            <w:rtl/>
          </w:rPr>
          <w:t>خ</w:t>
        </w:r>
        <w:r w:rsidRPr="00C813D4">
          <w:rPr>
            <w:rStyle w:val="Hyperlink"/>
            <w:rtl/>
          </w:rPr>
          <w:t xml:space="preserve"> طوس</w:t>
        </w:r>
        <w:r w:rsidRPr="00C813D4">
          <w:rPr>
            <w:rStyle w:val="Hyperlink"/>
            <w:rFonts w:hint="cs"/>
            <w:rtl/>
          </w:rPr>
          <w:t>ی</w:t>
        </w:r>
        <w:r w:rsidRPr="00C813D4">
          <w:rPr>
            <w:rStyle w:val="Hyperlink"/>
            <w:rFonts w:hint="eastAsia"/>
            <w:rtl/>
          </w:rPr>
          <w:t>،</w:t>
        </w:r>
        <w:r w:rsidRPr="00C813D4">
          <w:rPr>
            <w:rStyle w:val="Hyperlink"/>
            <w:rtl/>
          </w:rPr>
          <w:t xml:space="preserve"> ج1، ص119.</w:t>
        </w:r>
      </w:hyperlink>
    </w:p>
  </w:footnote>
  <w:footnote w:id="6">
    <w:p w:rsidR="002722C8" w:rsidRPr="00EF27EB" w:rsidRDefault="002722C8" w:rsidP="002722C8">
      <w:pPr>
        <w:pStyle w:val="FootnoteText"/>
      </w:pPr>
      <w:r w:rsidRPr="00EF27EB">
        <w:footnoteRef/>
      </w:r>
      <w:r w:rsidRPr="00EF27EB">
        <w:rPr>
          <w:rtl/>
        </w:rPr>
        <w:t xml:space="preserve"> </w:t>
      </w:r>
      <w:hyperlink r:id="rId6" w:history="1">
        <w:r w:rsidRPr="00EF27EB">
          <w:rPr>
            <w:rStyle w:val="Hyperlink"/>
            <w:rtl/>
          </w:rPr>
          <w:t>الکاف</w:t>
        </w:r>
        <w:r w:rsidRPr="00EF27EB">
          <w:rPr>
            <w:rStyle w:val="Hyperlink"/>
            <w:rFonts w:hint="cs"/>
            <w:rtl/>
          </w:rPr>
          <w:t>ی</w:t>
        </w:r>
        <w:r w:rsidRPr="00EF27EB">
          <w:rPr>
            <w:rStyle w:val="Hyperlink"/>
            <w:rFonts w:hint="eastAsia"/>
            <w:rtl/>
          </w:rPr>
          <w:t>،</w:t>
        </w:r>
        <w:r w:rsidRPr="00EF27EB">
          <w:rPr>
            <w:rStyle w:val="Hyperlink"/>
            <w:rtl/>
          </w:rPr>
          <w:t xml:space="preserve"> محمد بن </w:t>
        </w:r>
        <w:r w:rsidRPr="00EF27EB">
          <w:rPr>
            <w:rStyle w:val="Hyperlink"/>
            <w:rFonts w:hint="cs"/>
            <w:rtl/>
          </w:rPr>
          <w:t>ی</w:t>
        </w:r>
        <w:r w:rsidRPr="00EF27EB">
          <w:rPr>
            <w:rStyle w:val="Hyperlink"/>
            <w:rFonts w:hint="eastAsia"/>
            <w:rtl/>
          </w:rPr>
          <w:t>عقوب</w:t>
        </w:r>
        <w:r w:rsidRPr="00EF27EB">
          <w:rPr>
            <w:rStyle w:val="Hyperlink"/>
            <w:rtl/>
          </w:rPr>
          <w:t xml:space="preserve"> کل</w:t>
        </w:r>
        <w:r w:rsidRPr="00EF27EB">
          <w:rPr>
            <w:rStyle w:val="Hyperlink"/>
            <w:rFonts w:hint="cs"/>
            <w:rtl/>
          </w:rPr>
          <w:t>ی</w:t>
        </w:r>
        <w:r w:rsidRPr="00EF27EB">
          <w:rPr>
            <w:rStyle w:val="Hyperlink"/>
            <w:rFonts w:hint="eastAsia"/>
            <w:rtl/>
          </w:rPr>
          <w:t>ن</w:t>
        </w:r>
        <w:r w:rsidRPr="00EF27EB">
          <w:rPr>
            <w:rStyle w:val="Hyperlink"/>
            <w:rFonts w:hint="cs"/>
            <w:rtl/>
          </w:rPr>
          <w:t>ی</w:t>
        </w:r>
        <w:r w:rsidRPr="00EF27EB">
          <w:rPr>
            <w:rStyle w:val="Hyperlink"/>
            <w:rFonts w:hint="eastAsia"/>
            <w:rtl/>
          </w:rPr>
          <w:t>،</w:t>
        </w:r>
        <w:r w:rsidRPr="00EF27EB">
          <w:rPr>
            <w:rStyle w:val="Hyperlink"/>
            <w:rtl/>
          </w:rPr>
          <w:t xml:space="preserve"> ج6، ص109.</w:t>
        </w:r>
      </w:hyperlink>
    </w:p>
  </w:footnote>
  <w:footnote w:id="7">
    <w:p w:rsidR="00925019" w:rsidRPr="00ED291A" w:rsidRDefault="00925019" w:rsidP="00ED291A">
      <w:pPr>
        <w:pStyle w:val="FootnoteText"/>
      </w:pPr>
      <w:r w:rsidRPr="00ED291A">
        <w:footnoteRef/>
      </w:r>
      <w:r w:rsidRPr="00ED291A">
        <w:rPr>
          <w:rtl/>
        </w:rPr>
        <w:t xml:space="preserve"> </w:t>
      </w:r>
      <w:hyperlink r:id="rId7" w:history="1">
        <w:r w:rsidRPr="00ED291A">
          <w:rPr>
            <w:rStyle w:val="Hyperlink"/>
            <w:rtl/>
          </w:rPr>
          <w:t>المبسوط ف</w:t>
        </w:r>
        <w:r w:rsidRPr="00ED291A">
          <w:rPr>
            <w:rStyle w:val="Hyperlink"/>
            <w:rFonts w:hint="cs"/>
            <w:rtl/>
          </w:rPr>
          <w:t>ی</w:t>
        </w:r>
        <w:r w:rsidRPr="00ED291A">
          <w:rPr>
            <w:rStyle w:val="Hyperlink"/>
            <w:rtl/>
          </w:rPr>
          <w:t xml:space="preserve"> فقه الإمام</w:t>
        </w:r>
        <w:r w:rsidRPr="00ED291A">
          <w:rPr>
            <w:rStyle w:val="Hyperlink"/>
            <w:rFonts w:hint="cs"/>
            <w:rtl/>
          </w:rPr>
          <w:t>ی</w:t>
        </w:r>
        <w:r w:rsidRPr="00ED291A">
          <w:rPr>
            <w:rStyle w:val="Hyperlink"/>
            <w:rFonts w:hint="eastAsia"/>
            <w:rtl/>
          </w:rPr>
          <w:t>ة،</w:t>
        </w:r>
        <w:r w:rsidRPr="00ED291A">
          <w:rPr>
            <w:rStyle w:val="Hyperlink"/>
            <w:rtl/>
          </w:rPr>
          <w:t xml:space="preserve"> ش</w:t>
        </w:r>
        <w:r w:rsidRPr="00ED291A">
          <w:rPr>
            <w:rStyle w:val="Hyperlink"/>
            <w:rFonts w:hint="cs"/>
            <w:rtl/>
          </w:rPr>
          <w:t>ی</w:t>
        </w:r>
        <w:r w:rsidRPr="00ED291A">
          <w:rPr>
            <w:rStyle w:val="Hyperlink"/>
            <w:rFonts w:hint="eastAsia"/>
            <w:rtl/>
          </w:rPr>
          <w:t>خ</w:t>
        </w:r>
        <w:r w:rsidRPr="00ED291A">
          <w:rPr>
            <w:rStyle w:val="Hyperlink"/>
            <w:rtl/>
          </w:rPr>
          <w:t xml:space="preserve"> طوس</w:t>
        </w:r>
        <w:r w:rsidRPr="00ED291A">
          <w:rPr>
            <w:rStyle w:val="Hyperlink"/>
            <w:rFonts w:hint="cs"/>
            <w:rtl/>
          </w:rPr>
          <w:t>ی</w:t>
        </w:r>
        <w:r w:rsidRPr="00ED291A">
          <w:rPr>
            <w:rStyle w:val="Hyperlink"/>
            <w:rFonts w:hint="eastAsia"/>
            <w:rtl/>
          </w:rPr>
          <w:t>،</w:t>
        </w:r>
        <w:r w:rsidRPr="00ED291A">
          <w:rPr>
            <w:rStyle w:val="Hyperlink"/>
            <w:rtl/>
          </w:rPr>
          <w:t xml:space="preserve"> ج5، ص266.</w:t>
        </w:r>
      </w:hyperlink>
    </w:p>
  </w:footnote>
  <w:footnote w:id="8">
    <w:p w:rsidR="00925019" w:rsidRPr="001D58CA" w:rsidRDefault="00925019" w:rsidP="001D58CA">
      <w:pPr>
        <w:pStyle w:val="FootnoteText"/>
      </w:pPr>
      <w:r w:rsidRPr="001D58CA">
        <w:footnoteRef/>
      </w:r>
      <w:r w:rsidRPr="001D58CA">
        <w:rPr>
          <w:rtl/>
        </w:rPr>
        <w:t xml:space="preserve"> </w:t>
      </w:r>
      <w:hyperlink r:id="rId8" w:history="1">
        <w:r w:rsidRPr="001D58CA">
          <w:rPr>
            <w:rStyle w:val="Hyperlink"/>
            <w:rtl/>
          </w:rPr>
          <w:t>المبسوط ف</w:t>
        </w:r>
        <w:r w:rsidRPr="001D58CA">
          <w:rPr>
            <w:rStyle w:val="Hyperlink"/>
            <w:rFonts w:hint="cs"/>
            <w:rtl/>
          </w:rPr>
          <w:t>ی</w:t>
        </w:r>
        <w:r w:rsidRPr="001D58CA">
          <w:rPr>
            <w:rStyle w:val="Hyperlink"/>
            <w:rtl/>
          </w:rPr>
          <w:t xml:space="preserve"> فقه الإمام</w:t>
        </w:r>
        <w:r w:rsidRPr="001D58CA">
          <w:rPr>
            <w:rStyle w:val="Hyperlink"/>
            <w:rFonts w:hint="cs"/>
            <w:rtl/>
          </w:rPr>
          <w:t>ی</w:t>
        </w:r>
        <w:r w:rsidRPr="001D58CA">
          <w:rPr>
            <w:rStyle w:val="Hyperlink"/>
            <w:rFonts w:hint="eastAsia"/>
            <w:rtl/>
          </w:rPr>
          <w:t>ة،</w:t>
        </w:r>
        <w:r w:rsidRPr="001D58CA">
          <w:rPr>
            <w:rStyle w:val="Hyperlink"/>
            <w:rtl/>
          </w:rPr>
          <w:t xml:space="preserve"> ش</w:t>
        </w:r>
        <w:r w:rsidRPr="001D58CA">
          <w:rPr>
            <w:rStyle w:val="Hyperlink"/>
            <w:rFonts w:hint="cs"/>
            <w:rtl/>
          </w:rPr>
          <w:t>ی</w:t>
        </w:r>
        <w:r w:rsidRPr="001D58CA">
          <w:rPr>
            <w:rStyle w:val="Hyperlink"/>
            <w:rFonts w:hint="eastAsia"/>
            <w:rtl/>
          </w:rPr>
          <w:t>خ</w:t>
        </w:r>
        <w:r w:rsidRPr="001D58CA">
          <w:rPr>
            <w:rStyle w:val="Hyperlink"/>
            <w:rtl/>
          </w:rPr>
          <w:t xml:space="preserve"> طوس</w:t>
        </w:r>
        <w:r w:rsidRPr="001D58CA">
          <w:rPr>
            <w:rStyle w:val="Hyperlink"/>
            <w:rFonts w:hint="cs"/>
            <w:rtl/>
          </w:rPr>
          <w:t>ی</w:t>
        </w:r>
        <w:r w:rsidRPr="001D58CA">
          <w:rPr>
            <w:rStyle w:val="Hyperlink"/>
            <w:rFonts w:hint="eastAsia"/>
            <w:rtl/>
          </w:rPr>
          <w:t>،</w:t>
        </w:r>
        <w:r w:rsidRPr="001D58CA">
          <w:rPr>
            <w:rStyle w:val="Hyperlink"/>
            <w:rtl/>
          </w:rPr>
          <w:t xml:space="preserve"> ج5، ص266.</w:t>
        </w:r>
      </w:hyperlink>
    </w:p>
  </w:footnote>
  <w:footnote w:id="9">
    <w:p w:rsidR="00490756" w:rsidRDefault="00490756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اشاره به ج 2، ص 369</w:t>
      </w:r>
    </w:p>
  </w:footnote>
  <w:footnote w:id="10">
    <w:p w:rsidR="00925019" w:rsidRDefault="00925019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hyperlink r:id="rId9" w:history="1">
        <w:r w:rsidRPr="005B28AD">
          <w:rPr>
            <w:rStyle w:val="Hyperlink"/>
            <w:rFonts w:hint="cs"/>
            <w:rtl/>
          </w:rPr>
          <w:t>نکت النهایه، المحقق الحلی، ج 2، ص 414</w:t>
        </w:r>
      </w:hyperlink>
    </w:p>
  </w:footnote>
  <w:footnote w:id="11">
    <w:p w:rsidR="00925019" w:rsidRDefault="00925019" w:rsidP="00C72E01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hyperlink r:id="rId10" w:history="1">
        <w:r w:rsidRPr="00C72E01">
          <w:rPr>
            <w:rStyle w:val="Hyperlink"/>
            <w:rFonts w:hint="cs"/>
            <w:rtl/>
          </w:rPr>
          <w:t>قواعد الاحکام، علامه حلی، ج 3، ص 150</w:t>
        </w:r>
      </w:hyperlink>
    </w:p>
  </w:footnote>
  <w:footnote w:id="12">
    <w:p w:rsidR="00925019" w:rsidRPr="00C72E01" w:rsidRDefault="00925019" w:rsidP="00C72E01">
      <w:pPr>
        <w:pStyle w:val="FootnoteText"/>
      </w:pPr>
      <w:r w:rsidRPr="00C72E01">
        <w:footnoteRef/>
      </w:r>
      <w:r w:rsidRPr="00C72E01">
        <w:rPr>
          <w:rtl/>
        </w:rPr>
        <w:t xml:space="preserve"> </w:t>
      </w:r>
      <w:hyperlink r:id="rId11" w:history="1">
        <w:r w:rsidRPr="00C72E01">
          <w:rPr>
            <w:rStyle w:val="Hyperlink"/>
            <w:rtl/>
          </w:rPr>
          <w:t>جامع المقاصد ف</w:t>
        </w:r>
        <w:r w:rsidRPr="00C72E01">
          <w:rPr>
            <w:rStyle w:val="Hyperlink"/>
            <w:rFonts w:hint="cs"/>
            <w:rtl/>
          </w:rPr>
          <w:t>ی</w:t>
        </w:r>
        <w:r w:rsidRPr="00C72E01">
          <w:rPr>
            <w:rStyle w:val="Hyperlink"/>
            <w:rtl/>
          </w:rPr>
          <w:t xml:space="preserve"> شرح القواعد، عل</w:t>
        </w:r>
        <w:r w:rsidRPr="00C72E01">
          <w:rPr>
            <w:rStyle w:val="Hyperlink"/>
            <w:rFonts w:hint="cs"/>
            <w:rtl/>
          </w:rPr>
          <w:t>ی</w:t>
        </w:r>
        <w:r w:rsidRPr="00C72E01">
          <w:rPr>
            <w:rStyle w:val="Hyperlink"/>
            <w:rtl/>
          </w:rPr>
          <w:t xml:space="preserve"> بن حس</w:t>
        </w:r>
        <w:r w:rsidRPr="00C72E01">
          <w:rPr>
            <w:rStyle w:val="Hyperlink"/>
            <w:rFonts w:hint="cs"/>
            <w:rtl/>
          </w:rPr>
          <w:t>ی</w:t>
        </w:r>
        <w:r w:rsidRPr="00C72E01">
          <w:rPr>
            <w:rStyle w:val="Hyperlink"/>
            <w:rFonts w:hint="eastAsia"/>
            <w:rtl/>
          </w:rPr>
          <w:t>ن</w:t>
        </w:r>
        <w:r w:rsidRPr="00C72E01">
          <w:rPr>
            <w:rStyle w:val="Hyperlink"/>
            <w:rtl/>
          </w:rPr>
          <w:t xml:space="preserve"> کرک</w:t>
        </w:r>
        <w:r w:rsidRPr="00C72E01">
          <w:rPr>
            <w:rStyle w:val="Hyperlink"/>
            <w:rFonts w:hint="cs"/>
            <w:rtl/>
          </w:rPr>
          <w:t>ی</w:t>
        </w:r>
        <w:r w:rsidRPr="00C72E01">
          <w:rPr>
            <w:rStyle w:val="Hyperlink"/>
            <w:rtl/>
          </w:rPr>
          <w:t xml:space="preserve"> (المحقق الثان</w:t>
        </w:r>
        <w:r w:rsidRPr="00C72E01">
          <w:rPr>
            <w:rStyle w:val="Hyperlink"/>
            <w:rFonts w:hint="cs"/>
            <w:rtl/>
          </w:rPr>
          <w:t>ی</w:t>
        </w:r>
        <w:r w:rsidRPr="00C72E01">
          <w:rPr>
            <w:rStyle w:val="Hyperlink"/>
            <w:rtl/>
          </w:rPr>
          <w:t>)، ج12، ص165.</w:t>
        </w:r>
      </w:hyperlink>
    </w:p>
  </w:footnote>
  <w:footnote w:id="13">
    <w:p w:rsidR="00925019" w:rsidRPr="00C72E01" w:rsidRDefault="00925019" w:rsidP="00C72E01">
      <w:pPr>
        <w:pStyle w:val="FootnoteText"/>
      </w:pPr>
      <w:r w:rsidRPr="00C72E01">
        <w:footnoteRef/>
      </w:r>
      <w:r w:rsidRPr="00C72E01">
        <w:rPr>
          <w:rtl/>
        </w:rPr>
        <w:t xml:space="preserve"> </w:t>
      </w:r>
      <w:hyperlink r:id="rId12" w:history="1">
        <w:r w:rsidRPr="00C72E01">
          <w:rPr>
            <w:rStyle w:val="Hyperlink"/>
            <w:rtl/>
          </w:rPr>
          <w:t>مسالک الأفهام إل</w:t>
        </w:r>
        <w:r w:rsidRPr="00C72E01">
          <w:rPr>
            <w:rStyle w:val="Hyperlink"/>
            <w:rFonts w:hint="cs"/>
            <w:rtl/>
          </w:rPr>
          <w:t>ی</w:t>
        </w:r>
        <w:r w:rsidRPr="00C72E01">
          <w:rPr>
            <w:rStyle w:val="Hyperlink"/>
            <w:rtl/>
          </w:rPr>
          <w:t xml:space="preserve"> تنق</w:t>
        </w:r>
        <w:r w:rsidRPr="00C72E01">
          <w:rPr>
            <w:rStyle w:val="Hyperlink"/>
            <w:rFonts w:hint="cs"/>
            <w:rtl/>
          </w:rPr>
          <w:t>ی</w:t>
        </w:r>
        <w:r w:rsidRPr="00C72E01">
          <w:rPr>
            <w:rStyle w:val="Hyperlink"/>
            <w:rFonts w:hint="eastAsia"/>
            <w:rtl/>
          </w:rPr>
          <w:t>ح</w:t>
        </w:r>
        <w:r w:rsidRPr="00C72E01">
          <w:rPr>
            <w:rStyle w:val="Hyperlink"/>
            <w:rtl/>
          </w:rPr>
          <w:t xml:space="preserve"> شرائع الإسلام، ز</w:t>
        </w:r>
        <w:r w:rsidRPr="00C72E01">
          <w:rPr>
            <w:rStyle w:val="Hyperlink"/>
            <w:rFonts w:hint="cs"/>
            <w:rtl/>
          </w:rPr>
          <w:t>ی</w:t>
        </w:r>
        <w:r w:rsidRPr="00C72E01">
          <w:rPr>
            <w:rStyle w:val="Hyperlink"/>
            <w:rFonts w:hint="eastAsia"/>
            <w:rtl/>
          </w:rPr>
          <w:t>ن</w:t>
        </w:r>
        <w:r w:rsidRPr="00C72E01">
          <w:rPr>
            <w:rStyle w:val="Hyperlink"/>
            <w:rtl/>
          </w:rPr>
          <w:t xml:space="preserve"> الد</w:t>
        </w:r>
        <w:r w:rsidRPr="00C72E01">
          <w:rPr>
            <w:rStyle w:val="Hyperlink"/>
            <w:rFonts w:hint="cs"/>
            <w:rtl/>
          </w:rPr>
          <w:t>ی</w:t>
        </w:r>
        <w:r w:rsidRPr="00C72E01">
          <w:rPr>
            <w:rStyle w:val="Hyperlink"/>
            <w:rFonts w:hint="eastAsia"/>
            <w:rtl/>
          </w:rPr>
          <w:t>ن</w:t>
        </w:r>
        <w:r w:rsidRPr="00C72E01">
          <w:rPr>
            <w:rStyle w:val="Hyperlink"/>
            <w:rtl/>
          </w:rPr>
          <w:t xml:space="preserve"> بن عل</w:t>
        </w:r>
        <w:r w:rsidRPr="00C72E01">
          <w:rPr>
            <w:rStyle w:val="Hyperlink"/>
            <w:rFonts w:hint="cs"/>
            <w:rtl/>
          </w:rPr>
          <w:t>ی</w:t>
        </w:r>
        <w:r w:rsidRPr="00C72E01">
          <w:rPr>
            <w:rStyle w:val="Hyperlink"/>
            <w:rtl/>
          </w:rPr>
          <w:t xml:space="preserve"> العامل</w:t>
        </w:r>
        <w:r w:rsidRPr="00C72E01">
          <w:rPr>
            <w:rStyle w:val="Hyperlink"/>
            <w:rFonts w:hint="cs"/>
            <w:rtl/>
          </w:rPr>
          <w:t>ی</w:t>
        </w:r>
        <w:r w:rsidRPr="00C72E01">
          <w:rPr>
            <w:rStyle w:val="Hyperlink"/>
            <w:rtl/>
          </w:rPr>
          <w:t xml:space="preserve"> (الشه</w:t>
        </w:r>
        <w:r w:rsidRPr="00C72E01">
          <w:rPr>
            <w:rStyle w:val="Hyperlink"/>
            <w:rFonts w:hint="cs"/>
            <w:rtl/>
          </w:rPr>
          <w:t>ی</w:t>
        </w:r>
        <w:r w:rsidRPr="00C72E01">
          <w:rPr>
            <w:rStyle w:val="Hyperlink"/>
            <w:rFonts w:hint="eastAsia"/>
            <w:rtl/>
          </w:rPr>
          <w:t>د</w:t>
        </w:r>
        <w:r w:rsidRPr="00C72E01">
          <w:rPr>
            <w:rStyle w:val="Hyperlink"/>
            <w:rtl/>
          </w:rPr>
          <w:t xml:space="preserve"> الثان</w:t>
        </w:r>
        <w:r w:rsidRPr="00C72E01">
          <w:rPr>
            <w:rStyle w:val="Hyperlink"/>
            <w:rFonts w:hint="cs"/>
            <w:rtl/>
          </w:rPr>
          <w:t>ی</w:t>
        </w:r>
        <w:r w:rsidRPr="00C72E01">
          <w:rPr>
            <w:rStyle w:val="Hyperlink"/>
            <w:rtl/>
          </w:rPr>
          <w:t>)، ج9، ص357.</w:t>
        </w:r>
      </w:hyperlink>
    </w:p>
  </w:footnote>
  <w:footnote w:id="14">
    <w:p w:rsidR="00925019" w:rsidRDefault="00925019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380105">
        <w:rPr>
          <w:rtl/>
        </w:rPr>
        <w:t>نهاية المرام في شرح مختصر شرائع الإسلام، ج‌1، ص: 93‌</w:t>
      </w:r>
    </w:p>
  </w:footnote>
  <w:footnote w:id="15">
    <w:p w:rsidR="00925019" w:rsidRPr="00AC6A22" w:rsidRDefault="00925019" w:rsidP="00AC6A22">
      <w:pPr>
        <w:pStyle w:val="FootnoteText"/>
      </w:pPr>
      <w:r w:rsidRPr="00AC6A22">
        <w:footnoteRef/>
      </w:r>
      <w:r w:rsidRPr="00AC6A22">
        <w:rPr>
          <w:rtl/>
        </w:rPr>
        <w:t xml:space="preserve"> </w:t>
      </w:r>
      <w:hyperlink r:id="rId13" w:history="1">
        <w:r w:rsidRPr="00AC6A22">
          <w:rPr>
            <w:rStyle w:val="Hyperlink"/>
            <w:rFonts w:hint="eastAsia"/>
            <w:rtl/>
          </w:rPr>
          <w:t>مسالک</w:t>
        </w:r>
        <w:r w:rsidRPr="00AC6A22">
          <w:rPr>
            <w:rStyle w:val="Hyperlink"/>
            <w:rtl/>
          </w:rPr>
          <w:t xml:space="preserve"> الأفهام إل</w:t>
        </w:r>
        <w:r w:rsidRPr="00AC6A22">
          <w:rPr>
            <w:rStyle w:val="Hyperlink"/>
            <w:rFonts w:hint="cs"/>
            <w:rtl/>
          </w:rPr>
          <w:t>ی</w:t>
        </w:r>
        <w:r w:rsidRPr="00AC6A22">
          <w:rPr>
            <w:rStyle w:val="Hyperlink"/>
            <w:rtl/>
          </w:rPr>
          <w:t xml:space="preserve"> تنق</w:t>
        </w:r>
        <w:r w:rsidRPr="00AC6A22">
          <w:rPr>
            <w:rStyle w:val="Hyperlink"/>
            <w:rFonts w:hint="cs"/>
            <w:rtl/>
          </w:rPr>
          <w:t>ی</w:t>
        </w:r>
        <w:r w:rsidRPr="00AC6A22">
          <w:rPr>
            <w:rStyle w:val="Hyperlink"/>
            <w:rFonts w:hint="eastAsia"/>
            <w:rtl/>
          </w:rPr>
          <w:t>ح</w:t>
        </w:r>
        <w:r w:rsidRPr="00AC6A22">
          <w:rPr>
            <w:rStyle w:val="Hyperlink"/>
            <w:rtl/>
          </w:rPr>
          <w:t xml:space="preserve"> شرائع الإسلام، ز</w:t>
        </w:r>
        <w:r w:rsidRPr="00AC6A22">
          <w:rPr>
            <w:rStyle w:val="Hyperlink"/>
            <w:rFonts w:hint="cs"/>
            <w:rtl/>
          </w:rPr>
          <w:t>ی</w:t>
        </w:r>
        <w:r w:rsidRPr="00AC6A22">
          <w:rPr>
            <w:rStyle w:val="Hyperlink"/>
            <w:rFonts w:hint="eastAsia"/>
            <w:rtl/>
          </w:rPr>
          <w:t>ن</w:t>
        </w:r>
        <w:r w:rsidRPr="00AC6A22">
          <w:rPr>
            <w:rStyle w:val="Hyperlink"/>
            <w:rtl/>
          </w:rPr>
          <w:t xml:space="preserve"> الد</w:t>
        </w:r>
        <w:r w:rsidRPr="00AC6A22">
          <w:rPr>
            <w:rStyle w:val="Hyperlink"/>
            <w:rFonts w:hint="cs"/>
            <w:rtl/>
          </w:rPr>
          <w:t>ی</w:t>
        </w:r>
        <w:r w:rsidRPr="00AC6A22">
          <w:rPr>
            <w:rStyle w:val="Hyperlink"/>
            <w:rFonts w:hint="eastAsia"/>
            <w:rtl/>
          </w:rPr>
          <w:t>ن</w:t>
        </w:r>
        <w:r w:rsidRPr="00AC6A22">
          <w:rPr>
            <w:rStyle w:val="Hyperlink"/>
            <w:rtl/>
          </w:rPr>
          <w:t xml:space="preserve"> بن عل</w:t>
        </w:r>
        <w:r w:rsidRPr="00AC6A22">
          <w:rPr>
            <w:rStyle w:val="Hyperlink"/>
            <w:rFonts w:hint="cs"/>
            <w:rtl/>
          </w:rPr>
          <w:t>ی</w:t>
        </w:r>
        <w:r w:rsidRPr="00AC6A22">
          <w:rPr>
            <w:rStyle w:val="Hyperlink"/>
            <w:rtl/>
          </w:rPr>
          <w:t xml:space="preserve"> العامل</w:t>
        </w:r>
        <w:r w:rsidRPr="00AC6A22">
          <w:rPr>
            <w:rStyle w:val="Hyperlink"/>
            <w:rFonts w:hint="cs"/>
            <w:rtl/>
          </w:rPr>
          <w:t>ی</w:t>
        </w:r>
        <w:r w:rsidRPr="00AC6A22">
          <w:rPr>
            <w:rStyle w:val="Hyperlink"/>
            <w:rtl/>
          </w:rPr>
          <w:t xml:space="preserve"> (الشه</w:t>
        </w:r>
        <w:r w:rsidRPr="00AC6A22">
          <w:rPr>
            <w:rStyle w:val="Hyperlink"/>
            <w:rFonts w:hint="cs"/>
            <w:rtl/>
          </w:rPr>
          <w:t>ی</w:t>
        </w:r>
        <w:r w:rsidRPr="00AC6A22">
          <w:rPr>
            <w:rStyle w:val="Hyperlink"/>
            <w:rFonts w:hint="eastAsia"/>
            <w:rtl/>
          </w:rPr>
          <w:t>د</w:t>
        </w:r>
        <w:r w:rsidRPr="00AC6A22">
          <w:rPr>
            <w:rStyle w:val="Hyperlink"/>
            <w:rtl/>
          </w:rPr>
          <w:t xml:space="preserve"> الثان</w:t>
        </w:r>
        <w:r w:rsidRPr="00AC6A22">
          <w:rPr>
            <w:rStyle w:val="Hyperlink"/>
            <w:rFonts w:hint="cs"/>
            <w:rtl/>
          </w:rPr>
          <w:t>ی</w:t>
        </w:r>
        <w:r w:rsidRPr="00AC6A22">
          <w:rPr>
            <w:rStyle w:val="Hyperlink"/>
            <w:rtl/>
          </w:rPr>
          <w:t>)، ج7، ص193.</w:t>
        </w:r>
      </w:hyperlink>
    </w:p>
  </w:footnote>
  <w:footnote w:id="16">
    <w:p w:rsidR="00925019" w:rsidRDefault="00925019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hyperlink r:id="rId14" w:history="1">
        <w:r w:rsidRPr="009957F1">
          <w:rPr>
            <w:rStyle w:val="Hyperlink"/>
            <w:rFonts w:hint="cs"/>
            <w:rtl/>
          </w:rPr>
          <w:t>تحریر الاحکام الشرعیه علی مذهب الامامیة، علامه حلی، ج 4، ص 162</w:t>
        </w:r>
      </w:hyperlink>
    </w:p>
  </w:footnote>
  <w:footnote w:id="17">
    <w:p w:rsidR="00925019" w:rsidRDefault="00925019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hyperlink r:id="rId15" w:history="1">
        <w:r w:rsidRPr="005F38DF">
          <w:rPr>
            <w:rStyle w:val="Hyperlink"/>
            <w:rFonts w:hint="cs"/>
            <w:rtl/>
          </w:rPr>
          <w:t>کشف اللثام و الابهام عن قواعد الاحکام، فاضل اصفهانی، ج 8، ص 157</w:t>
        </w:r>
      </w:hyperlink>
    </w:p>
  </w:footnote>
  <w:footnote w:id="18">
    <w:p w:rsidR="00925019" w:rsidRDefault="00925019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hyperlink r:id="rId16" w:history="1">
        <w:r w:rsidRPr="00914004">
          <w:rPr>
            <w:rStyle w:val="Hyperlink"/>
            <w:rFonts w:hint="cs"/>
            <w:rtl/>
          </w:rPr>
          <w:t>الوسیلة الی نیل الفضیلة، علی بن حمزة، ص 326</w:t>
        </w:r>
      </w:hyperlink>
    </w:p>
  </w:footnote>
  <w:footnote w:id="19">
    <w:p w:rsidR="00925019" w:rsidRPr="00C65363" w:rsidRDefault="00925019" w:rsidP="00C65363">
      <w:pPr>
        <w:pStyle w:val="FootnoteText"/>
      </w:pPr>
      <w:r w:rsidRPr="00C65363">
        <w:footnoteRef/>
      </w:r>
      <w:r w:rsidRPr="00C65363">
        <w:rPr>
          <w:rtl/>
        </w:rPr>
        <w:t xml:space="preserve"> </w:t>
      </w:r>
      <w:hyperlink r:id="rId17" w:history="1">
        <w:r w:rsidRPr="00C65363">
          <w:rPr>
            <w:rStyle w:val="Hyperlink"/>
            <w:rtl/>
          </w:rPr>
          <w:t xml:space="preserve">شرائع الإسلام، جعفر بن الحسن بن </w:t>
        </w:r>
        <w:r w:rsidRPr="00C65363">
          <w:rPr>
            <w:rStyle w:val="Hyperlink"/>
            <w:rFonts w:hint="cs"/>
            <w:rtl/>
          </w:rPr>
          <w:t>ی</w:t>
        </w:r>
        <w:r w:rsidRPr="00C65363">
          <w:rPr>
            <w:rStyle w:val="Hyperlink"/>
            <w:rFonts w:hint="eastAsia"/>
            <w:rtl/>
          </w:rPr>
          <w:t>ح</w:t>
        </w:r>
        <w:r w:rsidRPr="00C65363">
          <w:rPr>
            <w:rStyle w:val="Hyperlink"/>
            <w:rFonts w:hint="cs"/>
            <w:rtl/>
          </w:rPr>
          <w:t>یی</w:t>
        </w:r>
        <w:r w:rsidRPr="00C65363">
          <w:rPr>
            <w:rStyle w:val="Hyperlink"/>
            <w:rtl/>
          </w:rPr>
          <w:t xml:space="preserve"> (المحقق الحلّ</w:t>
        </w:r>
        <w:r w:rsidRPr="00C65363">
          <w:rPr>
            <w:rStyle w:val="Hyperlink"/>
            <w:rFonts w:hint="cs"/>
            <w:rtl/>
          </w:rPr>
          <w:t>ی</w:t>
        </w:r>
        <w:r w:rsidRPr="00C65363">
          <w:rPr>
            <w:rStyle w:val="Hyperlink"/>
            <w:rtl/>
          </w:rPr>
          <w:t>)، ج4، ص138.</w:t>
        </w:r>
      </w:hyperlink>
    </w:p>
  </w:footnote>
  <w:footnote w:id="20">
    <w:p w:rsidR="00925019" w:rsidRPr="00777CF5" w:rsidRDefault="00925019" w:rsidP="00777CF5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hyperlink r:id="rId18" w:history="1">
        <w:r w:rsidRPr="00777CF5">
          <w:rPr>
            <w:rStyle w:val="Hyperlink"/>
            <w:rtl/>
          </w:rPr>
          <w:t>إرشاد الأذهان إلى أحكام الإيمان‌</w:t>
        </w:r>
        <w:r w:rsidRPr="00777CF5">
          <w:rPr>
            <w:rStyle w:val="Hyperlink"/>
            <w:rFonts w:hint="cs"/>
            <w:rtl/>
          </w:rPr>
          <w:t>، علامه حلی، ج 2، ص 171</w:t>
        </w:r>
      </w:hyperlink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5019" w:rsidRPr="001D2E9A" w:rsidRDefault="00925019" w:rsidP="00E630BE">
    <w:pPr>
      <w:pStyle w:val="Header"/>
      <w:pBdr>
        <w:top w:val="double" w:sz="4" w:space="1" w:color="auto"/>
        <w:left w:val="double" w:sz="4" w:space="4" w:color="auto"/>
        <w:bottom w:val="double" w:sz="4" w:space="4" w:color="auto"/>
        <w:right w:val="double" w:sz="4" w:space="4" w:color="auto"/>
      </w:pBdr>
      <w:tabs>
        <w:tab w:val="clear" w:pos="4513"/>
        <w:tab w:val="clear" w:pos="9026"/>
        <w:tab w:val="center" w:pos="4959"/>
        <w:tab w:val="right" w:pos="9920"/>
      </w:tabs>
      <w:rPr>
        <w:sz w:val="24"/>
        <w:szCs w:val="24"/>
        <w:rtl/>
      </w:rPr>
    </w:pPr>
    <w:r w:rsidRPr="001D2E9A">
      <w:rPr>
        <w:rFonts w:hint="cs"/>
        <w:b/>
        <w:bCs/>
        <w:sz w:val="20"/>
        <w:szCs w:val="24"/>
        <w:rtl/>
      </w:rPr>
      <w:t xml:space="preserve">  </w:t>
    </w:r>
    <w:r w:rsidRPr="001D2E9A">
      <w:rPr>
        <w:rFonts w:hint="cs"/>
        <w:b/>
        <w:bCs/>
        <w:color w:val="7030A0"/>
        <w:sz w:val="20"/>
        <w:szCs w:val="24"/>
        <w:rtl/>
      </w:rPr>
      <w:t>شماره جلسه</w:t>
    </w:r>
    <w:r>
      <w:rPr>
        <w:rFonts w:hint="cs"/>
        <w:b/>
        <w:bCs/>
        <w:sz w:val="20"/>
        <w:szCs w:val="24"/>
        <w:rtl/>
      </w:rPr>
      <w:t xml:space="preserve">: </w:t>
    </w:r>
    <w:bookmarkStart w:id="29" w:name="BokNum"/>
    <w:bookmarkEnd w:id="29"/>
    <w:r>
      <w:rPr>
        <w:b/>
        <w:bCs/>
        <w:sz w:val="20"/>
        <w:szCs w:val="24"/>
        <w:rtl/>
      </w:rPr>
      <w:t>097</w:t>
    </w:r>
    <w:r>
      <w:rPr>
        <w:rFonts w:hint="cs"/>
        <w:b/>
        <w:bCs/>
        <w:sz w:val="20"/>
        <w:szCs w:val="24"/>
        <w:rtl/>
      </w:rPr>
      <w:tab/>
    </w:r>
    <w:r w:rsidRPr="00C32A7E">
      <w:rPr>
        <w:rFonts w:hint="cs"/>
        <w:b/>
        <w:bCs/>
        <w:color w:val="632423" w:themeColor="accent2" w:themeShade="80"/>
        <w:sz w:val="20"/>
        <w:szCs w:val="24"/>
        <w:rtl/>
      </w:rPr>
      <w:t xml:space="preserve">درس خارج </w:t>
    </w:r>
    <w:bookmarkStart w:id="30" w:name="Bokdars"/>
    <w:bookmarkEnd w:id="30"/>
    <w:r>
      <w:rPr>
        <w:b/>
        <w:bCs/>
        <w:color w:val="632423" w:themeColor="accent2" w:themeShade="80"/>
        <w:sz w:val="20"/>
        <w:szCs w:val="24"/>
        <w:rtl/>
      </w:rPr>
      <w:t>فقه</w:t>
    </w:r>
    <w:r w:rsidRPr="00C32A7E">
      <w:rPr>
        <w:rFonts w:hint="cs"/>
        <w:b/>
        <w:bCs/>
        <w:color w:val="632423" w:themeColor="accent2" w:themeShade="80"/>
        <w:sz w:val="20"/>
        <w:szCs w:val="24"/>
        <w:rtl/>
      </w:rPr>
      <w:t xml:space="preserve"> استاد </w:t>
    </w:r>
    <w:bookmarkStart w:id="31" w:name="Bokostad"/>
    <w:bookmarkEnd w:id="31"/>
    <w:r>
      <w:rPr>
        <w:b/>
        <w:bCs/>
        <w:color w:val="632423" w:themeColor="accent2" w:themeShade="80"/>
        <w:sz w:val="20"/>
        <w:szCs w:val="24"/>
        <w:rtl/>
      </w:rPr>
      <w:t>س</w:t>
    </w:r>
    <w:r>
      <w:rPr>
        <w:rFonts w:hint="cs"/>
        <w:b/>
        <w:bCs/>
        <w:color w:val="632423" w:themeColor="accent2" w:themeShade="80"/>
        <w:sz w:val="20"/>
        <w:szCs w:val="24"/>
        <w:rtl/>
      </w:rPr>
      <w:t>ی</w:t>
    </w:r>
    <w:r>
      <w:rPr>
        <w:rFonts w:hint="eastAsia"/>
        <w:b/>
        <w:bCs/>
        <w:color w:val="632423" w:themeColor="accent2" w:themeShade="80"/>
        <w:sz w:val="20"/>
        <w:szCs w:val="24"/>
        <w:rtl/>
      </w:rPr>
      <w:t>د</w:t>
    </w:r>
    <w:r>
      <w:rPr>
        <w:b/>
        <w:bCs/>
        <w:color w:val="632423" w:themeColor="accent2" w:themeShade="80"/>
        <w:sz w:val="20"/>
        <w:szCs w:val="24"/>
        <w:rtl/>
      </w:rPr>
      <w:t xml:space="preserve"> محمد جواد شب</w:t>
    </w:r>
    <w:r>
      <w:rPr>
        <w:rFonts w:hint="cs"/>
        <w:b/>
        <w:bCs/>
        <w:color w:val="632423" w:themeColor="accent2" w:themeShade="80"/>
        <w:sz w:val="20"/>
        <w:szCs w:val="24"/>
        <w:rtl/>
      </w:rPr>
      <w:t>ی</w:t>
    </w:r>
    <w:r>
      <w:rPr>
        <w:rFonts w:hint="eastAsia"/>
        <w:b/>
        <w:bCs/>
        <w:color w:val="632423" w:themeColor="accent2" w:themeShade="80"/>
        <w:sz w:val="20"/>
        <w:szCs w:val="24"/>
        <w:rtl/>
      </w:rPr>
      <w:t>ر</w:t>
    </w:r>
    <w:r>
      <w:rPr>
        <w:rFonts w:hint="cs"/>
        <w:b/>
        <w:bCs/>
        <w:color w:val="632423" w:themeColor="accent2" w:themeShade="80"/>
        <w:sz w:val="20"/>
        <w:szCs w:val="24"/>
        <w:rtl/>
      </w:rPr>
      <w:t>ی</w:t>
    </w:r>
    <w:r w:rsidRPr="00481C31">
      <w:rPr>
        <w:rFonts w:hint="cs"/>
        <w:b/>
        <w:bCs/>
        <w:color w:val="632423" w:themeColor="accent2" w:themeShade="80"/>
        <w:sz w:val="14"/>
        <w:szCs w:val="14"/>
        <w:rtl/>
      </w:rPr>
      <w:t>(</w:t>
    </w:r>
    <w:r w:rsidRPr="00481C31">
      <w:rPr>
        <w:rFonts w:ascii="Times New Roman" w:hAnsi="Times New Roman" w:hint="cs"/>
        <w:b/>
        <w:bCs/>
        <w:color w:val="632423" w:themeColor="accent2" w:themeShade="80"/>
        <w:sz w:val="14"/>
        <w:szCs w:val="14"/>
        <w:rtl/>
      </w:rPr>
      <w:t>دام</w:t>
    </w:r>
    <w:r w:rsidRPr="00481C31">
      <w:rPr>
        <w:rFonts w:hint="cs"/>
        <w:b/>
        <w:bCs/>
        <w:color w:val="632423" w:themeColor="accent2" w:themeShade="80"/>
        <w:sz w:val="14"/>
        <w:szCs w:val="14"/>
        <w:rtl/>
      </w:rPr>
      <w:t xml:space="preserve"> </w:t>
    </w:r>
    <w:r w:rsidRPr="00481C31">
      <w:rPr>
        <w:rFonts w:ascii="Times New Roman" w:hAnsi="Times New Roman" w:hint="cs"/>
        <w:b/>
        <w:bCs/>
        <w:color w:val="632423" w:themeColor="accent2" w:themeShade="80"/>
        <w:sz w:val="14"/>
        <w:szCs w:val="14"/>
        <w:rtl/>
      </w:rPr>
      <w:t>ظله</w:t>
    </w:r>
    <w:r w:rsidRPr="00481C31">
      <w:rPr>
        <w:rFonts w:hint="cs"/>
        <w:b/>
        <w:bCs/>
        <w:color w:val="632423" w:themeColor="accent2" w:themeShade="80"/>
        <w:sz w:val="14"/>
        <w:szCs w:val="14"/>
        <w:rtl/>
      </w:rPr>
      <w:t>)</w:t>
    </w:r>
    <w:r>
      <w:rPr>
        <w:rFonts w:cs="Alaem" w:hint="cs"/>
        <w:b/>
        <w:bCs/>
        <w:color w:val="632423" w:themeColor="accent2" w:themeShade="80"/>
        <w:sz w:val="14"/>
        <w:szCs w:val="14"/>
        <w:rtl/>
      </w:rPr>
      <w:tab/>
    </w:r>
    <w:r w:rsidRPr="001D2E9A">
      <w:rPr>
        <w:rFonts w:hint="cs"/>
        <w:b/>
        <w:bCs/>
        <w:color w:val="7030A0"/>
        <w:sz w:val="24"/>
        <w:szCs w:val="24"/>
        <w:rtl/>
      </w:rPr>
      <w:t>تاریخ</w:t>
    </w:r>
    <w:r>
      <w:rPr>
        <w:rFonts w:hint="cs"/>
        <w:sz w:val="24"/>
        <w:szCs w:val="24"/>
        <w:rtl/>
      </w:rPr>
      <w:t xml:space="preserve">: </w:t>
    </w:r>
    <w:bookmarkStart w:id="32" w:name="BokTarikh"/>
    <w:bookmarkEnd w:id="32"/>
    <w:r>
      <w:rPr>
        <w:sz w:val="24"/>
        <w:szCs w:val="24"/>
        <w:rtl/>
      </w:rPr>
      <w:t>19 /3 /1399</w:t>
    </w:r>
  </w:p>
  <w:p w:rsidR="00925019" w:rsidRPr="00F16B53" w:rsidRDefault="00925019" w:rsidP="00E630BE">
    <w:pPr>
      <w:pStyle w:val="Header"/>
      <w:pBdr>
        <w:top w:val="double" w:sz="4" w:space="1" w:color="auto"/>
        <w:left w:val="double" w:sz="4" w:space="4" w:color="auto"/>
        <w:bottom w:val="double" w:sz="4" w:space="4" w:color="auto"/>
        <w:right w:val="double" w:sz="4" w:space="4" w:color="auto"/>
      </w:pBdr>
      <w:tabs>
        <w:tab w:val="clear" w:pos="4513"/>
        <w:tab w:val="clear" w:pos="9026"/>
        <w:tab w:val="center" w:pos="4959"/>
        <w:tab w:val="right" w:pos="9920"/>
      </w:tabs>
      <w:rPr>
        <w:sz w:val="24"/>
        <w:szCs w:val="24"/>
      </w:rPr>
    </w:pPr>
    <w:r w:rsidRPr="001D2E9A">
      <w:rPr>
        <w:rFonts w:hint="cs"/>
        <w:b/>
        <w:bCs/>
        <w:color w:val="7030A0"/>
        <w:sz w:val="24"/>
        <w:szCs w:val="24"/>
        <w:rtl/>
      </w:rPr>
      <w:t>موضوع عام</w:t>
    </w:r>
    <w:r>
      <w:rPr>
        <w:rFonts w:hint="cs"/>
        <w:b/>
        <w:bCs/>
        <w:color w:val="7030A0"/>
        <w:sz w:val="24"/>
        <w:szCs w:val="24"/>
        <w:rtl/>
      </w:rPr>
      <w:t>:</w:t>
    </w:r>
    <w:r w:rsidRPr="00102585">
      <w:rPr>
        <w:rFonts w:hint="cs"/>
        <w:color w:val="000000" w:themeColor="text1"/>
        <w:sz w:val="24"/>
        <w:szCs w:val="24"/>
        <w:rtl/>
      </w:rPr>
      <w:t xml:space="preserve"> </w:t>
    </w:r>
    <w:bookmarkStart w:id="33" w:name="BokSabj"/>
    <w:bookmarkEnd w:id="33"/>
    <w:r>
      <w:rPr>
        <w:color w:val="000000" w:themeColor="text1"/>
        <w:sz w:val="24"/>
        <w:szCs w:val="24"/>
        <w:rtl/>
      </w:rPr>
      <w:t>مساله‌</w:t>
    </w:r>
    <w:r>
      <w:rPr>
        <w:rFonts w:hint="cs"/>
        <w:color w:val="000000" w:themeColor="text1"/>
        <w:sz w:val="24"/>
        <w:szCs w:val="24"/>
        <w:rtl/>
      </w:rPr>
      <w:t>ی</w:t>
    </w:r>
    <w:r>
      <w:rPr>
        <w:color w:val="000000" w:themeColor="text1"/>
        <w:sz w:val="24"/>
        <w:szCs w:val="24"/>
        <w:rtl/>
      </w:rPr>
      <w:t xml:space="preserve"> </w:t>
    </w:r>
    <w:r>
      <w:rPr>
        <w:rFonts w:hint="cs"/>
        <w:color w:val="000000" w:themeColor="text1"/>
        <w:sz w:val="24"/>
        <w:szCs w:val="24"/>
        <w:rtl/>
      </w:rPr>
      <w:t>ی</w:t>
    </w:r>
    <w:r>
      <w:rPr>
        <w:rFonts w:hint="eastAsia"/>
        <w:color w:val="000000" w:themeColor="text1"/>
        <w:sz w:val="24"/>
        <w:szCs w:val="24"/>
        <w:rtl/>
      </w:rPr>
      <w:t>ازدهم</w:t>
    </w:r>
    <w:r>
      <w:rPr>
        <w:color w:val="000000" w:themeColor="text1"/>
        <w:sz w:val="24"/>
        <w:szCs w:val="24"/>
        <w:rtl/>
      </w:rPr>
      <w:t xml:space="preserve"> تکمله‌</w:t>
    </w:r>
    <w:r>
      <w:rPr>
        <w:rFonts w:hint="cs"/>
        <w:color w:val="000000" w:themeColor="text1"/>
        <w:sz w:val="24"/>
        <w:szCs w:val="24"/>
        <w:rtl/>
      </w:rPr>
      <w:t>ی</w:t>
    </w:r>
    <w:r>
      <w:rPr>
        <w:color w:val="000000" w:themeColor="text1"/>
        <w:sz w:val="24"/>
        <w:szCs w:val="24"/>
        <w:rtl/>
      </w:rPr>
      <w:t xml:space="preserve"> عروه</w:t>
    </w:r>
    <w:r w:rsidRPr="00102585">
      <w:rPr>
        <w:rFonts w:hint="cs"/>
        <w:color w:val="000000" w:themeColor="text1"/>
        <w:sz w:val="24"/>
        <w:szCs w:val="24"/>
        <w:rtl/>
      </w:rPr>
      <w:t xml:space="preserve">  </w:t>
    </w:r>
    <w:r w:rsidRPr="00102585">
      <w:rPr>
        <w:rFonts w:hint="cs"/>
        <w:color w:val="000000" w:themeColor="text1"/>
        <w:sz w:val="24"/>
        <w:szCs w:val="24"/>
        <w:rtl/>
      </w:rPr>
      <w:tab/>
    </w:r>
    <w:r w:rsidRPr="001D2E9A">
      <w:rPr>
        <w:rFonts w:hint="cs"/>
        <w:b/>
        <w:bCs/>
        <w:color w:val="7030A0"/>
        <w:sz w:val="24"/>
        <w:szCs w:val="24"/>
        <w:rtl/>
      </w:rPr>
      <w:t>مقرر</w:t>
    </w:r>
    <w:r>
      <w:rPr>
        <w:rFonts w:hint="cs"/>
        <w:sz w:val="24"/>
        <w:szCs w:val="24"/>
        <w:rtl/>
      </w:rPr>
      <w:t xml:space="preserve">: </w:t>
    </w:r>
    <w:bookmarkStart w:id="34" w:name="Bokmoqarer"/>
    <w:bookmarkEnd w:id="34"/>
    <w:r w:rsidR="00211536">
      <w:rPr>
        <w:sz w:val="24"/>
        <w:szCs w:val="24"/>
        <w:rtl/>
      </w:rPr>
      <w:t>م</w:t>
    </w:r>
    <w:r w:rsidR="00211536">
      <w:rPr>
        <w:rFonts w:hint="cs"/>
        <w:sz w:val="24"/>
        <w:szCs w:val="24"/>
        <w:rtl/>
      </w:rPr>
      <w:t>رکز فقهی امام محمدباقر علیه السلام</w:t>
    </w:r>
    <w:r>
      <w:rPr>
        <w:rFonts w:hint="cs"/>
        <w:sz w:val="24"/>
        <w:szCs w:val="24"/>
        <w:rtl/>
      </w:rPr>
      <w:t xml:space="preserve"> </w:t>
    </w:r>
    <w:r>
      <w:rPr>
        <w:sz w:val="24"/>
        <w:szCs w:val="24"/>
      </w:rPr>
      <w:t xml:space="preserve"> </w:t>
    </w:r>
    <w:r>
      <w:rPr>
        <w:rFonts w:hint="cs"/>
        <w:sz w:val="24"/>
        <w:szCs w:val="24"/>
        <w:rtl/>
      </w:rPr>
      <w:t xml:space="preserve"> </w:t>
    </w:r>
    <w:r>
      <w:rPr>
        <w:rFonts w:hint="cs"/>
        <w:sz w:val="24"/>
        <w:szCs w:val="24"/>
        <w:rtl/>
      </w:rPr>
      <w:tab/>
    </w:r>
    <w:r w:rsidRPr="001D2E9A">
      <w:rPr>
        <w:rFonts w:hint="cs"/>
        <w:b/>
        <w:bCs/>
        <w:color w:val="7030A0"/>
        <w:sz w:val="24"/>
        <w:szCs w:val="24"/>
        <w:rtl/>
      </w:rPr>
      <w:t>موضوع خاص</w:t>
    </w:r>
    <w:r>
      <w:rPr>
        <w:rFonts w:hint="cs"/>
        <w:sz w:val="24"/>
        <w:szCs w:val="24"/>
        <w:rtl/>
      </w:rPr>
      <w:t xml:space="preserve">: </w:t>
    </w:r>
    <w:bookmarkStart w:id="35" w:name="BokSabj2"/>
    <w:bookmarkEnd w:id="35"/>
    <w:r>
      <w:rPr>
        <w:sz w:val="24"/>
        <w:szCs w:val="24"/>
        <w:rtl/>
      </w:rPr>
      <w:t>عده‌</w:t>
    </w:r>
    <w:r>
      <w:rPr>
        <w:rFonts w:hint="cs"/>
        <w:sz w:val="24"/>
        <w:szCs w:val="24"/>
        <w:rtl/>
      </w:rPr>
      <w:t>ی</w:t>
    </w:r>
    <w:r>
      <w:rPr>
        <w:sz w:val="24"/>
        <w:szCs w:val="24"/>
        <w:rtl/>
      </w:rPr>
      <w:t xml:space="preserve"> وط</w:t>
    </w:r>
    <w:r>
      <w:rPr>
        <w:rFonts w:hint="cs"/>
        <w:sz w:val="24"/>
        <w:szCs w:val="24"/>
        <w:rtl/>
      </w:rPr>
      <w:t>ی</w:t>
    </w:r>
    <w:r>
      <w:rPr>
        <w:sz w:val="24"/>
        <w:szCs w:val="24"/>
        <w:rtl/>
      </w:rPr>
      <w:t xml:space="preserve"> به شبهه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2118FA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522B6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F037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5FA63D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41CA60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4C8765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9FC08C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8144C2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25EB1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B2EED4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B82D19"/>
    <w:multiLevelType w:val="hybridMultilevel"/>
    <w:tmpl w:val="2FE0EED0"/>
    <w:lvl w:ilvl="0" w:tplc="E0C463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1DB5CBA"/>
    <w:multiLevelType w:val="hybridMultilevel"/>
    <w:tmpl w:val="43B02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7B05D2"/>
    <w:multiLevelType w:val="hybridMultilevel"/>
    <w:tmpl w:val="02D02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A2590C"/>
    <w:multiLevelType w:val="hybridMultilevel"/>
    <w:tmpl w:val="82F8F540"/>
    <w:lvl w:ilvl="0" w:tplc="5B2278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5008C8"/>
    <w:multiLevelType w:val="hybridMultilevel"/>
    <w:tmpl w:val="0C4AE3B6"/>
    <w:lvl w:ilvl="0" w:tplc="EB3032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1E2974"/>
    <w:multiLevelType w:val="hybridMultilevel"/>
    <w:tmpl w:val="175CA856"/>
    <w:lvl w:ilvl="0" w:tplc="EB3032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FB45E5"/>
    <w:multiLevelType w:val="hybridMultilevel"/>
    <w:tmpl w:val="ED36C3C4"/>
    <w:lvl w:ilvl="0" w:tplc="EB3032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2"/>
  </w:num>
  <w:num w:numId="13">
    <w:abstractNumId w:val="16"/>
  </w:num>
  <w:num w:numId="14">
    <w:abstractNumId w:val="14"/>
  </w:num>
  <w:num w:numId="15">
    <w:abstractNumId w:val="15"/>
  </w:num>
  <w:num w:numId="16">
    <w:abstractNumId w:val="10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aveSubsetFonts/>
  <w:attachedTemplate r:id="rId1"/>
  <w:stylePaneSortMethod w:val="0000"/>
  <w:defaultTabStop w:val="720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D7D"/>
    <w:rsid w:val="00000F4E"/>
    <w:rsid w:val="000056EB"/>
    <w:rsid w:val="000072A3"/>
    <w:rsid w:val="00014711"/>
    <w:rsid w:val="00025777"/>
    <w:rsid w:val="00025B70"/>
    <w:rsid w:val="00030E30"/>
    <w:rsid w:val="00033FB7"/>
    <w:rsid w:val="000353D7"/>
    <w:rsid w:val="00055496"/>
    <w:rsid w:val="00057523"/>
    <w:rsid w:val="0006198C"/>
    <w:rsid w:val="00080A41"/>
    <w:rsid w:val="0008299B"/>
    <w:rsid w:val="00090B8E"/>
    <w:rsid w:val="000913AA"/>
    <w:rsid w:val="00094847"/>
    <w:rsid w:val="00096C63"/>
    <w:rsid w:val="00096EA9"/>
    <w:rsid w:val="000B5DB5"/>
    <w:rsid w:val="000C3947"/>
    <w:rsid w:val="000C6622"/>
    <w:rsid w:val="000D004F"/>
    <w:rsid w:val="000D2A37"/>
    <w:rsid w:val="000D30E9"/>
    <w:rsid w:val="000D6818"/>
    <w:rsid w:val="000D7105"/>
    <w:rsid w:val="000E335E"/>
    <w:rsid w:val="000F16CF"/>
    <w:rsid w:val="000F5BAC"/>
    <w:rsid w:val="00101E3E"/>
    <w:rsid w:val="00102585"/>
    <w:rsid w:val="0011013F"/>
    <w:rsid w:val="00114AB7"/>
    <w:rsid w:val="00116B2B"/>
    <w:rsid w:val="00117241"/>
    <w:rsid w:val="00117AAF"/>
    <w:rsid w:val="00124E3D"/>
    <w:rsid w:val="001256DA"/>
    <w:rsid w:val="00127E95"/>
    <w:rsid w:val="00130659"/>
    <w:rsid w:val="001347C7"/>
    <w:rsid w:val="001356B0"/>
    <w:rsid w:val="00136CC9"/>
    <w:rsid w:val="00142A6C"/>
    <w:rsid w:val="00151937"/>
    <w:rsid w:val="0017202C"/>
    <w:rsid w:val="0017232B"/>
    <w:rsid w:val="00181844"/>
    <w:rsid w:val="001837E9"/>
    <w:rsid w:val="00187DFA"/>
    <w:rsid w:val="001A1BC1"/>
    <w:rsid w:val="001A1EA5"/>
    <w:rsid w:val="001A2574"/>
    <w:rsid w:val="001A27D7"/>
    <w:rsid w:val="001A294E"/>
    <w:rsid w:val="001A43A9"/>
    <w:rsid w:val="001A4ED8"/>
    <w:rsid w:val="001B2488"/>
    <w:rsid w:val="001B6799"/>
    <w:rsid w:val="001C1362"/>
    <w:rsid w:val="001C4316"/>
    <w:rsid w:val="001D1618"/>
    <w:rsid w:val="001D2E9A"/>
    <w:rsid w:val="001D58CA"/>
    <w:rsid w:val="001D597F"/>
    <w:rsid w:val="001E3FD4"/>
    <w:rsid w:val="001F4102"/>
    <w:rsid w:val="001F7CC7"/>
    <w:rsid w:val="0020241A"/>
    <w:rsid w:val="00203821"/>
    <w:rsid w:val="00211536"/>
    <w:rsid w:val="00211632"/>
    <w:rsid w:val="0021630D"/>
    <w:rsid w:val="0024121B"/>
    <w:rsid w:val="00247D2F"/>
    <w:rsid w:val="00256560"/>
    <w:rsid w:val="00262280"/>
    <w:rsid w:val="002722C8"/>
    <w:rsid w:val="0027605E"/>
    <w:rsid w:val="00281E00"/>
    <w:rsid w:val="00290FB7"/>
    <w:rsid w:val="00294A52"/>
    <w:rsid w:val="002A220F"/>
    <w:rsid w:val="002A2252"/>
    <w:rsid w:val="002A7486"/>
    <w:rsid w:val="002B575F"/>
    <w:rsid w:val="002B729B"/>
    <w:rsid w:val="002C23B5"/>
    <w:rsid w:val="002C53A2"/>
    <w:rsid w:val="002D0040"/>
    <w:rsid w:val="002D2FA8"/>
    <w:rsid w:val="002D3612"/>
    <w:rsid w:val="002E17E2"/>
    <w:rsid w:val="002E220F"/>
    <w:rsid w:val="002F6816"/>
    <w:rsid w:val="002F706D"/>
    <w:rsid w:val="00307311"/>
    <w:rsid w:val="003112BF"/>
    <w:rsid w:val="0032100F"/>
    <w:rsid w:val="00327981"/>
    <w:rsid w:val="0033324C"/>
    <w:rsid w:val="0033402C"/>
    <w:rsid w:val="00340521"/>
    <w:rsid w:val="00345C73"/>
    <w:rsid w:val="00354A99"/>
    <w:rsid w:val="00360311"/>
    <w:rsid w:val="00361922"/>
    <w:rsid w:val="0037339B"/>
    <w:rsid w:val="00380105"/>
    <w:rsid w:val="00380600"/>
    <w:rsid w:val="00386C11"/>
    <w:rsid w:val="00397466"/>
    <w:rsid w:val="003A08EA"/>
    <w:rsid w:val="003A6148"/>
    <w:rsid w:val="003A6F95"/>
    <w:rsid w:val="003C0930"/>
    <w:rsid w:val="003C33F6"/>
    <w:rsid w:val="003C3D2E"/>
    <w:rsid w:val="003C43A5"/>
    <w:rsid w:val="003D786C"/>
    <w:rsid w:val="003E1C5C"/>
    <w:rsid w:val="003E6650"/>
    <w:rsid w:val="003F5B46"/>
    <w:rsid w:val="00401363"/>
    <w:rsid w:val="00402E47"/>
    <w:rsid w:val="00425015"/>
    <w:rsid w:val="00430994"/>
    <w:rsid w:val="00441B6D"/>
    <w:rsid w:val="00441E85"/>
    <w:rsid w:val="004556EF"/>
    <w:rsid w:val="00462B07"/>
    <w:rsid w:val="00463D3F"/>
    <w:rsid w:val="00465BD2"/>
    <w:rsid w:val="0047070F"/>
    <w:rsid w:val="004715C8"/>
    <w:rsid w:val="0047557B"/>
    <w:rsid w:val="00481C31"/>
    <w:rsid w:val="00482FC1"/>
    <w:rsid w:val="00483027"/>
    <w:rsid w:val="00486F5D"/>
    <w:rsid w:val="004871AA"/>
    <w:rsid w:val="00490756"/>
    <w:rsid w:val="004918D7"/>
    <w:rsid w:val="004926E1"/>
    <w:rsid w:val="00494AEF"/>
    <w:rsid w:val="004A2FEA"/>
    <w:rsid w:val="004A3EE0"/>
    <w:rsid w:val="004D2DD7"/>
    <w:rsid w:val="004D75C5"/>
    <w:rsid w:val="004E0FDA"/>
    <w:rsid w:val="004E2186"/>
    <w:rsid w:val="004E66FB"/>
    <w:rsid w:val="004F470A"/>
    <w:rsid w:val="004F4C59"/>
    <w:rsid w:val="004F5308"/>
    <w:rsid w:val="00500C8F"/>
    <w:rsid w:val="005014ED"/>
    <w:rsid w:val="00501909"/>
    <w:rsid w:val="00507BBB"/>
    <w:rsid w:val="00512132"/>
    <w:rsid w:val="005128DF"/>
    <w:rsid w:val="0051592A"/>
    <w:rsid w:val="005206FE"/>
    <w:rsid w:val="005257ED"/>
    <w:rsid w:val="005306F8"/>
    <w:rsid w:val="0054023D"/>
    <w:rsid w:val="005426BF"/>
    <w:rsid w:val="00550585"/>
    <w:rsid w:val="0056213C"/>
    <w:rsid w:val="00580C24"/>
    <w:rsid w:val="005968EF"/>
    <w:rsid w:val="00596C1E"/>
    <w:rsid w:val="005A2E26"/>
    <w:rsid w:val="005B28AD"/>
    <w:rsid w:val="005B7BCA"/>
    <w:rsid w:val="005C0DAE"/>
    <w:rsid w:val="005C188E"/>
    <w:rsid w:val="005C3A5F"/>
    <w:rsid w:val="005D2349"/>
    <w:rsid w:val="005D4330"/>
    <w:rsid w:val="005E1B60"/>
    <w:rsid w:val="005E5507"/>
    <w:rsid w:val="005E607B"/>
    <w:rsid w:val="005F0A8D"/>
    <w:rsid w:val="005F38DF"/>
    <w:rsid w:val="00601229"/>
    <w:rsid w:val="0060334E"/>
    <w:rsid w:val="00603B67"/>
    <w:rsid w:val="006162A2"/>
    <w:rsid w:val="006240DA"/>
    <w:rsid w:val="0063256E"/>
    <w:rsid w:val="00633F04"/>
    <w:rsid w:val="00635219"/>
    <w:rsid w:val="00635EC0"/>
    <w:rsid w:val="00640B58"/>
    <w:rsid w:val="00645442"/>
    <w:rsid w:val="00651B02"/>
    <w:rsid w:val="00651B19"/>
    <w:rsid w:val="00660A29"/>
    <w:rsid w:val="006930FD"/>
    <w:rsid w:val="00695519"/>
    <w:rsid w:val="006A4134"/>
    <w:rsid w:val="006A5DDA"/>
    <w:rsid w:val="006A6701"/>
    <w:rsid w:val="006B21F4"/>
    <w:rsid w:val="006B3753"/>
    <w:rsid w:val="006B7AD6"/>
    <w:rsid w:val="006C50FD"/>
    <w:rsid w:val="006C6EC8"/>
    <w:rsid w:val="006D1DD4"/>
    <w:rsid w:val="006D2267"/>
    <w:rsid w:val="006D3F95"/>
    <w:rsid w:val="006D4014"/>
    <w:rsid w:val="006D44C1"/>
    <w:rsid w:val="006E5651"/>
    <w:rsid w:val="006E5B85"/>
    <w:rsid w:val="006F026A"/>
    <w:rsid w:val="0070265B"/>
    <w:rsid w:val="00704813"/>
    <w:rsid w:val="0072290D"/>
    <w:rsid w:val="00723D6D"/>
    <w:rsid w:val="0072435A"/>
    <w:rsid w:val="00724537"/>
    <w:rsid w:val="00731724"/>
    <w:rsid w:val="007317C9"/>
    <w:rsid w:val="0073474B"/>
    <w:rsid w:val="00735511"/>
    <w:rsid w:val="00737208"/>
    <w:rsid w:val="00744DE6"/>
    <w:rsid w:val="00760E58"/>
    <w:rsid w:val="00762452"/>
    <w:rsid w:val="007639E0"/>
    <w:rsid w:val="00771941"/>
    <w:rsid w:val="007734AD"/>
    <w:rsid w:val="00775507"/>
    <w:rsid w:val="00777CF5"/>
    <w:rsid w:val="00783473"/>
    <w:rsid w:val="0078594B"/>
    <w:rsid w:val="00795E02"/>
    <w:rsid w:val="00796248"/>
    <w:rsid w:val="007979D0"/>
    <w:rsid w:val="007A4E18"/>
    <w:rsid w:val="007A7B8C"/>
    <w:rsid w:val="007C6D9E"/>
    <w:rsid w:val="007D1C43"/>
    <w:rsid w:val="007D6C53"/>
    <w:rsid w:val="007E1564"/>
    <w:rsid w:val="007E1E87"/>
    <w:rsid w:val="007E5B3F"/>
    <w:rsid w:val="007F2257"/>
    <w:rsid w:val="0080091D"/>
    <w:rsid w:val="00804108"/>
    <w:rsid w:val="00804FC4"/>
    <w:rsid w:val="00815A37"/>
    <w:rsid w:val="00816367"/>
    <w:rsid w:val="00816A0B"/>
    <w:rsid w:val="00824B22"/>
    <w:rsid w:val="00830C53"/>
    <w:rsid w:val="00837FAA"/>
    <w:rsid w:val="00841F77"/>
    <w:rsid w:val="0085276D"/>
    <w:rsid w:val="008528B4"/>
    <w:rsid w:val="00863390"/>
    <w:rsid w:val="0086385C"/>
    <w:rsid w:val="00871916"/>
    <w:rsid w:val="008928EF"/>
    <w:rsid w:val="008956DD"/>
    <w:rsid w:val="008A510E"/>
    <w:rsid w:val="008A522A"/>
    <w:rsid w:val="008B37C4"/>
    <w:rsid w:val="008B4464"/>
    <w:rsid w:val="008B750B"/>
    <w:rsid w:val="008C3162"/>
    <w:rsid w:val="008D1F14"/>
    <w:rsid w:val="008E3924"/>
    <w:rsid w:val="008F13F7"/>
    <w:rsid w:val="008F5B4D"/>
    <w:rsid w:val="00907425"/>
    <w:rsid w:val="00914004"/>
    <w:rsid w:val="00915446"/>
    <w:rsid w:val="00923C34"/>
    <w:rsid w:val="00924152"/>
    <w:rsid w:val="00925019"/>
    <w:rsid w:val="0092513D"/>
    <w:rsid w:val="009257A0"/>
    <w:rsid w:val="00927A9F"/>
    <w:rsid w:val="00930E6A"/>
    <w:rsid w:val="009335CC"/>
    <w:rsid w:val="00935A55"/>
    <w:rsid w:val="00941CEB"/>
    <w:rsid w:val="0094720F"/>
    <w:rsid w:val="00953B28"/>
    <w:rsid w:val="00954322"/>
    <w:rsid w:val="00957CAA"/>
    <w:rsid w:val="0096778A"/>
    <w:rsid w:val="00977656"/>
    <w:rsid w:val="009846A7"/>
    <w:rsid w:val="0098794D"/>
    <w:rsid w:val="0099497B"/>
    <w:rsid w:val="009957F1"/>
    <w:rsid w:val="009A43BA"/>
    <w:rsid w:val="009B0D05"/>
    <w:rsid w:val="009B4CA6"/>
    <w:rsid w:val="009B79F8"/>
    <w:rsid w:val="009C66D5"/>
    <w:rsid w:val="009D13FD"/>
    <w:rsid w:val="009D266A"/>
    <w:rsid w:val="009F7E07"/>
    <w:rsid w:val="00A00C63"/>
    <w:rsid w:val="00A01522"/>
    <w:rsid w:val="00A10A11"/>
    <w:rsid w:val="00A1120F"/>
    <w:rsid w:val="00A13C6A"/>
    <w:rsid w:val="00A17B09"/>
    <w:rsid w:val="00A457C6"/>
    <w:rsid w:val="00A46AD0"/>
    <w:rsid w:val="00A47063"/>
    <w:rsid w:val="00A473A8"/>
    <w:rsid w:val="00A513F0"/>
    <w:rsid w:val="00A571BE"/>
    <w:rsid w:val="00A61AC8"/>
    <w:rsid w:val="00A6366F"/>
    <w:rsid w:val="00A653BE"/>
    <w:rsid w:val="00A65D4C"/>
    <w:rsid w:val="00A70512"/>
    <w:rsid w:val="00A866E6"/>
    <w:rsid w:val="00A922A0"/>
    <w:rsid w:val="00AA1F60"/>
    <w:rsid w:val="00AA40D7"/>
    <w:rsid w:val="00AB2813"/>
    <w:rsid w:val="00AB5F7D"/>
    <w:rsid w:val="00AC0C50"/>
    <w:rsid w:val="00AC6A22"/>
    <w:rsid w:val="00AC6FE2"/>
    <w:rsid w:val="00AE48DA"/>
    <w:rsid w:val="00AF3925"/>
    <w:rsid w:val="00AF71C5"/>
    <w:rsid w:val="00B1014C"/>
    <w:rsid w:val="00B1296B"/>
    <w:rsid w:val="00B146A6"/>
    <w:rsid w:val="00B2292F"/>
    <w:rsid w:val="00B43169"/>
    <w:rsid w:val="00B501A8"/>
    <w:rsid w:val="00B52AC9"/>
    <w:rsid w:val="00B55AE4"/>
    <w:rsid w:val="00B70B46"/>
    <w:rsid w:val="00B739B0"/>
    <w:rsid w:val="00B814A3"/>
    <w:rsid w:val="00B96F38"/>
    <w:rsid w:val="00BB1ADF"/>
    <w:rsid w:val="00BC5F94"/>
    <w:rsid w:val="00BC716B"/>
    <w:rsid w:val="00BC739E"/>
    <w:rsid w:val="00BD0E74"/>
    <w:rsid w:val="00BD5F8C"/>
    <w:rsid w:val="00BE29DD"/>
    <w:rsid w:val="00BE39CB"/>
    <w:rsid w:val="00C066AF"/>
    <w:rsid w:val="00C10E06"/>
    <w:rsid w:val="00C130AA"/>
    <w:rsid w:val="00C145B8"/>
    <w:rsid w:val="00C2438F"/>
    <w:rsid w:val="00C31AF0"/>
    <w:rsid w:val="00C32A7E"/>
    <w:rsid w:val="00C34F28"/>
    <w:rsid w:val="00C368DF"/>
    <w:rsid w:val="00C442C5"/>
    <w:rsid w:val="00C44498"/>
    <w:rsid w:val="00C575B4"/>
    <w:rsid w:val="00C57B5C"/>
    <w:rsid w:val="00C57C7C"/>
    <w:rsid w:val="00C61049"/>
    <w:rsid w:val="00C63FFE"/>
    <w:rsid w:val="00C65363"/>
    <w:rsid w:val="00C72E01"/>
    <w:rsid w:val="00C813D4"/>
    <w:rsid w:val="00C91045"/>
    <w:rsid w:val="00C91EB6"/>
    <w:rsid w:val="00C952D2"/>
    <w:rsid w:val="00CA10B0"/>
    <w:rsid w:val="00CA2F8E"/>
    <w:rsid w:val="00CA3EE2"/>
    <w:rsid w:val="00CA7FD5"/>
    <w:rsid w:val="00CB3287"/>
    <w:rsid w:val="00CB33E2"/>
    <w:rsid w:val="00CB4E68"/>
    <w:rsid w:val="00CC2733"/>
    <w:rsid w:val="00CC5DD6"/>
    <w:rsid w:val="00CD0050"/>
    <w:rsid w:val="00CE4569"/>
    <w:rsid w:val="00CE7481"/>
    <w:rsid w:val="00CF0A8F"/>
    <w:rsid w:val="00D048CE"/>
    <w:rsid w:val="00D05D64"/>
    <w:rsid w:val="00D10998"/>
    <w:rsid w:val="00D14D36"/>
    <w:rsid w:val="00D15CBD"/>
    <w:rsid w:val="00D17D2A"/>
    <w:rsid w:val="00D221CB"/>
    <w:rsid w:val="00D23391"/>
    <w:rsid w:val="00D31805"/>
    <w:rsid w:val="00D3366C"/>
    <w:rsid w:val="00D374CB"/>
    <w:rsid w:val="00D44E38"/>
    <w:rsid w:val="00D47992"/>
    <w:rsid w:val="00D5182B"/>
    <w:rsid w:val="00D552B9"/>
    <w:rsid w:val="00D735B2"/>
    <w:rsid w:val="00D74021"/>
    <w:rsid w:val="00D76D01"/>
    <w:rsid w:val="00D83927"/>
    <w:rsid w:val="00D83A61"/>
    <w:rsid w:val="00D922A9"/>
    <w:rsid w:val="00D9394A"/>
    <w:rsid w:val="00DB0CBB"/>
    <w:rsid w:val="00DB67CC"/>
    <w:rsid w:val="00DC3783"/>
    <w:rsid w:val="00DD1E1D"/>
    <w:rsid w:val="00DE1070"/>
    <w:rsid w:val="00E00219"/>
    <w:rsid w:val="00E02732"/>
    <w:rsid w:val="00E0316B"/>
    <w:rsid w:val="00E04B11"/>
    <w:rsid w:val="00E25E10"/>
    <w:rsid w:val="00E50B41"/>
    <w:rsid w:val="00E5219B"/>
    <w:rsid w:val="00E52D07"/>
    <w:rsid w:val="00E5518B"/>
    <w:rsid w:val="00E609FE"/>
    <w:rsid w:val="00E630BE"/>
    <w:rsid w:val="00E677C4"/>
    <w:rsid w:val="00E7541E"/>
    <w:rsid w:val="00E75920"/>
    <w:rsid w:val="00E80D96"/>
    <w:rsid w:val="00E84BFD"/>
    <w:rsid w:val="00E871FA"/>
    <w:rsid w:val="00E911BB"/>
    <w:rsid w:val="00E92D8B"/>
    <w:rsid w:val="00E936A4"/>
    <w:rsid w:val="00E954BB"/>
    <w:rsid w:val="00EA45E7"/>
    <w:rsid w:val="00EB3037"/>
    <w:rsid w:val="00EB78E3"/>
    <w:rsid w:val="00EB7BE3"/>
    <w:rsid w:val="00EC1C4B"/>
    <w:rsid w:val="00EC406A"/>
    <w:rsid w:val="00EC735A"/>
    <w:rsid w:val="00ED291A"/>
    <w:rsid w:val="00ED5F38"/>
    <w:rsid w:val="00EE350C"/>
    <w:rsid w:val="00EF27FE"/>
    <w:rsid w:val="00EF33B7"/>
    <w:rsid w:val="00F046E1"/>
    <w:rsid w:val="00F07FB6"/>
    <w:rsid w:val="00F108AB"/>
    <w:rsid w:val="00F116D4"/>
    <w:rsid w:val="00F149D0"/>
    <w:rsid w:val="00F16B53"/>
    <w:rsid w:val="00F25ECD"/>
    <w:rsid w:val="00F318BE"/>
    <w:rsid w:val="00F33297"/>
    <w:rsid w:val="00F343FB"/>
    <w:rsid w:val="00F359FE"/>
    <w:rsid w:val="00F42159"/>
    <w:rsid w:val="00F4256E"/>
    <w:rsid w:val="00F42EE1"/>
    <w:rsid w:val="00F60F1F"/>
    <w:rsid w:val="00F623B7"/>
    <w:rsid w:val="00F62EB4"/>
    <w:rsid w:val="00F64141"/>
    <w:rsid w:val="00F67508"/>
    <w:rsid w:val="00F71FC9"/>
    <w:rsid w:val="00F73B48"/>
    <w:rsid w:val="00F74F51"/>
    <w:rsid w:val="00F842AD"/>
    <w:rsid w:val="00F914EB"/>
    <w:rsid w:val="00F91B85"/>
    <w:rsid w:val="00F938E7"/>
    <w:rsid w:val="00F93FB1"/>
    <w:rsid w:val="00FA3B17"/>
    <w:rsid w:val="00FA5E8D"/>
    <w:rsid w:val="00FA5F3D"/>
    <w:rsid w:val="00FB2557"/>
    <w:rsid w:val="00FB399E"/>
    <w:rsid w:val="00FB7F50"/>
    <w:rsid w:val="00FC2A85"/>
    <w:rsid w:val="00FC40AF"/>
    <w:rsid w:val="00FC73B9"/>
    <w:rsid w:val="00FD0A16"/>
    <w:rsid w:val="00FE3D7D"/>
    <w:rsid w:val="00FE6DCF"/>
    <w:rsid w:val="00FF6BC0"/>
    <w:rsid w:val="00FF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5:docId w15:val="{79ED2FB3-8E69-47E5-AA23-A2EFD6DE2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91D"/>
    <w:pPr>
      <w:bidi/>
      <w:spacing w:line="276" w:lineRule="auto"/>
    </w:pPr>
    <w:rPr>
      <w:rFonts w:cs="B Badr"/>
      <w:sz w:val="22"/>
      <w:szCs w:val="28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31AF0"/>
    <w:pPr>
      <w:keepNext/>
      <w:spacing w:before="120"/>
      <w:outlineLvl w:val="0"/>
    </w:pPr>
    <w:rPr>
      <w:rFonts w:ascii="Cambria" w:eastAsia="Times New Roman" w:hAnsi="Cambria" w:cs="B Titr"/>
      <w:b/>
      <w:bCs/>
      <w:color w:val="0100FF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BC716B"/>
    <w:pPr>
      <w:keepNext/>
      <w:spacing w:before="240" w:after="60"/>
      <w:outlineLvl w:val="1"/>
    </w:pPr>
    <w:rPr>
      <w:rFonts w:ascii="Cambria" w:eastAsia="Times New Roman" w:hAnsi="Cambria" w:cs="B Titr"/>
      <w:b/>
      <w:bCs/>
      <w:i/>
      <w:color w:val="0000FE"/>
      <w:sz w:val="28"/>
      <w:szCs w:val="30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BC716B"/>
    <w:pPr>
      <w:keepNext/>
      <w:spacing w:before="240" w:after="60"/>
      <w:outlineLvl w:val="2"/>
    </w:pPr>
    <w:rPr>
      <w:rFonts w:ascii="Cambria" w:eastAsia="Times New Roman" w:hAnsi="Cambria" w:cs="B Titr"/>
      <w:b/>
      <w:bCs/>
      <w:color w:val="0000FD"/>
      <w:sz w:val="26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BC716B"/>
    <w:pPr>
      <w:keepNext/>
      <w:spacing w:before="240" w:after="60"/>
      <w:outlineLvl w:val="3"/>
    </w:pPr>
    <w:rPr>
      <w:rFonts w:eastAsia="Times New Roman" w:cs="B Titr"/>
      <w:b/>
      <w:bCs/>
      <w:color w:val="0000FC"/>
      <w:sz w:val="28"/>
      <w:szCs w:val="26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BC716B"/>
    <w:pPr>
      <w:keepNext/>
      <w:spacing w:before="240" w:after="60"/>
      <w:outlineLvl w:val="4"/>
    </w:pPr>
    <w:rPr>
      <w:rFonts w:eastAsia="Times New Roman" w:cs="B Titr"/>
      <w:b/>
      <w:bCs/>
      <w:i/>
      <w:color w:val="0000FB"/>
      <w:sz w:val="26"/>
      <w:szCs w:val="24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BC716B"/>
    <w:pPr>
      <w:keepNext/>
      <w:spacing w:before="240" w:after="60"/>
      <w:outlineLvl w:val="5"/>
    </w:pPr>
    <w:rPr>
      <w:rFonts w:eastAsia="Times New Roman" w:cs="B Titr"/>
      <w:b/>
      <w:bCs/>
      <w:color w:val="0000FA"/>
      <w:szCs w:val="24"/>
    </w:rPr>
  </w:style>
  <w:style w:type="paragraph" w:styleId="Heading7">
    <w:name w:val="heading 7"/>
    <w:basedOn w:val="Normal"/>
    <w:next w:val="Normal"/>
    <w:link w:val="Heading7Char"/>
    <w:autoRedefine/>
    <w:uiPriority w:val="9"/>
    <w:unhideWhenUsed/>
    <w:qFormat/>
    <w:rsid w:val="00BC716B"/>
    <w:pPr>
      <w:keepNext/>
      <w:spacing w:before="240" w:after="60"/>
      <w:outlineLvl w:val="6"/>
    </w:pPr>
    <w:rPr>
      <w:rFonts w:eastAsia="Times New Roman" w:cs="B Titr"/>
      <w:bCs/>
      <w:color w:val="0000F9"/>
      <w:sz w:val="24"/>
      <w:szCs w:val="24"/>
    </w:rPr>
  </w:style>
  <w:style w:type="paragraph" w:styleId="Heading8">
    <w:name w:val="heading 8"/>
    <w:basedOn w:val="Normal"/>
    <w:next w:val="Normal"/>
    <w:link w:val="Heading8Char"/>
    <w:autoRedefine/>
    <w:uiPriority w:val="9"/>
    <w:unhideWhenUsed/>
    <w:qFormat/>
    <w:rsid w:val="00BC716B"/>
    <w:pPr>
      <w:keepNext/>
      <w:spacing w:before="240" w:after="60" w:line="240" w:lineRule="auto"/>
      <w:outlineLvl w:val="7"/>
    </w:pPr>
    <w:rPr>
      <w:rFonts w:eastAsia="Times New Roman" w:cs="B Titr"/>
      <w:bCs/>
      <w:i/>
      <w:color w:val="0000F8"/>
      <w:sz w:val="24"/>
      <w:szCs w:val="24"/>
    </w:rPr>
  </w:style>
  <w:style w:type="paragraph" w:styleId="Heading9">
    <w:name w:val="heading 9"/>
    <w:basedOn w:val="Normal"/>
    <w:next w:val="Normal"/>
    <w:link w:val="Heading9Char"/>
    <w:autoRedefine/>
    <w:uiPriority w:val="9"/>
    <w:unhideWhenUsed/>
    <w:qFormat/>
    <w:rsid w:val="00BC716B"/>
    <w:pPr>
      <w:keepNext/>
      <w:spacing w:before="240" w:after="60"/>
      <w:outlineLvl w:val="8"/>
    </w:pPr>
    <w:rPr>
      <w:rFonts w:ascii="Cambria" w:eastAsia="Times New Roman" w:hAnsi="Cambria" w:cs="B Titr"/>
      <w:bCs/>
      <w:color w:val="0000F7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C31AF0"/>
    <w:rPr>
      <w:rFonts w:ascii="Cambria" w:eastAsia="Times New Roman" w:hAnsi="Cambria" w:cs="B Titr"/>
      <w:b/>
      <w:bCs/>
      <w:color w:val="0100FF"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BC716B"/>
    <w:rPr>
      <w:rFonts w:ascii="Cambria" w:eastAsia="Times New Roman" w:hAnsi="Cambria" w:cs="B Titr"/>
      <w:b/>
      <w:bCs/>
      <w:i/>
      <w:color w:val="0000FE"/>
      <w:sz w:val="28"/>
      <w:szCs w:val="30"/>
    </w:rPr>
  </w:style>
  <w:style w:type="character" w:customStyle="1" w:styleId="Heading3Char">
    <w:name w:val="Heading 3 Char"/>
    <w:link w:val="Heading3"/>
    <w:uiPriority w:val="9"/>
    <w:rsid w:val="00BC716B"/>
    <w:rPr>
      <w:rFonts w:ascii="Cambria" w:eastAsia="Times New Roman" w:hAnsi="Cambria" w:cs="B Titr"/>
      <w:b/>
      <w:bCs/>
      <w:color w:val="0000FD"/>
      <w:sz w:val="26"/>
      <w:szCs w:val="28"/>
    </w:rPr>
  </w:style>
  <w:style w:type="character" w:customStyle="1" w:styleId="Heading4Char">
    <w:name w:val="Heading 4 Char"/>
    <w:link w:val="Heading4"/>
    <w:uiPriority w:val="9"/>
    <w:rsid w:val="00BC716B"/>
    <w:rPr>
      <w:rFonts w:eastAsia="Times New Roman" w:cs="B Titr"/>
      <w:b/>
      <w:bCs/>
      <w:color w:val="0000FC"/>
      <w:sz w:val="28"/>
      <w:szCs w:val="26"/>
    </w:rPr>
  </w:style>
  <w:style w:type="character" w:customStyle="1" w:styleId="Heading5Char">
    <w:name w:val="Heading 5 Char"/>
    <w:link w:val="Heading5"/>
    <w:uiPriority w:val="9"/>
    <w:rsid w:val="00BC716B"/>
    <w:rPr>
      <w:rFonts w:eastAsia="Times New Roman" w:cs="B Titr"/>
      <w:b/>
      <w:bCs/>
      <w:i/>
      <w:color w:val="0000FB"/>
      <w:sz w:val="26"/>
      <w:szCs w:val="24"/>
    </w:rPr>
  </w:style>
  <w:style w:type="character" w:customStyle="1" w:styleId="Heading7Char">
    <w:name w:val="Heading 7 Char"/>
    <w:link w:val="Heading7"/>
    <w:uiPriority w:val="9"/>
    <w:rsid w:val="00BC716B"/>
    <w:rPr>
      <w:rFonts w:eastAsia="Times New Roman" w:cs="B Titr"/>
      <w:bCs/>
      <w:color w:val="0000F9"/>
      <w:sz w:val="24"/>
      <w:szCs w:val="24"/>
    </w:rPr>
  </w:style>
  <w:style w:type="character" w:customStyle="1" w:styleId="Heading6Char">
    <w:name w:val="Heading 6 Char"/>
    <w:link w:val="Heading6"/>
    <w:uiPriority w:val="9"/>
    <w:rsid w:val="00BC716B"/>
    <w:rPr>
      <w:rFonts w:eastAsia="Times New Roman" w:cs="B Titr"/>
      <w:b/>
      <w:bCs/>
      <w:color w:val="0000FA"/>
      <w:sz w:val="22"/>
      <w:szCs w:val="24"/>
    </w:rPr>
  </w:style>
  <w:style w:type="character" w:customStyle="1" w:styleId="Heading8Char">
    <w:name w:val="Heading 8 Char"/>
    <w:link w:val="Heading8"/>
    <w:uiPriority w:val="9"/>
    <w:rsid w:val="00BC716B"/>
    <w:rPr>
      <w:rFonts w:eastAsia="Times New Roman" w:cs="B Titr"/>
      <w:bCs/>
      <w:i/>
      <w:color w:val="0000F8"/>
      <w:sz w:val="24"/>
      <w:szCs w:val="24"/>
    </w:rPr>
  </w:style>
  <w:style w:type="character" w:customStyle="1" w:styleId="Heading9Char">
    <w:name w:val="Heading 9 Char"/>
    <w:link w:val="Heading9"/>
    <w:uiPriority w:val="9"/>
    <w:rsid w:val="00BC716B"/>
    <w:rPr>
      <w:rFonts w:ascii="Cambria" w:eastAsia="Times New Roman" w:hAnsi="Cambria" w:cs="B Titr"/>
      <w:bCs/>
      <w:color w:val="0000F7"/>
      <w:sz w:val="22"/>
      <w:szCs w:val="24"/>
    </w:rPr>
  </w:style>
  <w:style w:type="paragraph" w:styleId="Header">
    <w:name w:val="header"/>
    <w:basedOn w:val="Normal"/>
    <w:link w:val="HeaderChar"/>
    <w:uiPriority w:val="99"/>
    <w:unhideWhenUsed/>
    <w:rsid w:val="008B750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8B750B"/>
    <w:rPr>
      <w:rFonts w:cs="B Badr"/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8B750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B750B"/>
    <w:rPr>
      <w:rFonts w:cs="B Badr"/>
      <w:sz w:val="22"/>
      <w:szCs w:val="28"/>
    </w:rPr>
  </w:style>
  <w:style w:type="paragraph" w:styleId="NormalWeb">
    <w:name w:val="Normal (Web)"/>
    <w:basedOn w:val="Normal"/>
    <w:uiPriority w:val="99"/>
    <w:unhideWhenUsed/>
    <w:rsid w:val="00E5219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99497B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99497B"/>
    <w:rPr>
      <w:rFonts w:cs="B Lotus"/>
    </w:rPr>
  </w:style>
  <w:style w:type="character" w:styleId="FootnoteReference">
    <w:name w:val="footnote reference"/>
    <w:uiPriority w:val="99"/>
    <w:semiHidden/>
    <w:unhideWhenUsed/>
    <w:qFormat/>
    <w:rsid w:val="00E5219B"/>
    <w:rPr>
      <w:vertAlign w:val="superscript"/>
    </w:rPr>
  </w:style>
  <w:style w:type="paragraph" w:styleId="TOC2">
    <w:name w:val="toc 2"/>
    <w:basedOn w:val="Normal"/>
    <w:next w:val="Normal"/>
    <w:autoRedefine/>
    <w:uiPriority w:val="39"/>
    <w:unhideWhenUsed/>
    <w:rsid w:val="0032100F"/>
    <w:pPr>
      <w:spacing w:line="240" w:lineRule="auto"/>
      <w:ind w:left="221"/>
    </w:pPr>
    <w:rPr>
      <w:rFonts w:cs="B Titr"/>
      <w:bCs/>
      <w:color w:val="632423" w:themeColor="accent2" w:themeShade="80"/>
      <w:szCs w:val="18"/>
    </w:rPr>
  </w:style>
  <w:style w:type="paragraph" w:styleId="TOC3">
    <w:name w:val="toc 3"/>
    <w:basedOn w:val="Normal"/>
    <w:next w:val="Normal"/>
    <w:autoRedefine/>
    <w:uiPriority w:val="39"/>
    <w:unhideWhenUsed/>
    <w:rsid w:val="0092513D"/>
    <w:pPr>
      <w:spacing w:line="240" w:lineRule="auto"/>
      <w:ind w:left="442"/>
    </w:pPr>
    <w:rPr>
      <w:bCs/>
      <w:iCs/>
      <w:color w:val="632423" w:themeColor="accent2" w:themeShade="80"/>
      <w:szCs w:val="24"/>
    </w:rPr>
  </w:style>
  <w:style w:type="paragraph" w:styleId="TOC4">
    <w:name w:val="toc 4"/>
    <w:basedOn w:val="Normal"/>
    <w:next w:val="Normal"/>
    <w:autoRedefine/>
    <w:uiPriority w:val="39"/>
    <w:unhideWhenUsed/>
    <w:rsid w:val="0092513D"/>
    <w:pPr>
      <w:spacing w:line="240" w:lineRule="auto"/>
      <w:ind w:left="658"/>
    </w:pPr>
    <w:rPr>
      <w:bCs/>
      <w:color w:val="632423" w:themeColor="accent2" w:themeShade="80"/>
      <w:szCs w:val="24"/>
    </w:rPr>
  </w:style>
  <w:style w:type="paragraph" w:styleId="TOC5">
    <w:name w:val="toc 5"/>
    <w:basedOn w:val="Normal"/>
    <w:next w:val="Normal"/>
    <w:autoRedefine/>
    <w:uiPriority w:val="39"/>
    <w:unhideWhenUsed/>
    <w:rsid w:val="0092513D"/>
    <w:pPr>
      <w:spacing w:line="240" w:lineRule="auto"/>
      <w:ind w:left="879"/>
    </w:pPr>
    <w:rPr>
      <w:bCs/>
      <w:color w:val="632423" w:themeColor="accent2" w:themeShade="80"/>
      <w:szCs w:val="24"/>
    </w:rPr>
  </w:style>
  <w:style w:type="paragraph" w:styleId="TOC6">
    <w:name w:val="toc 6"/>
    <w:basedOn w:val="Normal"/>
    <w:next w:val="Normal"/>
    <w:autoRedefine/>
    <w:uiPriority w:val="39"/>
    <w:unhideWhenUsed/>
    <w:rsid w:val="0092513D"/>
    <w:pPr>
      <w:spacing w:line="240" w:lineRule="auto"/>
      <w:ind w:left="1100"/>
    </w:pPr>
    <w:rPr>
      <w:bCs/>
      <w:color w:val="632423" w:themeColor="accent2" w:themeShade="80"/>
      <w:szCs w:val="24"/>
    </w:rPr>
  </w:style>
  <w:style w:type="character" w:styleId="Hyperlink">
    <w:name w:val="Hyperlink"/>
    <w:uiPriority w:val="99"/>
    <w:unhideWhenUsed/>
    <w:rsid w:val="00731724"/>
    <w:rPr>
      <w:color w:val="0000FF"/>
      <w:u w:val="single"/>
    </w:rPr>
  </w:style>
  <w:style w:type="character" w:styleId="IntenseEmphasis">
    <w:name w:val="Intense Emphasis"/>
    <w:aliases w:val="متن آیات و روایات"/>
    <w:basedOn w:val="DefaultParagraphFont"/>
    <w:uiPriority w:val="21"/>
    <w:qFormat/>
    <w:rsid w:val="006162A2"/>
    <w:rPr>
      <w:rFonts w:cs="B Badr"/>
      <w:b/>
      <w:bCs w:val="0"/>
      <w:i/>
      <w:iCs w:val="0"/>
      <w:color w:val="008000"/>
      <w:szCs w:val="28"/>
    </w:rPr>
  </w:style>
  <w:style w:type="character" w:styleId="SubtleEmphasis">
    <w:name w:val="Subtle Emphasis"/>
    <w:aliases w:val="متن کتاب محور"/>
    <w:basedOn w:val="DefaultParagraphFont"/>
    <w:uiPriority w:val="19"/>
    <w:qFormat/>
    <w:rsid w:val="006162A2"/>
    <w:rPr>
      <w:rFonts w:cs="B Badr"/>
      <w:bCs w:val="0"/>
      <w:i/>
      <w:iCs w:val="0"/>
      <w:color w:val="0000FF"/>
      <w:szCs w:val="28"/>
    </w:rPr>
  </w:style>
  <w:style w:type="paragraph" w:customStyle="1" w:styleId="2">
    <w:name w:val="نظر سایر علما2"/>
    <w:basedOn w:val="Normal"/>
    <w:qFormat/>
    <w:rsid w:val="006162A2"/>
    <w:rPr>
      <w:color w:val="000080"/>
    </w:rPr>
  </w:style>
  <w:style w:type="paragraph" w:customStyle="1" w:styleId="a">
    <w:name w:val="متن نظر استاد"/>
    <w:basedOn w:val="Normal"/>
    <w:rsid w:val="001B2488"/>
    <w:rPr>
      <w:color w:val="800000"/>
    </w:rPr>
  </w:style>
  <w:style w:type="character" w:styleId="Emphasis">
    <w:name w:val="Emphasis"/>
    <w:aliases w:val="موضوع"/>
    <w:basedOn w:val="DefaultParagraphFont"/>
    <w:uiPriority w:val="20"/>
    <w:qFormat/>
    <w:rsid w:val="00FC73B9"/>
    <w:rPr>
      <w:rFonts w:cs="B Titr"/>
      <w:bCs/>
      <w:i/>
      <w:iCs w:val="0"/>
      <w:color w:val="0101FF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F64141"/>
    <w:pPr>
      <w:tabs>
        <w:tab w:val="right" w:leader="dot" w:pos="10194"/>
      </w:tabs>
      <w:spacing w:line="240" w:lineRule="auto"/>
    </w:pPr>
    <w:rPr>
      <w:rFonts w:cs="B Titr"/>
      <w:color w:val="632423" w:themeColor="accent2" w:themeShade="80"/>
      <w:szCs w:val="24"/>
    </w:rPr>
  </w:style>
  <w:style w:type="paragraph" w:customStyle="1" w:styleId="a0">
    <w:name w:val="متن فهرست"/>
    <w:basedOn w:val="TOC1"/>
    <w:rsid w:val="00603B67"/>
    <w:rPr>
      <w:bCs/>
      <w:noProof/>
      <w:color w:val="00800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79F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9F8"/>
    <w:rPr>
      <w:rFonts w:ascii="Tahoma" w:hAnsi="Tahoma" w:cs="Tahoma"/>
      <w:sz w:val="16"/>
      <w:szCs w:val="16"/>
    </w:rPr>
  </w:style>
  <w:style w:type="paragraph" w:styleId="TOC9">
    <w:name w:val="toc 9"/>
    <w:basedOn w:val="Normal"/>
    <w:next w:val="Normal"/>
    <w:autoRedefine/>
    <w:uiPriority w:val="39"/>
    <w:unhideWhenUsed/>
    <w:rsid w:val="00F64141"/>
    <w:pPr>
      <w:spacing w:after="100" w:line="240" w:lineRule="auto"/>
      <w:ind w:left="1758"/>
    </w:pPr>
    <w:rPr>
      <w:color w:val="632423" w:themeColor="accent2" w:themeShade="80"/>
      <w:szCs w:val="24"/>
    </w:rPr>
  </w:style>
  <w:style w:type="paragraph" w:styleId="TOC7">
    <w:name w:val="toc 7"/>
    <w:basedOn w:val="Normal"/>
    <w:next w:val="Normal"/>
    <w:autoRedefine/>
    <w:uiPriority w:val="39"/>
    <w:unhideWhenUsed/>
    <w:rsid w:val="0092513D"/>
    <w:pPr>
      <w:spacing w:line="240" w:lineRule="auto"/>
      <w:ind w:left="1321"/>
    </w:pPr>
    <w:rPr>
      <w:bCs/>
      <w:color w:val="632423" w:themeColor="accent2" w:themeShade="80"/>
      <w:szCs w:val="24"/>
    </w:rPr>
  </w:style>
  <w:style w:type="paragraph" w:styleId="TOC8">
    <w:name w:val="toc 8"/>
    <w:basedOn w:val="Normal"/>
    <w:next w:val="Normal"/>
    <w:autoRedefine/>
    <w:uiPriority w:val="39"/>
    <w:unhideWhenUsed/>
    <w:rsid w:val="00F64141"/>
    <w:pPr>
      <w:spacing w:after="100" w:line="240" w:lineRule="auto"/>
      <w:ind w:left="1542"/>
    </w:pPr>
    <w:rPr>
      <w:color w:val="632423" w:themeColor="accent2" w:themeShade="80"/>
      <w:szCs w:val="24"/>
    </w:rPr>
  </w:style>
  <w:style w:type="paragraph" w:styleId="ListParagraph">
    <w:name w:val="List Paragraph"/>
    <w:basedOn w:val="Normal"/>
    <w:uiPriority w:val="34"/>
    <w:rsid w:val="0092513D"/>
    <w:pPr>
      <w:ind w:left="720"/>
      <w:contextualSpacing/>
    </w:pPr>
    <w:rPr>
      <w:rFonts w:cs="B Lotus"/>
    </w:rPr>
  </w:style>
  <w:style w:type="paragraph" w:styleId="ListBullet">
    <w:name w:val="List Bullet"/>
    <w:basedOn w:val="Normal"/>
    <w:uiPriority w:val="99"/>
    <w:unhideWhenUsed/>
    <w:rsid w:val="00816A0B"/>
    <w:pPr>
      <w:numPr>
        <w:numId w:val="6"/>
      </w:numPr>
      <w:contextualSpacing/>
    </w:pPr>
  </w:style>
  <w:style w:type="paragraph" w:styleId="ListBullet2">
    <w:name w:val="List Bullet 2"/>
    <w:basedOn w:val="Normal"/>
    <w:uiPriority w:val="99"/>
    <w:unhideWhenUsed/>
    <w:rsid w:val="00816A0B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E5518B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E5518B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E5518B"/>
    <w:pPr>
      <w:numPr>
        <w:numId w:val="10"/>
      </w:numPr>
      <w:contextualSpacing/>
    </w:pPr>
  </w:style>
  <w:style w:type="table" w:styleId="TableGrid">
    <w:name w:val="Table Grid"/>
    <w:basedOn w:val="TableNormal"/>
    <w:uiPriority w:val="59"/>
    <w:rsid w:val="00F91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1">
    <w:name w:val="پاورقي"/>
    <w:basedOn w:val="FootnoteText"/>
    <w:link w:val="a2"/>
    <w:qFormat/>
    <w:rsid w:val="00824B22"/>
  </w:style>
  <w:style w:type="character" w:customStyle="1" w:styleId="a2">
    <w:name w:val="پاورقي نویسه"/>
    <w:basedOn w:val="FootnoteTextChar"/>
    <w:link w:val="a1"/>
    <w:rsid w:val="00824B22"/>
    <w:rPr>
      <w:rFonts w:cs="B Badr"/>
    </w:rPr>
  </w:style>
  <w:style w:type="character" w:customStyle="1" w:styleId="a3">
    <w:name w:val="نظر سایر علما"/>
    <w:basedOn w:val="DefaultParagraphFont"/>
    <w:uiPriority w:val="1"/>
    <w:qFormat/>
    <w:rsid w:val="006D4014"/>
    <w:rPr>
      <w:rFonts w:cs="B Badr"/>
      <w:b/>
      <w:bCs/>
      <w:color w:val="000080"/>
      <w:sz w:val="20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://lib.eshia.ir/10036/5/266/&#1586;&#1575;&#1606;&#1610;&#1575;&#1606;" TargetMode="External"/><Relationship Id="rId13" Type="http://schemas.openxmlformats.org/officeDocument/2006/relationships/hyperlink" Target="http://lib.eshia.ir/10151/7/193/&#1605;&#1578;&#1740;" TargetMode="External"/><Relationship Id="rId18" Type="http://schemas.openxmlformats.org/officeDocument/2006/relationships/hyperlink" Target="http://lib.eshia.ir/10062/2/171/%D8%A7%D9%84%D8%B9%D8%AF%D8%A9" TargetMode="External"/><Relationship Id="rId3" Type="http://schemas.openxmlformats.org/officeDocument/2006/relationships/hyperlink" Target="http://lib.eshia.ir/11005/6/109/&#1608;&#1575;&#1604;&#1580;&#1604;&#1583;" TargetMode="External"/><Relationship Id="rId7" Type="http://schemas.openxmlformats.org/officeDocument/2006/relationships/hyperlink" Target="http://lib.eshia.ir/10036/5/266/&#1588;&#1585;&#1593;&#1578;" TargetMode="External"/><Relationship Id="rId12" Type="http://schemas.openxmlformats.org/officeDocument/2006/relationships/hyperlink" Target="http://lib.eshia.ir/10151/9/357/&#1608;&#1602;&#1593;&#1578;" TargetMode="External"/><Relationship Id="rId17" Type="http://schemas.openxmlformats.org/officeDocument/2006/relationships/hyperlink" Target="http://lib.eshia.ir/71613/4/138/&#1593;&#1575;&#1604;&#1605;&#1577;" TargetMode="External"/><Relationship Id="rId2" Type="http://schemas.openxmlformats.org/officeDocument/2006/relationships/hyperlink" Target="http://lib.eshia.ir/10565/2/434/&#1585;&#1586;&#1740;&#1606;" TargetMode="External"/><Relationship Id="rId16" Type="http://schemas.openxmlformats.org/officeDocument/2006/relationships/hyperlink" Target="http://lib.eshia.ir/15128/1/326/%D8%B1%D8%AC%D8%B9%D8%A9" TargetMode="External"/><Relationship Id="rId1" Type="http://schemas.openxmlformats.org/officeDocument/2006/relationships/hyperlink" Target="http://lib.eshia.ir/11005/6/109/&#1576;&#1575;&#1605;&#1585;&#1571;&#1577;" TargetMode="External"/><Relationship Id="rId6" Type="http://schemas.openxmlformats.org/officeDocument/2006/relationships/hyperlink" Target="http://lib.eshia.ir/11005/6/109/&#1576;&#1575;&#1605;&#1585;&#1571;&#1577;" TargetMode="External"/><Relationship Id="rId11" Type="http://schemas.openxmlformats.org/officeDocument/2006/relationships/hyperlink" Target="http://lib.eshia.ir/71611/12/165/&#1575;&#1604;&#1588;&#1576;&#1607;&#1577;" TargetMode="External"/><Relationship Id="rId5" Type="http://schemas.openxmlformats.org/officeDocument/2006/relationships/hyperlink" Target="http://lib.eshia.ir/10083/1/119/&#1601;&#1740;&#1582;&#1575;&#1604;&#1591;&#1607;&#1575;" TargetMode="External"/><Relationship Id="rId15" Type="http://schemas.openxmlformats.org/officeDocument/2006/relationships/hyperlink" Target="http://lib.eshia.ir/10146/8/157/%D9%8A%D8%B3%D9%82%D8%B7" TargetMode="External"/><Relationship Id="rId10" Type="http://schemas.openxmlformats.org/officeDocument/2006/relationships/hyperlink" Target="http://lib.eshia.ir/10114/3/150/%D9%88%D8%A7%D9%84%D8%AD%D8%AF" TargetMode="External"/><Relationship Id="rId4" Type="http://schemas.openxmlformats.org/officeDocument/2006/relationships/hyperlink" Target="http://lib.eshia.ir/11005/3/46/&#1608;&#1575;&#1604;&#1585;&#1580;&#1605;" TargetMode="External"/><Relationship Id="rId9" Type="http://schemas.openxmlformats.org/officeDocument/2006/relationships/hyperlink" Target="http://lib.eshia.ir/86937/2/414/%D8%A3%D9%8A%D9%86" TargetMode="External"/><Relationship Id="rId14" Type="http://schemas.openxmlformats.org/officeDocument/2006/relationships/hyperlink" Target="http://lib.eshia.ir/86671/4/162/%D8%AA%D8%B2%D9%88%D9%91%D8%AC%D8%A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feb.ir\temp\TemTaq_000.dotx" TargetMode="External"/></Relationships>
</file>

<file path=word/theme/theme1.xml><?xml version="1.0" encoding="utf-8"?>
<a:theme xmlns:a="http://schemas.openxmlformats.org/drawingml/2006/main" name="طرح زمینه Office">
  <a:themeElements>
    <a:clrScheme name="دفتر کار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دفتر کار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دفتر کار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D7E51A-38CA-40ED-A2AB-830035465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TemTaq_000</Template>
  <TotalTime>0</TotalTime>
  <Pages>7</Pages>
  <Words>1535</Words>
  <Characters>8756</Characters>
  <Application>Microsoft Office Word</Application>
  <DocSecurity>0</DocSecurity>
  <Lines>72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عنوان</vt:lpstr>
      </vt:variant>
      <vt:variant>
        <vt:i4>1</vt:i4>
      </vt:variant>
    </vt:vector>
  </HeadingPairs>
  <TitlesOfParts>
    <vt:vector size="2" baseType="lpstr">
      <vt:lpstr>تقریرات دروس خارج مدرسه فقهی امام محمد باقر علیه السلام</vt:lpstr>
      <vt:lpstr>تقریرات دروس خارج مدرسه فقهی امام محمد باقر علیه السلام</vt:lpstr>
    </vt:vector>
  </TitlesOfParts>
  <Manager>mfeb.ir</Manager>
  <Company>مدرسه فقهی امام محمد باقر علیه السلام</Company>
  <LinksUpToDate>false</LinksUpToDate>
  <CharactersWithSpaces>10271</CharactersWithSpaces>
  <SharedDoc>false</SharedDoc>
  <HyperlinkBase>www.mfeb.ir</HyperlinkBase>
  <HLinks>
    <vt:vector size="120" baseType="variant">
      <vt:variant>
        <vt:i4>1638455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_Toc388683437</vt:lpwstr>
      </vt:variant>
      <vt:variant>
        <vt:i4>1638455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_Toc388683436</vt:lpwstr>
      </vt:variant>
      <vt:variant>
        <vt:i4>1638455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_Toc388683435</vt:lpwstr>
      </vt:variant>
      <vt:variant>
        <vt:i4>1638455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_Toc388683434</vt:lpwstr>
      </vt:variant>
      <vt:variant>
        <vt:i4>1638455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_Toc388683433</vt:lpwstr>
      </vt:variant>
      <vt:variant>
        <vt:i4>1638455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_Toc388683432</vt:lpwstr>
      </vt:variant>
      <vt:variant>
        <vt:i4>1638455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_Toc388683431</vt:lpwstr>
      </vt:variant>
      <vt:variant>
        <vt:i4>1638455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_Toc388683430</vt:lpwstr>
      </vt:variant>
      <vt:variant>
        <vt:i4>1572919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_Toc388683429</vt:lpwstr>
      </vt:variant>
      <vt:variant>
        <vt:i4>1572919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_Toc388683428</vt:lpwstr>
      </vt:variant>
      <vt:variant>
        <vt:i4>1572919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_Toc388683427</vt:lpwstr>
      </vt:variant>
      <vt:variant>
        <vt:i4>1572919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_Toc388683426</vt:lpwstr>
      </vt:variant>
      <vt:variant>
        <vt:i4>1572919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_Toc388683425</vt:lpwstr>
      </vt:variant>
      <vt:variant>
        <vt:i4>1572919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_Toc388683424</vt:lpwstr>
      </vt:variant>
      <vt:variant>
        <vt:i4>1572919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_Toc388683423</vt:lpwstr>
      </vt:variant>
      <vt:variant>
        <vt:i4>1572919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_Toc388683422</vt:lpwstr>
      </vt:variant>
      <vt:variant>
        <vt:i4>1572919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_Toc388683421</vt:lpwstr>
      </vt:variant>
      <vt:variant>
        <vt:i4>1572919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_Toc388683420</vt:lpwstr>
      </vt:variant>
      <vt:variant>
        <vt:i4>1769527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_Toc388683419</vt:lpwstr>
      </vt:variant>
      <vt:variant>
        <vt:i4>1769527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_Toc388683418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تقریرات دروس خارج مدرسه فقهی امام محمد باقر علیه السلام</dc:title>
  <dc:subject>تقریر دروس خارج</dc:subject>
  <dc:creator>mfeb.ir;سید علی مرتضوی</dc:creator>
  <cp:keywords>تقریر، درس خارج</cp:keywords>
  <dc:description>2.8اصلاح هدینگ موضوع</dc:description>
  <cp:lastModifiedBy>مسعود صدری</cp:lastModifiedBy>
  <cp:revision>2</cp:revision>
  <cp:lastPrinted>2020-06-20T14:14:00Z</cp:lastPrinted>
  <dcterms:created xsi:type="dcterms:W3CDTF">2020-06-27T07:53:00Z</dcterms:created>
  <dcterms:modified xsi:type="dcterms:W3CDTF">2020-06-27T07:53:00Z</dcterms:modified>
  <cp:contentStatus>ویرایش 2.5</cp:contentStatus>
  <cp:version>2.7</cp:version>
</cp:coreProperties>
</file>