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668" w:rsidRDefault="00055668" w:rsidP="00055668">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055668" w:rsidRPr="00825F78" w:rsidRDefault="00055668" w:rsidP="00055668">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sidRPr="00825F78">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6</w:t>
      </w:r>
      <w:r>
        <w:rPr>
          <w:rFonts w:ascii="IRANSans" w:hAnsi="IRANSans" w:cs="IRANSans" w:hint="cs"/>
          <w:b/>
          <w:bCs/>
          <w:color w:val="0101FF"/>
          <w:sz w:val="24"/>
          <w:szCs w:val="24"/>
          <w:shd w:val="clear" w:color="auto" w:fill="FFFFFF"/>
          <w:rtl/>
        </w:rPr>
        <w:t>4</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8</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03</w:t>
      </w:r>
      <w:r w:rsidRPr="00825F78">
        <w:rPr>
          <w:rFonts w:ascii="IRANSans" w:hAnsi="IRANSans" w:cs="IRANSans"/>
          <w:b/>
          <w:bCs/>
          <w:color w:val="0101FF"/>
          <w:sz w:val="24"/>
          <w:szCs w:val="24"/>
          <w:shd w:val="clear" w:color="auto" w:fill="FFFFFF"/>
          <w:rtl/>
        </w:rPr>
        <w:t>/ 139</w:t>
      </w:r>
      <w:r>
        <w:rPr>
          <w:rFonts w:ascii="IRANSans" w:hAnsi="IRANSans" w:cs="IRANSans" w:hint="cs"/>
          <w:b/>
          <w:bCs/>
          <w:color w:val="0101FF"/>
          <w:sz w:val="24"/>
          <w:szCs w:val="24"/>
          <w:shd w:val="clear" w:color="auto" w:fill="FFFFFF"/>
          <w:rtl/>
        </w:rPr>
        <w:t>9</w:t>
      </w:r>
      <w:r w:rsidRPr="00CE6FB9">
        <w:rPr>
          <w:rFonts w:ascii="IRANSans" w:hAnsi="IRANSans" w:cs="IRANSans"/>
          <w:b/>
          <w:bCs/>
          <w:color w:val="0101FF"/>
          <w:sz w:val="24"/>
          <w:szCs w:val="24"/>
          <w:shd w:val="clear" w:color="auto" w:fill="FFFFFF"/>
          <w:rtl/>
        </w:rPr>
        <w:t xml:space="preserve"> </w:t>
      </w:r>
      <w:r w:rsidRPr="00D725AA">
        <w:rPr>
          <w:rFonts w:ascii="IRANSans" w:hAnsi="IRANSans" w:cs="IRANSans"/>
          <w:b/>
          <w:bCs/>
          <w:color w:val="0101FF"/>
          <w:sz w:val="24"/>
          <w:szCs w:val="24"/>
          <w:shd w:val="clear" w:color="auto" w:fill="FFFFFF"/>
          <w:rtl/>
        </w:rPr>
        <w:t>عده</w:t>
      </w:r>
      <w:r w:rsidRPr="00D725AA">
        <w:rPr>
          <w:rFonts w:ascii="IRANSans" w:hAnsi="IRANSans" w:cs="IRANSans" w:hint="cs"/>
          <w:b/>
          <w:bCs/>
          <w:color w:val="0101FF"/>
          <w:sz w:val="24"/>
          <w:szCs w:val="24"/>
          <w:shd w:val="clear" w:color="auto" w:fill="FFFFFF"/>
          <w:rtl/>
        </w:rPr>
        <w:t>‌ی</w:t>
      </w:r>
      <w:r w:rsidRPr="00D725AA">
        <w:rPr>
          <w:rFonts w:ascii="IRANSans" w:hAnsi="IRANSans" w:cs="IRANSans"/>
          <w:b/>
          <w:bCs/>
          <w:color w:val="0101FF"/>
          <w:sz w:val="24"/>
          <w:szCs w:val="24"/>
          <w:shd w:val="clear" w:color="auto" w:fill="FFFFFF"/>
          <w:rtl/>
        </w:rPr>
        <w:t xml:space="preserve"> وط</w:t>
      </w:r>
      <w:r w:rsidRPr="00D725AA">
        <w:rPr>
          <w:rFonts w:ascii="IRANSans" w:hAnsi="IRANSans" w:cs="IRANSans" w:hint="cs"/>
          <w:b/>
          <w:bCs/>
          <w:color w:val="0101FF"/>
          <w:sz w:val="24"/>
          <w:szCs w:val="24"/>
          <w:shd w:val="clear" w:color="auto" w:fill="FFFFFF"/>
          <w:rtl/>
        </w:rPr>
        <w:t>ی</w:t>
      </w:r>
      <w:r w:rsidRPr="00D725AA">
        <w:rPr>
          <w:rFonts w:ascii="IRANSans" w:hAnsi="IRANSans" w:cs="IRANSans"/>
          <w:b/>
          <w:bCs/>
          <w:color w:val="0101FF"/>
          <w:sz w:val="24"/>
          <w:szCs w:val="24"/>
          <w:shd w:val="clear" w:color="auto" w:fill="FFFFFF"/>
          <w:rtl/>
        </w:rPr>
        <w:t xml:space="preserve"> به شبهه</w:t>
      </w:r>
      <w:r w:rsidRPr="00D725AA">
        <w:rPr>
          <w:rFonts w:ascii="IRANSans" w:hAnsi="IRANSans" w:cs="IRANSans" w:hint="cs"/>
          <w:b/>
          <w:bCs/>
          <w:color w:val="0101FF"/>
          <w:sz w:val="24"/>
          <w:szCs w:val="24"/>
          <w:shd w:val="clear" w:color="auto" w:fill="FFFFFF"/>
          <w:rtl/>
        </w:rPr>
        <w:t xml:space="preserve"> </w:t>
      </w:r>
      <w:r w:rsidRPr="00B30409">
        <w:rPr>
          <w:rFonts w:ascii="IRANSans" w:hAnsi="IRANSans" w:cs="IRANSans" w:hint="cs"/>
          <w:b/>
          <w:bCs/>
          <w:color w:val="0101FF"/>
          <w:sz w:val="24"/>
          <w:szCs w:val="24"/>
          <w:shd w:val="clear" w:color="auto" w:fill="FFFFFF"/>
          <w:rtl/>
        </w:rPr>
        <w:t>/</w:t>
      </w:r>
      <w:r w:rsidRPr="00993B15">
        <w:rPr>
          <w:rFonts w:ascii="IRANSans" w:hAnsi="IRANSans" w:cs="IRANSans"/>
          <w:b/>
          <w:bCs/>
          <w:color w:val="0101FF"/>
          <w:sz w:val="24"/>
          <w:szCs w:val="24"/>
          <w:shd w:val="clear" w:color="auto" w:fill="FFFFFF"/>
          <w:rtl/>
        </w:rPr>
        <w:t>مساله</w:t>
      </w:r>
      <w:r w:rsidRPr="00993B15">
        <w:rPr>
          <w:rFonts w:ascii="IRANSans" w:hAnsi="IRANSans" w:cs="IRANSans" w:hint="cs"/>
          <w:b/>
          <w:bCs/>
          <w:color w:val="0101FF"/>
          <w:sz w:val="24"/>
          <w:szCs w:val="24"/>
          <w:shd w:val="clear" w:color="auto" w:fill="FFFFFF"/>
          <w:rtl/>
        </w:rPr>
        <w:t>‌ی</w:t>
      </w:r>
      <w:r>
        <w:rPr>
          <w:rFonts w:ascii="IRANSans" w:hAnsi="IRANSans" w:cs="IRANSans" w:hint="cs"/>
          <w:b/>
          <w:bCs/>
          <w:color w:val="0101FF"/>
          <w:sz w:val="24"/>
          <w:szCs w:val="24"/>
          <w:shd w:val="clear" w:color="auto" w:fill="FFFFFF"/>
          <w:rtl/>
        </w:rPr>
        <w:t xml:space="preserve"> یازدهم</w:t>
      </w:r>
      <w:r w:rsidRPr="00993B15">
        <w:rPr>
          <w:rFonts w:ascii="IRANSans" w:hAnsi="IRANSans" w:cs="IRANSans" w:hint="cs"/>
          <w:b/>
          <w:bCs/>
          <w:color w:val="0101FF"/>
          <w:sz w:val="24"/>
          <w:szCs w:val="24"/>
          <w:shd w:val="clear" w:color="auto" w:fill="FFFFFF"/>
          <w:rtl/>
        </w:rPr>
        <w:t xml:space="preserve"> /</w:t>
      </w:r>
      <w:r w:rsidRPr="00993B15">
        <w:rPr>
          <w:rFonts w:ascii="IRANSans" w:hAnsi="IRANSans" w:cs="IRANSans"/>
          <w:b/>
          <w:bCs/>
          <w:color w:val="0101FF"/>
          <w:sz w:val="24"/>
          <w:szCs w:val="24"/>
          <w:shd w:val="clear" w:color="auto" w:fill="FFFFFF"/>
          <w:rtl/>
        </w:rPr>
        <w:t>متن تکمله</w:t>
      </w:r>
      <w:r w:rsidRPr="00993B15">
        <w:rPr>
          <w:rFonts w:ascii="IRANSans" w:hAnsi="IRANSans" w:cs="IRANSans" w:hint="cs"/>
          <w:b/>
          <w:bCs/>
          <w:color w:val="0101FF"/>
          <w:sz w:val="24"/>
          <w:szCs w:val="24"/>
          <w:shd w:val="clear" w:color="auto" w:fill="FFFFFF"/>
          <w:rtl/>
        </w:rPr>
        <w:t>‌ی</w:t>
      </w:r>
      <w:r w:rsidRPr="00993B15">
        <w:rPr>
          <w:rFonts w:ascii="IRANSans" w:hAnsi="IRANSans" w:cs="IRANSans"/>
          <w:b/>
          <w:bCs/>
          <w:color w:val="0101FF"/>
          <w:sz w:val="24"/>
          <w:szCs w:val="24"/>
          <w:shd w:val="clear" w:color="auto" w:fill="FFFFFF"/>
          <w:rtl/>
        </w:rPr>
        <w:t xml:space="preserve"> عروه</w:t>
      </w:r>
      <w:r w:rsidRPr="00993B15">
        <w:rPr>
          <w:rFonts w:ascii="IRANSans" w:hAnsi="IRANSans" w:cs="IRANSans" w:hint="cs"/>
          <w:b/>
          <w:bCs/>
          <w:color w:val="0101FF"/>
          <w:sz w:val="24"/>
          <w:szCs w:val="24"/>
          <w:shd w:val="clear" w:color="auto" w:fill="FFFFFF"/>
          <w:rtl/>
        </w:rPr>
        <w:t xml:space="preserve"> /</w:t>
      </w:r>
      <w:r>
        <w:rPr>
          <w:rFonts w:ascii="IRANSans" w:hAnsi="IRANSans" w:cs="IRANSans"/>
          <w:b/>
          <w:bCs/>
          <w:color w:val="0101FF"/>
          <w:sz w:val="24"/>
          <w:szCs w:val="24"/>
          <w:shd w:val="clear" w:color="auto" w:fill="FFFFFF"/>
          <w:rtl/>
        </w:rPr>
        <w:t>اقوال فقها</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3A6148" w:rsidRDefault="008826F2" w:rsidP="00176A3E">
      <w:pPr>
        <w:pBdr>
          <w:bottom w:val="double" w:sz="6" w:space="1" w:color="auto"/>
        </w:pBdr>
        <w:jc w:val="both"/>
        <w:rPr>
          <w:rtl/>
        </w:rPr>
      </w:pPr>
      <w:r>
        <w:rPr>
          <w:rFonts w:hint="cs"/>
          <w:rtl/>
        </w:rPr>
        <w:t>بحث در مساله</w:t>
      </w:r>
      <w:r>
        <w:rPr>
          <w:rFonts w:hint="eastAsia"/>
          <w:rtl/>
        </w:rPr>
        <w:t>‌</w:t>
      </w:r>
      <w:r>
        <w:rPr>
          <w:rFonts w:hint="cs"/>
          <w:rtl/>
        </w:rPr>
        <w:t>ی یازدهم تکمله</w:t>
      </w:r>
      <w:r>
        <w:rPr>
          <w:rFonts w:hint="eastAsia"/>
          <w:rtl/>
        </w:rPr>
        <w:t>‌</w:t>
      </w:r>
      <w:r>
        <w:rPr>
          <w:rFonts w:hint="cs"/>
          <w:rtl/>
        </w:rPr>
        <w:t>ی عروه و عده</w:t>
      </w:r>
      <w:r>
        <w:rPr>
          <w:rFonts w:hint="eastAsia"/>
          <w:rtl/>
        </w:rPr>
        <w:t>‌</w:t>
      </w:r>
      <w:r>
        <w:rPr>
          <w:rFonts w:hint="cs"/>
          <w:rtl/>
        </w:rPr>
        <w:t xml:space="preserve">ی وطی به شبهه بود. </w:t>
      </w:r>
      <w:r w:rsidR="00176A3E">
        <w:rPr>
          <w:rFonts w:hint="cs"/>
          <w:rtl/>
        </w:rPr>
        <w:t>روایاتی را که عده را در وطی به شبهه اثبات می کردند، بررسی می کردیم.</w:t>
      </w:r>
    </w:p>
    <w:p w:rsidR="00247D2F" w:rsidRPr="003A6148" w:rsidRDefault="00247D2F" w:rsidP="005074D8">
      <w:pPr>
        <w:pBdr>
          <w:bottom w:val="double" w:sz="6" w:space="1" w:color="auto"/>
        </w:pBdr>
        <w:jc w:val="both"/>
      </w:pPr>
    </w:p>
    <w:p w:rsidR="008F5B4D" w:rsidRDefault="008F5B4D" w:rsidP="005074D8">
      <w:pPr>
        <w:jc w:val="both"/>
      </w:pPr>
    </w:p>
    <w:p w:rsidR="003E6650" w:rsidRPr="001A27D7" w:rsidRDefault="006C0380" w:rsidP="006C0380">
      <w:pPr>
        <w:pStyle w:val="Heading1"/>
        <w:rPr>
          <w:rtl/>
        </w:rPr>
      </w:pPr>
      <w:bookmarkStart w:id="1" w:name="_Toc42578674"/>
      <w:bookmarkStart w:id="2" w:name="_Toc42615692"/>
      <w:r>
        <w:rPr>
          <w:rFonts w:hint="cs"/>
          <w:rtl/>
        </w:rPr>
        <w:t>روایاتِ عده</w:t>
      </w:r>
      <w:r>
        <w:rPr>
          <w:rFonts w:hint="eastAsia"/>
          <w:rtl/>
        </w:rPr>
        <w:t>‌</w:t>
      </w:r>
      <w:r>
        <w:rPr>
          <w:rFonts w:hint="cs"/>
          <w:rtl/>
        </w:rPr>
        <w:t>ی وطی به شبهه</w:t>
      </w:r>
      <w:bookmarkEnd w:id="1"/>
      <w:bookmarkEnd w:id="2"/>
    </w:p>
    <w:p w:rsidR="00B06A16" w:rsidRDefault="00B06A16" w:rsidP="00B06A16">
      <w:pPr>
        <w:pStyle w:val="Heading2"/>
        <w:rPr>
          <w:rtl/>
        </w:rPr>
      </w:pPr>
      <w:bookmarkStart w:id="3" w:name="_Toc42615693"/>
      <w:r>
        <w:rPr>
          <w:rFonts w:hint="cs"/>
          <w:rtl/>
        </w:rPr>
        <w:t>روایت چهاردهم</w:t>
      </w:r>
      <w:bookmarkEnd w:id="3"/>
    </w:p>
    <w:p w:rsidR="005074D8" w:rsidRPr="005074D8" w:rsidRDefault="005074D8" w:rsidP="005074D8">
      <w:pPr>
        <w:jc w:val="both"/>
        <w:rPr>
          <w:color w:val="008000"/>
          <w:rtl/>
        </w:rPr>
      </w:pPr>
      <w:r w:rsidRPr="005074D8">
        <w:rPr>
          <w:rFonts w:hint="cs"/>
          <w:rtl/>
        </w:rPr>
        <w:t xml:space="preserve">سعد عن محمّد بن عيسى عن صفوان عن جميل عن ابن بكير عن أبي العبّاس عن أبي عبد اللّه عليه السلام </w:t>
      </w:r>
      <w:r w:rsidRPr="005074D8">
        <w:rPr>
          <w:rFonts w:hint="cs"/>
          <w:color w:val="008000"/>
          <w:rtl/>
        </w:rPr>
        <w:t>في المرأة تتزوّج في عدّتها قال يفرّق بينهما وتعتدّ عدّةً واحدةً منهما جميعا</w:t>
      </w:r>
      <w:r>
        <w:rPr>
          <w:rStyle w:val="FootnoteReference"/>
          <w:color w:val="008000"/>
          <w:rtl/>
        </w:rPr>
        <w:footnoteReference w:id="1"/>
      </w:r>
      <w:r w:rsidR="00B25500">
        <w:rPr>
          <w:rStyle w:val="FootnoteReference"/>
          <w:color w:val="008000"/>
          <w:rtl/>
        </w:rPr>
        <w:footnoteReference w:id="2"/>
      </w:r>
    </w:p>
    <w:p w:rsidR="001A1EA5" w:rsidRDefault="001F726E" w:rsidP="005074D8">
      <w:pPr>
        <w:jc w:val="both"/>
        <w:rPr>
          <w:rtl/>
        </w:rPr>
      </w:pPr>
      <w:r w:rsidRPr="005074D8">
        <w:rPr>
          <w:rFonts w:hint="cs"/>
          <w:color w:val="008000"/>
          <w:rtl/>
        </w:rPr>
        <w:t>وتعتدّ عدّةً واحدةً منهما جميعا</w:t>
      </w:r>
      <w:r>
        <w:rPr>
          <w:rFonts w:hint="cs"/>
          <w:rtl/>
        </w:rPr>
        <w:t xml:space="preserve"> به این معناست که وطی به شبهه هم عده دارد.</w:t>
      </w:r>
      <w:r w:rsidR="00AA5980">
        <w:rPr>
          <w:rFonts w:hint="cs"/>
          <w:rtl/>
        </w:rPr>
        <w:t xml:space="preserve"> در جامع احادیث الشیعه در ذیل این روایت چنین آمده است:</w:t>
      </w:r>
    </w:p>
    <w:p w:rsidR="00A345F3" w:rsidRPr="00A345F3" w:rsidRDefault="00A345F3" w:rsidP="00F10D9B">
      <w:pPr>
        <w:jc w:val="both"/>
      </w:pPr>
      <w:r w:rsidRPr="00A345F3">
        <w:rPr>
          <w:rFonts w:hint="cs"/>
          <w:rtl/>
        </w:rPr>
        <w:t>في رواية جميل بن درّاج في المرأة تتزوّج (و</w:t>
      </w:r>
      <w:r w:rsidR="00053BD1">
        <w:rPr>
          <w:rFonts w:hint="cs"/>
          <w:rtl/>
        </w:rPr>
        <w:t xml:space="preserve"> </w:t>
      </w:r>
      <w:r w:rsidRPr="00A345F3">
        <w:rPr>
          <w:rFonts w:hint="cs"/>
          <w:rtl/>
        </w:rPr>
        <w:t>ذكر مثله</w:t>
      </w:r>
      <w:r w:rsidR="00F10D9B">
        <w:rPr>
          <w:rFonts w:hint="cs"/>
          <w:rtl/>
        </w:rPr>
        <w:t xml:space="preserve"> و زاد فان جاءت بولد لستة اشهر او اکثر فهو للاخیر و ان جاءت بولد فی اقل من ستة اشهر فهو للاول</w:t>
      </w:r>
      <w:r w:rsidRPr="00A345F3">
        <w:rPr>
          <w:rFonts w:hint="cs"/>
          <w:rtl/>
        </w:rPr>
        <w:t>).</w:t>
      </w:r>
    </w:p>
    <w:p w:rsidR="005074D8" w:rsidRDefault="00021330" w:rsidP="009E6AFD">
      <w:pPr>
        <w:jc w:val="both"/>
        <w:rPr>
          <w:rtl/>
        </w:rPr>
      </w:pPr>
      <w:r>
        <w:rPr>
          <w:rFonts w:hint="cs"/>
          <w:rtl/>
        </w:rPr>
        <w:t>ظاهرا اشتباهی رخ داده است؛ عبارت «</w:t>
      </w:r>
      <w:r w:rsidRPr="00A345F3">
        <w:rPr>
          <w:rFonts w:hint="cs"/>
          <w:rtl/>
        </w:rPr>
        <w:t>في رواية جميل بن درّاج</w:t>
      </w:r>
      <w:r>
        <w:rPr>
          <w:rFonts w:hint="cs"/>
          <w:rtl/>
        </w:rPr>
        <w:t xml:space="preserve"> ...» هم </w:t>
      </w:r>
      <w:r w:rsidR="009E6AFD">
        <w:rPr>
          <w:rFonts w:hint="cs"/>
          <w:rtl/>
        </w:rPr>
        <w:t xml:space="preserve">ذیل این روایت </w:t>
      </w:r>
      <w:r>
        <w:rPr>
          <w:rFonts w:hint="cs"/>
          <w:rtl/>
        </w:rPr>
        <w:t>آمده است</w:t>
      </w:r>
      <w:r w:rsidR="008C6502">
        <w:rPr>
          <w:rFonts w:hint="cs"/>
          <w:rtl/>
        </w:rPr>
        <w:t xml:space="preserve"> و هم در دو روایت بعد از این روایت</w:t>
      </w:r>
      <w:r w:rsidR="00601C85">
        <w:rPr>
          <w:rFonts w:hint="cs"/>
          <w:rtl/>
        </w:rPr>
        <w:t xml:space="preserve"> آمده است؛ در حالی که ذیل این روایت نباید بیان می شد</w:t>
      </w:r>
      <w:r w:rsidR="002C4E2B">
        <w:rPr>
          <w:rFonts w:hint="cs"/>
          <w:rtl/>
        </w:rPr>
        <w:t>.</w:t>
      </w:r>
    </w:p>
    <w:p w:rsidR="00B06A16" w:rsidRDefault="00B06A16" w:rsidP="00B06A16">
      <w:pPr>
        <w:pStyle w:val="Heading2"/>
        <w:rPr>
          <w:rtl/>
        </w:rPr>
      </w:pPr>
      <w:bookmarkStart w:id="4" w:name="_Toc42615694"/>
      <w:r>
        <w:rPr>
          <w:rFonts w:hint="cs"/>
          <w:rtl/>
        </w:rPr>
        <w:lastRenderedPageBreak/>
        <w:t>روایت پانزدهم</w:t>
      </w:r>
      <w:bookmarkEnd w:id="4"/>
    </w:p>
    <w:p w:rsidR="00DD5783" w:rsidRPr="00DD5783" w:rsidRDefault="00DD5783" w:rsidP="00DD5783">
      <w:pPr>
        <w:jc w:val="both"/>
        <w:rPr>
          <w:color w:val="008000"/>
        </w:rPr>
      </w:pPr>
      <w:r w:rsidRPr="00DD5783">
        <w:rPr>
          <w:rFonts w:hint="cs"/>
          <w:rtl/>
        </w:rPr>
        <w:t>أَحْمَدُ بْنُ مُحَمَّدِ بْنِ عِيسَى عَنِ الْحُسَيْنِ بْنِ سَعِيدٍ عَنْ صَفْوَانَ عَنْ جَمِيلٍ عَنْ زُرَارَةَ عَنْ أَبِي جَعْفَرٍ ع</w:t>
      </w:r>
      <w:r>
        <w:rPr>
          <w:rFonts w:hint="cs"/>
          <w:rtl/>
        </w:rPr>
        <w:t>لیه السلام</w:t>
      </w:r>
      <w:r w:rsidRPr="00DD5783">
        <w:rPr>
          <w:rFonts w:hint="cs"/>
          <w:rtl/>
        </w:rPr>
        <w:t xml:space="preserve">‏ </w:t>
      </w:r>
      <w:r w:rsidRPr="00DD5783">
        <w:rPr>
          <w:rFonts w:hint="cs"/>
          <w:color w:val="008000"/>
          <w:rtl/>
        </w:rPr>
        <w:t>فِي امْرَأَةٍ تَزَوَّجَتْ قَبْلَ أَنْ تَنْقَضِيَ عِدَّتُهَا قَالَ يُفَرَّقُ بَيْنَهُمَا وَ تَعْتَدُّ عِدَّةً وَاحِدَةً مِنْهُمَا جَمِيعاً.</w:t>
      </w:r>
      <w:r>
        <w:rPr>
          <w:rStyle w:val="FootnoteReference"/>
          <w:color w:val="008000"/>
          <w:rtl/>
        </w:rPr>
        <w:footnoteReference w:id="3"/>
      </w:r>
    </w:p>
    <w:p w:rsidR="00E306A1" w:rsidRDefault="00E306A1" w:rsidP="00E306A1">
      <w:pPr>
        <w:pStyle w:val="Heading2"/>
        <w:rPr>
          <w:rtl/>
        </w:rPr>
      </w:pPr>
      <w:bookmarkStart w:id="5" w:name="_Toc42615695"/>
      <w:r>
        <w:rPr>
          <w:rFonts w:hint="cs"/>
          <w:rtl/>
        </w:rPr>
        <w:t>روایت شانزدهم</w:t>
      </w:r>
      <w:bookmarkEnd w:id="5"/>
    </w:p>
    <w:p w:rsidR="00ED39EF" w:rsidRPr="00ED39EF" w:rsidRDefault="00ED39EF" w:rsidP="00ED39EF">
      <w:pPr>
        <w:jc w:val="both"/>
      </w:pPr>
      <w:r w:rsidRPr="00ED39EF">
        <w:rPr>
          <w:rFonts w:hint="cs"/>
          <w:rtl/>
        </w:rPr>
        <w:t>رَوَى ذَلِكَ مُحَمَّدُ بْنُ أَحْمَدَ بْنِ يَحْيَى عَنْ أَحْمَدَ بْنِ مُحَمَّدٍ عَنْ عَلِيِّ بْنِ حَدِيدٍ عَنْ جَمِيلٍ عَنْ بَعْضِ أَصْحَابِهِ عَنْ أَحَدِهِمَا ع</w:t>
      </w:r>
      <w:r>
        <w:rPr>
          <w:rFonts w:hint="cs"/>
          <w:rtl/>
        </w:rPr>
        <w:t>لیهما السلام</w:t>
      </w:r>
      <w:r w:rsidRPr="00ED39EF">
        <w:rPr>
          <w:rFonts w:hint="cs"/>
          <w:rtl/>
        </w:rPr>
        <w:t xml:space="preserve">‏ </w:t>
      </w:r>
      <w:r w:rsidRPr="00ED39EF">
        <w:rPr>
          <w:rFonts w:hint="cs"/>
          <w:color w:val="008000"/>
          <w:rtl/>
        </w:rPr>
        <w:t>فِي الْمَرْأَةِ تَزَوَّجُ فِي عِدَّتِهَا قَالَ يُفَرَّقُ بَيْنَهُمَا وَ تَعْتَدُّ عِدَّةً وَاحِدَةً مِنْهُمَا جَمِيعاً وَ إِنْ جَاءَتْ بِوَلَدٍ لِسِتَّةِ أَشْهُرٍ أَوْ أَكْثَرَ فَهُوَ لِلْأَخِيرِ وَ إِنْ جَاءَتْ بِوَلَدٍ لِأَقَلَّ مِنْ سِتَّةِ أَشْهُرٍ فَهُوَ لِلْأَوَّلِ.</w:t>
      </w:r>
      <w:r>
        <w:rPr>
          <w:rStyle w:val="FootnoteReference"/>
          <w:color w:val="008000"/>
          <w:rtl/>
        </w:rPr>
        <w:footnoteReference w:id="4"/>
      </w:r>
    </w:p>
    <w:p w:rsidR="00DD5783" w:rsidRDefault="00092F32" w:rsidP="005074D8">
      <w:pPr>
        <w:jc w:val="both"/>
        <w:rPr>
          <w:rtl/>
        </w:rPr>
      </w:pPr>
      <w:r>
        <w:rPr>
          <w:rFonts w:hint="cs"/>
          <w:rtl/>
        </w:rPr>
        <w:t>این روایت در دو جای تهذیب وارد شده است؛ در یک مورد جمیل بن صالح است و در مورد دیگر جمیل می باشد.</w:t>
      </w:r>
    </w:p>
    <w:p w:rsidR="00AE17FE" w:rsidRDefault="00AE17FE" w:rsidP="00E306A1">
      <w:pPr>
        <w:pStyle w:val="Heading3"/>
        <w:rPr>
          <w:rtl/>
        </w:rPr>
      </w:pPr>
      <w:bookmarkStart w:id="6" w:name="_Toc42615696"/>
      <w:r>
        <w:rPr>
          <w:rFonts w:hint="cs"/>
          <w:rtl/>
        </w:rPr>
        <w:t>تعبیر «فی روایة ...» در فقیه</w:t>
      </w:r>
      <w:bookmarkEnd w:id="6"/>
    </w:p>
    <w:p w:rsidR="00053BD1" w:rsidRDefault="00150DFD" w:rsidP="006A5CD2">
      <w:pPr>
        <w:jc w:val="both"/>
        <w:rPr>
          <w:rtl/>
        </w:rPr>
      </w:pPr>
      <w:r>
        <w:rPr>
          <w:rFonts w:hint="cs"/>
          <w:rtl/>
        </w:rPr>
        <w:t xml:space="preserve">در </w:t>
      </w:r>
      <w:r w:rsidR="00552CC6">
        <w:rPr>
          <w:rFonts w:hint="cs"/>
          <w:rtl/>
        </w:rPr>
        <w:t xml:space="preserve">مواردی مرحوم صدوق </w:t>
      </w:r>
      <w:r>
        <w:rPr>
          <w:rFonts w:hint="cs"/>
          <w:rtl/>
        </w:rPr>
        <w:t>عبارت</w:t>
      </w:r>
      <w:r w:rsidR="00552CC6">
        <w:rPr>
          <w:rFonts w:hint="cs"/>
          <w:rtl/>
        </w:rPr>
        <w:t xml:space="preserve"> «فی روایة ...» آورده است، مثلا در روایت </w:t>
      </w:r>
      <w:r>
        <w:rPr>
          <w:rFonts w:hint="cs"/>
          <w:rtl/>
        </w:rPr>
        <w:t xml:space="preserve">مورد </w:t>
      </w:r>
      <w:r w:rsidR="00552CC6">
        <w:rPr>
          <w:rFonts w:hint="cs"/>
          <w:rtl/>
        </w:rPr>
        <w:t>بحث ما «فی روایة جمیل» می باشد؛ چنین تعبیری به این اعتبار است که مرحوم صدوق قسمتی از روایت را آورده است یا این که در سند روایت ارسال وجود دارد که مرحوم صدوق چنین تعبیری می آورد</w:t>
      </w:r>
      <w:r w:rsidR="004D029D">
        <w:rPr>
          <w:rFonts w:hint="cs"/>
          <w:rtl/>
        </w:rPr>
        <w:t>؛ یعنی اگر مرحوم صدوق روایت را معتبر هم بدا</w:t>
      </w:r>
      <w:r w:rsidR="001E4C07">
        <w:rPr>
          <w:rFonts w:hint="cs"/>
          <w:rtl/>
        </w:rPr>
        <w:t>ند به اعتبار سند روایت نمی باشد؛ بلکه به خاطر قرائن دیگر می باشد.</w:t>
      </w:r>
    </w:p>
    <w:p w:rsidR="0068761D" w:rsidRDefault="0068761D" w:rsidP="0068761D">
      <w:pPr>
        <w:jc w:val="both"/>
        <w:rPr>
          <w:rtl/>
        </w:rPr>
      </w:pPr>
      <w:r>
        <w:rPr>
          <w:rFonts w:hint="cs"/>
          <w:rtl/>
        </w:rPr>
        <w:t>اگر در مورد روایات شیخ صدوق با توجه به این که در ابتدای فقیه فرموده است که به همه</w:t>
      </w:r>
      <w:r>
        <w:rPr>
          <w:rFonts w:hint="eastAsia"/>
          <w:rtl/>
        </w:rPr>
        <w:t>‌</w:t>
      </w:r>
      <w:r>
        <w:rPr>
          <w:rFonts w:hint="cs"/>
          <w:rtl/>
        </w:rPr>
        <w:t xml:space="preserve">ی روایات این کتاب فتوا می دهم و در دوران امر بین حدس و حس، حمل بر حس شود و روایاتش معتبر شمرده شود، در مورد روایاتی که با عبارت «فی روایة ...» آمده است نمی توان </w:t>
      </w:r>
      <w:r w:rsidR="0065421B">
        <w:rPr>
          <w:rFonts w:hint="cs"/>
          <w:rtl/>
        </w:rPr>
        <w:t>این بیان را پذیرفت.</w:t>
      </w:r>
    </w:p>
    <w:p w:rsidR="00B66EB5" w:rsidRDefault="00B66EB5" w:rsidP="006A5CD2">
      <w:pPr>
        <w:pStyle w:val="Heading3"/>
        <w:rPr>
          <w:rtl/>
        </w:rPr>
      </w:pPr>
      <w:bookmarkStart w:id="7" w:name="_Toc42615697"/>
      <w:r>
        <w:rPr>
          <w:rFonts w:hint="cs"/>
          <w:rtl/>
        </w:rPr>
        <w:t>مراد از احمد بن محمد</w:t>
      </w:r>
      <w:bookmarkEnd w:id="7"/>
    </w:p>
    <w:p w:rsidR="00AE17FE" w:rsidRDefault="00AE17FE" w:rsidP="0068761D">
      <w:pPr>
        <w:jc w:val="both"/>
        <w:rPr>
          <w:rtl/>
        </w:rPr>
      </w:pPr>
      <w:r>
        <w:rPr>
          <w:rFonts w:hint="cs"/>
          <w:rtl/>
        </w:rPr>
        <w:t>در طبقه</w:t>
      </w:r>
      <w:r>
        <w:rPr>
          <w:rFonts w:hint="eastAsia"/>
          <w:rtl/>
        </w:rPr>
        <w:t>‌</w:t>
      </w:r>
      <w:r>
        <w:rPr>
          <w:rFonts w:hint="cs"/>
          <w:rtl/>
        </w:rPr>
        <w:t>ی مشایخ محمد بن احمد بن یحیی دو نفر معروف به احمد بن محمد هستند.</w:t>
      </w:r>
      <w:r w:rsidR="00B9011F">
        <w:rPr>
          <w:rFonts w:hint="cs"/>
          <w:rtl/>
        </w:rPr>
        <w:t xml:space="preserve"> یکی احمد بن محمد بن عیسی الاشعری و دیگری احمد بن محمد بن خالد برقی که در بسیاری از موارد به عنوان احمد بن ابی عبدالله برقی از او یاد می شود.</w:t>
      </w:r>
    </w:p>
    <w:p w:rsidR="00CB3BC7" w:rsidRDefault="00BB7457" w:rsidP="00CB3BC7">
      <w:pPr>
        <w:jc w:val="both"/>
        <w:rPr>
          <w:rtl/>
        </w:rPr>
      </w:pPr>
      <w:r>
        <w:rPr>
          <w:rFonts w:hint="cs"/>
          <w:rtl/>
        </w:rPr>
        <w:lastRenderedPageBreak/>
        <w:t>با توجه به تحقیقاتی که انجام شد به این نتیجه رسیدیم که در روایات محمد بن یحیی العطار، محمد بن علی بن محبوب، عبدالله جعفر حمیری، محمد بن حسن صفار، سعد بن عبدالله اشعری و احمد بن ادریس اشعری، «احمد بن محمد» به احمد بن محمد بن عیسی منصرف است.</w:t>
      </w:r>
      <w:r w:rsidR="00DF0010">
        <w:rPr>
          <w:rFonts w:hint="cs"/>
          <w:rtl/>
        </w:rPr>
        <w:t xml:space="preserve"> همچنین تعبیر «ابی جعفر» از این افراد، احمد بن محمد بن عیسی می باشد.</w:t>
      </w:r>
      <w:r w:rsidR="00CB3BC7">
        <w:rPr>
          <w:rFonts w:hint="cs"/>
          <w:rtl/>
        </w:rPr>
        <w:t xml:space="preserve"> اطلاق احمد بن محمد در مورد برقی در کلام این افراد نادر می باشد.</w:t>
      </w:r>
    </w:p>
    <w:p w:rsidR="00AE17FE" w:rsidRDefault="00517AE2" w:rsidP="006A5CD2">
      <w:pPr>
        <w:jc w:val="both"/>
        <w:rPr>
          <w:rtl/>
        </w:rPr>
      </w:pPr>
      <w:r>
        <w:rPr>
          <w:rFonts w:hint="cs"/>
          <w:rtl/>
        </w:rPr>
        <w:t>در کلام محمد بن احمد بن یحیی، مراد از «احمد بن محمد»</w:t>
      </w:r>
      <w:r w:rsidR="006A5CD2">
        <w:rPr>
          <w:rFonts w:hint="cs"/>
          <w:rtl/>
        </w:rPr>
        <w:t>،</w:t>
      </w:r>
      <w:r>
        <w:rPr>
          <w:rFonts w:hint="cs"/>
          <w:rtl/>
        </w:rPr>
        <w:t xml:space="preserve"> مردد بین احمد بن محمد بن عیسی الاشعری و احمد بن محمد بن خالد برقی است.</w:t>
      </w:r>
      <w:r w:rsidR="001D4A2B">
        <w:rPr>
          <w:rFonts w:hint="cs"/>
          <w:rtl/>
        </w:rPr>
        <w:t xml:space="preserve"> اما در جایی که تعبیر «ابی جعفر» می آورد، مرادش احمد بن محمد بن خالد برقی است</w:t>
      </w:r>
      <w:r w:rsidR="00040C5D">
        <w:rPr>
          <w:rFonts w:hint="cs"/>
          <w:rtl/>
        </w:rPr>
        <w:t>.</w:t>
      </w:r>
    </w:p>
    <w:p w:rsidR="001D4A2B" w:rsidRDefault="004F41F3" w:rsidP="0068761D">
      <w:pPr>
        <w:jc w:val="both"/>
        <w:rPr>
          <w:rtl/>
        </w:rPr>
      </w:pPr>
      <w:r>
        <w:rPr>
          <w:rFonts w:hint="cs"/>
          <w:rtl/>
        </w:rPr>
        <w:t>تفاوت تعبیر محمد بن احمد بن یحیی با آن شش نفر ( محمد بن یحیی العطار، محمد بن علی بن محبوب، عبدالله جعفر حمیری، محمد بن حسن صفار، سعد بن عبدالله اشعری و احمد بن ادریس اشعری) به این دلیل است که آن شش نفر به نحله</w:t>
      </w:r>
      <w:r>
        <w:rPr>
          <w:rFonts w:hint="eastAsia"/>
          <w:rtl/>
        </w:rPr>
        <w:t>‌</w:t>
      </w:r>
      <w:r>
        <w:rPr>
          <w:rFonts w:hint="cs"/>
          <w:rtl/>
        </w:rPr>
        <w:t>ی صحیح نگاران علمای قم وابسته اند.</w:t>
      </w:r>
    </w:p>
    <w:p w:rsidR="00127AE8" w:rsidRDefault="00127AE8" w:rsidP="0068761D">
      <w:pPr>
        <w:jc w:val="both"/>
        <w:rPr>
          <w:rtl/>
        </w:rPr>
      </w:pPr>
      <w:r>
        <w:rPr>
          <w:rFonts w:hint="cs"/>
          <w:rtl/>
        </w:rPr>
        <w:t>نحله</w:t>
      </w:r>
      <w:r>
        <w:rPr>
          <w:rFonts w:hint="eastAsia"/>
          <w:rtl/>
        </w:rPr>
        <w:t>‌</w:t>
      </w:r>
      <w:r>
        <w:rPr>
          <w:rFonts w:hint="cs"/>
          <w:rtl/>
        </w:rPr>
        <w:t>ی صحیح نگار، روایات صحیح را گردآوری می کنند.</w:t>
      </w:r>
      <w:r w:rsidR="00FC7E32">
        <w:rPr>
          <w:rFonts w:hint="cs"/>
          <w:rtl/>
        </w:rPr>
        <w:t xml:space="preserve"> فرد شاخص این نحله احمد ب</w:t>
      </w:r>
      <w:r w:rsidR="00BF28A2">
        <w:rPr>
          <w:rFonts w:hint="cs"/>
          <w:rtl/>
        </w:rPr>
        <w:t>ن محمد بن عیسی می باشد و گرایش اصلی او گرایش فقهی می باشد.</w:t>
      </w:r>
    </w:p>
    <w:p w:rsidR="00F02973" w:rsidRPr="00F02973" w:rsidRDefault="00E5778C" w:rsidP="00D95B8E">
      <w:pPr>
        <w:jc w:val="both"/>
      </w:pPr>
      <w:r>
        <w:rPr>
          <w:rFonts w:hint="cs"/>
          <w:rtl/>
        </w:rPr>
        <w:t>نحله</w:t>
      </w:r>
      <w:r>
        <w:rPr>
          <w:rFonts w:hint="eastAsia"/>
          <w:rtl/>
        </w:rPr>
        <w:t>‌</w:t>
      </w:r>
      <w:r>
        <w:rPr>
          <w:rFonts w:hint="cs"/>
          <w:rtl/>
        </w:rPr>
        <w:t>ی دیگر صحیح نگار نیستند و اهل توسعه می باشند. از افراد شاخص این نحله احمد بن محمد بن خالد برقی می باشد</w:t>
      </w:r>
      <w:r w:rsidR="00497E27">
        <w:rPr>
          <w:rFonts w:hint="cs"/>
          <w:rtl/>
        </w:rPr>
        <w:t xml:space="preserve">. </w:t>
      </w:r>
      <w:r w:rsidR="00000249">
        <w:rPr>
          <w:rFonts w:hint="cs"/>
          <w:rtl/>
        </w:rPr>
        <w:t xml:space="preserve">عنوان ابواب محاسن او </w:t>
      </w:r>
      <w:r w:rsidR="00497E27">
        <w:rPr>
          <w:rFonts w:hint="cs"/>
          <w:rtl/>
        </w:rPr>
        <w:t xml:space="preserve">هم </w:t>
      </w:r>
      <w:r w:rsidR="00000249">
        <w:rPr>
          <w:rFonts w:hint="cs"/>
          <w:rtl/>
        </w:rPr>
        <w:t>فقهی نیست؛ گرایش اصلی این نحله فقهی نیست و مقید نیستند که حتما از افراد ثقه نقل کنند.</w:t>
      </w:r>
      <w:r w:rsidR="00A4155E">
        <w:rPr>
          <w:rFonts w:hint="cs"/>
          <w:rtl/>
        </w:rPr>
        <w:t xml:space="preserve"> ابن غضائری در مورد </w:t>
      </w:r>
      <w:r w:rsidR="00D95B8E">
        <w:rPr>
          <w:rFonts w:hint="cs"/>
          <w:rtl/>
        </w:rPr>
        <w:t xml:space="preserve">احمد بن محمد بن خالد برقی </w:t>
      </w:r>
      <w:r w:rsidR="00A4155E">
        <w:rPr>
          <w:rFonts w:hint="cs"/>
          <w:rtl/>
        </w:rPr>
        <w:t>چنین تعبیر</w:t>
      </w:r>
      <w:r w:rsidR="00F02973">
        <w:rPr>
          <w:rFonts w:hint="cs"/>
          <w:rtl/>
        </w:rPr>
        <w:t>ی دارد: «</w:t>
      </w:r>
      <w:r w:rsidR="00F02973" w:rsidRPr="00F02973">
        <w:rPr>
          <w:rFonts w:hint="cs"/>
          <w:rtl/>
        </w:rPr>
        <w:t>فإنّه كان لا يبالي عمّن يأخذ، على طريقة أهل‏ الأخبار</w:t>
      </w:r>
      <w:r w:rsidR="00F02973">
        <w:rPr>
          <w:rFonts w:hint="cs"/>
          <w:rtl/>
        </w:rPr>
        <w:t>»</w:t>
      </w:r>
      <w:r w:rsidR="00497E27">
        <w:rPr>
          <w:rFonts w:hint="cs"/>
          <w:rtl/>
        </w:rPr>
        <w:t xml:space="preserve"> منظور از اهل الاخبار، مورخین هستند.</w:t>
      </w:r>
    </w:p>
    <w:p w:rsidR="00E5778C" w:rsidRDefault="005A5E40" w:rsidP="006709C1">
      <w:pPr>
        <w:jc w:val="both"/>
        <w:rPr>
          <w:rtl/>
        </w:rPr>
      </w:pPr>
      <w:r>
        <w:rPr>
          <w:rFonts w:hint="cs"/>
          <w:rtl/>
        </w:rPr>
        <w:t xml:space="preserve">محمد بن احمد بن </w:t>
      </w:r>
      <w:r w:rsidR="004A6A62">
        <w:rPr>
          <w:rFonts w:hint="cs"/>
          <w:rtl/>
        </w:rPr>
        <w:t>یحیی هم به گرایش مورخین وابسته است. البته احمد بن محمد بن یحیی همان طور که از احمد بن محمد بن خالد برقی زیاد روایت می کند، از احمد بن محمد بن عیسی هم روایات زیادی دارد؛ همین باعث می شود که احمد بن محمد در کلام او مردد باشد. ظاهرا احمد بن محمد را با اعتماد به</w:t>
      </w:r>
      <w:r w:rsidR="00266C5B">
        <w:rPr>
          <w:rFonts w:hint="cs"/>
          <w:rtl/>
        </w:rPr>
        <w:t xml:space="preserve"> سندهای قبلی به کار می برده است و از آن جا که روایات احمد بن محمد که در منابع موجود از طریق محمد بن احمد بن یحیی نقل شده است </w:t>
      </w:r>
      <w:r w:rsidR="006709C1">
        <w:rPr>
          <w:rFonts w:hint="cs"/>
          <w:rtl/>
        </w:rPr>
        <w:t>به</w:t>
      </w:r>
      <w:r w:rsidR="00266C5B">
        <w:rPr>
          <w:rFonts w:hint="cs"/>
          <w:rtl/>
        </w:rPr>
        <w:t xml:space="preserve"> ترتیب واقعی آن </w:t>
      </w:r>
      <w:r w:rsidR="006709C1">
        <w:rPr>
          <w:rFonts w:hint="cs"/>
          <w:rtl/>
        </w:rPr>
        <w:t>نمی باشد</w:t>
      </w:r>
      <w:r w:rsidR="00266C5B">
        <w:rPr>
          <w:rFonts w:hint="cs"/>
          <w:rtl/>
        </w:rPr>
        <w:t>، مشخص نیست که احمد بن محمد را به اعتبار کدام سند قبلی بیان کرده است. اما مراد از «ابی جعفر» در کلام محمد بن احمد بن یحیی، احمد بن محمد بن خالد است.</w:t>
      </w:r>
    </w:p>
    <w:p w:rsidR="00B82A0B" w:rsidRPr="00B82A0B" w:rsidRDefault="00B82A0B" w:rsidP="00B82A0B">
      <w:pPr>
        <w:jc w:val="both"/>
      </w:pPr>
      <w:r>
        <w:rPr>
          <w:rFonts w:hint="cs"/>
          <w:rtl/>
        </w:rPr>
        <w:t>در سندی در تهذیب چنین آمده است: «</w:t>
      </w:r>
      <w:r w:rsidRPr="00B82A0B">
        <w:rPr>
          <w:rFonts w:hint="cs"/>
          <w:rtl/>
        </w:rPr>
        <w:t>مُحَمَّدُ بْنُ أَحْمَدَ بْنِ يَحْيَى عَنْ أَبِي‏ جَعْفَرٍ النَّحْوِيِ‏ عَنْ أَبِي الْجَوْزَاء</w:t>
      </w:r>
      <w:r>
        <w:rPr>
          <w:rFonts w:hint="cs"/>
          <w:rtl/>
        </w:rPr>
        <w:t xml:space="preserve"> ...»</w:t>
      </w:r>
      <w:r>
        <w:rPr>
          <w:rStyle w:val="FootnoteReference"/>
          <w:rtl/>
        </w:rPr>
        <w:footnoteReference w:id="5"/>
      </w:r>
    </w:p>
    <w:p w:rsidR="00B82A0B" w:rsidRDefault="00B82A0B" w:rsidP="00A4155E">
      <w:pPr>
        <w:jc w:val="both"/>
        <w:rPr>
          <w:rtl/>
        </w:rPr>
      </w:pPr>
      <w:r>
        <w:rPr>
          <w:rFonts w:hint="cs"/>
          <w:rtl/>
        </w:rPr>
        <w:lastRenderedPageBreak/>
        <w:t>مراد از ابی جعفر النحوی، احمد بن محمد بن خالد برقی است که ظاهرا نحوی بوده است؛ به همین دلیل در شرح حالش گفته شده است: «</w:t>
      </w:r>
      <w:r w:rsidR="00866083">
        <w:rPr>
          <w:rFonts w:hint="cs"/>
          <w:rtl/>
        </w:rPr>
        <w:t>تأ</w:t>
      </w:r>
      <w:r>
        <w:rPr>
          <w:rFonts w:hint="cs"/>
          <w:rtl/>
        </w:rPr>
        <w:t xml:space="preserve">دب علیه» که مراد </w:t>
      </w:r>
      <w:r w:rsidR="00866083">
        <w:rPr>
          <w:rFonts w:hint="cs"/>
          <w:rtl/>
        </w:rPr>
        <w:t>از تأ</w:t>
      </w:r>
      <w:r>
        <w:rPr>
          <w:rFonts w:hint="cs"/>
          <w:rtl/>
        </w:rPr>
        <w:t>د</w:t>
      </w:r>
      <w:r w:rsidR="00866083">
        <w:rPr>
          <w:rFonts w:hint="cs"/>
          <w:rtl/>
        </w:rPr>
        <w:t>ّ</w:t>
      </w:r>
      <w:r>
        <w:rPr>
          <w:rFonts w:hint="cs"/>
          <w:rtl/>
        </w:rPr>
        <w:t xml:space="preserve">ب، </w:t>
      </w:r>
      <w:r w:rsidR="002D3C26">
        <w:rPr>
          <w:rFonts w:hint="cs"/>
          <w:rtl/>
        </w:rPr>
        <w:t>«</w:t>
      </w:r>
      <w:r>
        <w:rPr>
          <w:rFonts w:hint="cs"/>
          <w:rtl/>
        </w:rPr>
        <w:t>نحو</w:t>
      </w:r>
      <w:r w:rsidR="002D3C26">
        <w:rPr>
          <w:rFonts w:hint="cs"/>
          <w:rtl/>
        </w:rPr>
        <w:t>»</w:t>
      </w:r>
      <w:r>
        <w:rPr>
          <w:rFonts w:hint="cs"/>
          <w:rtl/>
        </w:rPr>
        <w:t xml:space="preserve"> آموختن می باشد.</w:t>
      </w:r>
    </w:p>
    <w:p w:rsidR="0033227E" w:rsidRDefault="002D3C26" w:rsidP="002D3C26">
      <w:pPr>
        <w:pStyle w:val="Heading2"/>
        <w:rPr>
          <w:rtl/>
        </w:rPr>
      </w:pPr>
      <w:bookmarkStart w:id="8" w:name="_Toc42615698"/>
      <w:r>
        <w:rPr>
          <w:rFonts w:hint="cs"/>
          <w:rtl/>
        </w:rPr>
        <w:t>روایت هفدهم</w:t>
      </w:r>
      <w:bookmarkEnd w:id="8"/>
    </w:p>
    <w:p w:rsidR="00DD088B" w:rsidRPr="00DD088B" w:rsidRDefault="00766B87" w:rsidP="00766B87">
      <w:pPr>
        <w:jc w:val="both"/>
      </w:pPr>
      <w:r w:rsidRPr="00766B87">
        <w:rPr>
          <w:rFonts w:hint="cs"/>
          <w:rtl/>
        </w:rPr>
        <w:t xml:space="preserve">مُحَمَّدُ بْنُ يَحْيَى عَنْ أَحْمَدَ بْنِ مُحَمَّدٍ عَنِ الْحَسَنِ بْنِ مَحْبُوبٍ عَنِ ابْنِ بُكَيْرٍ وَ عَلِيِّ بْنِ رِئَابٍ عَنْ زُرَارَةَ بْنِ أَعْيَنَ قَالَ: </w:t>
      </w:r>
      <w:r w:rsidRPr="00766B87">
        <w:rPr>
          <w:rFonts w:hint="cs"/>
          <w:color w:val="008000"/>
          <w:rtl/>
        </w:rPr>
        <w:t>سَأَلْتُ أَبَا جَعْفَرٍ ع</w:t>
      </w:r>
      <w:r>
        <w:rPr>
          <w:rFonts w:hint="cs"/>
          <w:color w:val="008000"/>
          <w:rtl/>
        </w:rPr>
        <w:t>لیه السلام</w:t>
      </w:r>
      <w:r w:rsidRPr="00766B87">
        <w:rPr>
          <w:rFonts w:hint="cs"/>
          <w:color w:val="008000"/>
          <w:rtl/>
        </w:rPr>
        <w:t xml:space="preserve"> عَنْ رَجُلٍ تَزَوَّجَ‏ بِالْعِرَاقِ‏ امْرَأَةً ثُمَّ خَرَجَ إِلَى الشَّامِ فَتَزَوَّجَ امْرَأَةً أُخْرَى فَإِذَا هِيَ أُخْتُ امْرَأَةٍ الَّتِي بِالْعِرَاقِ قَالَ يُفَرَّقُ بَيْنَهُ وَ بَيْنَ الَّتِي تَزَوَّجَهَا بِالشَّامِ وَ لَا يَقْرَبُ الْمَرْأَةَ حَتَّى تَنْقَضِيَ عِدَّةُ الشَّامِيَّةِ قُلْتُ فَإِنْ تَزَوَّجَ امْرَأَةً ثُمَّ تَزَوَّجَ أُمَّهَا وَ هُوَ لَا يَعْلَمُ أَنَّهَا أُمُّهَا قَالَ قَدْ وَضَعَ اللَّهُ عَنْهُ جَهَالَتَهُ بِذَلِكَ ثُمَّ قَالَ إِذَا عَلِمَ أَنَّهَا أُمُّهَا فَلَا يَقْرَبْهَا وَ لَا يَقْرَبِ الِابْنَةَ حَتَّى تَنْقَضِيَ عِدَّةُ الْأُمِّ مِنْهُ فَإِذَا انْقَضَتْ عِدَّةُ الْأُمِّ حَلَّ لَهُ نِكَاحُ الِابْنَةِ قُلْتُ فَإِنْ جَاءَتِ الْأُمُّ بِوَلَدٍ قَالَ هُوَ وَلَدُهُ وَ يَكُونُ ابْنَهُ وَ أَخَا امْرَأَتِهِ</w:t>
      </w:r>
      <w:r w:rsidRPr="00766B87">
        <w:rPr>
          <w:rFonts w:hint="cs"/>
          <w:rtl/>
        </w:rPr>
        <w:t>.</w:t>
      </w:r>
      <w:r>
        <w:rPr>
          <w:rStyle w:val="FootnoteReference"/>
          <w:rtl/>
        </w:rPr>
        <w:footnoteReference w:id="6"/>
      </w:r>
      <w:r w:rsidRPr="00766B87">
        <w:rPr>
          <w:vertAlign w:val="superscript"/>
          <w:rtl/>
        </w:rPr>
        <w:t xml:space="preserve"> </w:t>
      </w:r>
      <w:r w:rsidR="00C83BBB">
        <w:rPr>
          <w:rStyle w:val="FootnoteReference"/>
          <w:color w:val="008000"/>
          <w:rtl/>
        </w:rPr>
        <w:footnoteReference w:id="7"/>
      </w:r>
    </w:p>
    <w:p w:rsidR="00F1487E" w:rsidRDefault="006D1F03" w:rsidP="00766B87">
      <w:pPr>
        <w:jc w:val="both"/>
        <w:rPr>
          <w:rtl/>
        </w:rPr>
      </w:pPr>
      <w:r w:rsidRPr="00DD088B">
        <w:rPr>
          <w:rFonts w:hint="cs"/>
          <w:color w:val="008000"/>
          <w:rtl/>
        </w:rPr>
        <w:t xml:space="preserve">وَ لَا يَقْرَبُ الْمَرْأَةَ حَتَّى تَنْقَضِيَ عِدَّةُ </w:t>
      </w:r>
      <w:r w:rsidR="00766B87" w:rsidRPr="00766B87">
        <w:rPr>
          <w:rFonts w:hint="cs"/>
          <w:color w:val="008000"/>
          <w:rtl/>
        </w:rPr>
        <w:t xml:space="preserve">الشَّامِيَّةِ </w:t>
      </w:r>
      <w:r w:rsidR="00F53437">
        <w:rPr>
          <w:rFonts w:hint="cs"/>
          <w:rtl/>
        </w:rPr>
        <w:t xml:space="preserve">و همچنین </w:t>
      </w:r>
      <w:r w:rsidR="00F53437" w:rsidRPr="00DD088B">
        <w:rPr>
          <w:rFonts w:hint="cs"/>
          <w:color w:val="008000"/>
          <w:rtl/>
        </w:rPr>
        <w:t xml:space="preserve">وَ لَا يَقْرَبِ </w:t>
      </w:r>
      <w:r w:rsidR="00766B87" w:rsidRPr="00766B87">
        <w:rPr>
          <w:rFonts w:hint="cs"/>
          <w:color w:val="008000"/>
          <w:rtl/>
        </w:rPr>
        <w:t xml:space="preserve">الِابْنَةَ </w:t>
      </w:r>
      <w:r w:rsidR="00F53437" w:rsidRPr="00DD088B">
        <w:rPr>
          <w:rFonts w:hint="cs"/>
          <w:color w:val="008000"/>
          <w:rtl/>
        </w:rPr>
        <w:t>حَتَّى تَنْقَضِيَ عِدَّةُ الْأُمِّ مِنْهُ</w:t>
      </w:r>
      <w:r w:rsidR="00F53437">
        <w:rPr>
          <w:rFonts w:hint="cs"/>
          <w:rtl/>
        </w:rPr>
        <w:t xml:space="preserve"> </w:t>
      </w:r>
      <w:r>
        <w:rPr>
          <w:rFonts w:hint="cs"/>
          <w:rtl/>
        </w:rPr>
        <w:t>بیان گر این است</w:t>
      </w:r>
      <w:r w:rsidR="00F53437">
        <w:rPr>
          <w:rFonts w:hint="cs"/>
          <w:rtl/>
        </w:rPr>
        <w:t xml:space="preserve"> که</w:t>
      </w:r>
      <w:r>
        <w:rPr>
          <w:rFonts w:hint="cs"/>
          <w:rtl/>
        </w:rPr>
        <w:t xml:space="preserve"> وطی به شبهه عده دارد.</w:t>
      </w:r>
    </w:p>
    <w:p w:rsidR="002D3C26" w:rsidRDefault="002D3C26" w:rsidP="002D3C26">
      <w:pPr>
        <w:pStyle w:val="Heading2"/>
        <w:rPr>
          <w:rtl/>
        </w:rPr>
      </w:pPr>
      <w:bookmarkStart w:id="9" w:name="_Toc42615699"/>
      <w:r>
        <w:rPr>
          <w:rFonts w:hint="cs"/>
          <w:rtl/>
        </w:rPr>
        <w:t>روایت هجدهم</w:t>
      </w:r>
      <w:bookmarkEnd w:id="9"/>
    </w:p>
    <w:p w:rsidR="00DD088B" w:rsidRPr="00D439C8" w:rsidRDefault="00DD088B" w:rsidP="00F17B5A">
      <w:pPr>
        <w:jc w:val="both"/>
        <w:rPr>
          <w:color w:val="008000"/>
          <w:rtl/>
        </w:rPr>
      </w:pPr>
      <w:r w:rsidRPr="00DD088B">
        <w:rPr>
          <w:rFonts w:hint="cs"/>
          <w:rtl/>
        </w:rPr>
        <w:t>مُحَمَّدُ بْنُ يَحْيَى عَنْ أَحْمَدَ بْنِ مُحَمَّدٍ عَنِ ابْنِ مَحْبُوبٍ عَنْ هِشَامِ بْنِ سَالِمٍ عَنْ بُرَيْدٍ الْعِجْلِيِّ قَالَ: سَأَلْتُ أَبَا جَعْفَرٍ ع</w:t>
      </w:r>
      <w:r w:rsidR="00F17B5A">
        <w:rPr>
          <w:rFonts w:hint="cs"/>
          <w:rtl/>
        </w:rPr>
        <w:t>لیه السلام</w:t>
      </w:r>
      <w:r w:rsidRPr="00DD088B">
        <w:rPr>
          <w:rFonts w:hint="cs"/>
          <w:rtl/>
        </w:rPr>
        <w:t xml:space="preserve">- </w:t>
      </w:r>
      <w:r w:rsidRPr="00D439C8">
        <w:rPr>
          <w:rFonts w:hint="cs"/>
          <w:color w:val="008000"/>
          <w:rtl/>
        </w:rPr>
        <w:t>عَنْ رَجُلٍ تَزَوَّجَ امْرَأَةً فَزَفَّتْهَا إِلَيْهِ‏ أُخْتُهَا وَ كَانَتْ أَكْبَرَ مِنْهَا فَأَدْخَلَتْ مَنْزِلَ زَوْجِهَا لَيْلًا فَعَمَدَتْ إِلَى ثِيَابِ امْرَأَتِهِ فَنَزَعَتْهَا مِنْهَا وَ لَبِسَتْهَا ثُمَّ قَعَدَتْ فِي حَجَلَةِ أُخْتِهَا وَ نَحَّتِ امْرَأَتَهُ وَ أَطْفَتِ الْمِصْبَاحَ وَ اسْتَحْيَتِ الْجَارِيَةُ أَنْ تَتَكَلَّمَ فَدَخَلَ الزَّوْجُ الْحَجَلَةَ فَوَاقَعَهَا وَ هُوَ يَظُنُّ أَنَّهَا امْرَأَتُهُ الَّتِي تَزَوَّجَهَا فَلَمَّا أَصْبَحَ الرَّجُلُ قَامَتْ‏</w:t>
      </w:r>
      <w:r w:rsidR="00311F83" w:rsidRPr="00D439C8">
        <w:rPr>
          <w:color w:val="008000"/>
        </w:rPr>
        <w:t xml:space="preserve"> </w:t>
      </w:r>
      <w:r w:rsidRPr="00D439C8">
        <w:rPr>
          <w:rFonts w:hint="cs"/>
          <w:color w:val="008000"/>
          <w:rtl/>
        </w:rPr>
        <w:t>إِلَيْهِ امْرَأَتُهُ فَقَالَتْ لَهُ أَنَا امْرَأَتُكَ فُلَانَةُ الَّتِي تَزَوَّجْتَ وَ إِنَّ أُخْتِي مَكَرَتْ بِي فَأَخَذَتْ ثِيَابِي فَلَبِسَتْهَا وَ قَعَدَتْ فِي الْحَجَلَةِ وَ نَحَّتْنِي فَنَظَرَ الرَّجُلُ فِي ذَلِكَ فَوَجَدَ كَمَا ذَكَرَتْ فَقَالَ أَرَى أَنْ لَا مَهْرَ لِلَّتِي دَلَّسَتْ نَفْسَهَا وَ أَرَى عَلَيْهَا الْحَدَّ لِمَا فَعَلَتْ حَدَّ الزَّانِي غَيْرَ مُحْصَنٍ وَ لَا يَقْرَبِ الزَّوْجُ امْرَأَتَهُ الَّتِي تَزَوَّجَ حَتَّى تَنْقَضِيَ عِدَّةُ الَّتِي دَلَّسَتْ نَفْسَهَا فَإِذَا انْقَضَتْ عِدَّتُهَا ضَمَّ إِلَيْهِ امْرَأَتَهُ.</w:t>
      </w:r>
      <w:r w:rsidR="00D439C8">
        <w:rPr>
          <w:rStyle w:val="FootnoteReference"/>
          <w:color w:val="008000"/>
          <w:rtl/>
        </w:rPr>
        <w:footnoteReference w:id="8"/>
      </w:r>
      <w:r w:rsidR="007D73D4">
        <w:rPr>
          <w:rStyle w:val="FootnoteReference"/>
          <w:color w:val="008000"/>
          <w:rtl/>
        </w:rPr>
        <w:footnoteReference w:id="9"/>
      </w:r>
    </w:p>
    <w:p w:rsidR="005074D8" w:rsidRDefault="008917F4" w:rsidP="005074D8">
      <w:pPr>
        <w:jc w:val="both"/>
        <w:rPr>
          <w:rtl/>
        </w:rPr>
      </w:pPr>
      <w:r w:rsidRPr="00D439C8">
        <w:rPr>
          <w:rFonts w:hint="cs"/>
          <w:color w:val="008000"/>
          <w:rtl/>
        </w:rPr>
        <w:lastRenderedPageBreak/>
        <w:t>وَ لَا يَقْرَبِ الزَّوْجُ امْرَأَتَهُ الَّتِي تَزَوَّجَ حَتَّى تَنْقَضِيَ عِدَّةُ الَّتِي دَلَّسَتْ نَفْسَهَا فَإِذَا انْقَضَتْ عِدَّتُهَا ضَمَّ إِلَيْهِ امْرَأَتَهُ</w:t>
      </w:r>
      <w:r>
        <w:rPr>
          <w:rFonts w:hint="cs"/>
          <w:rtl/>
        </w:rPr>
        <w:t xml:space="preserve"> عده را در صورتی که مرد شبهه دارد، ثابت می کند.</w:t>
      </w:r>
    </w:p>
    <w:p w:rsidR="002D3C26" w:rsidRDefault="002D3C26" w:rsidP="002D3C26">
      <w:pPr>
        <w:pStyle w:val="Heading2"/>
        <w:rPr>
          <w:rtl/>
        </w:rPr>
      </w:pPr>
      <w:bookmarkStart w:id="10" w:name="_Toc42615700"/>
      <w:r>
        <w:rPr>
          <w:rFonts w:hint="cs"/>
          <w:rtl/>
        </w:rPr>
        <w:t>روایت نوزدهم</w:t>
      </w:r>
      <w:bookmarkEnd w:id="10"/>
    </w:p>
    <w:p w:rsidR="00117EFE" w:rsidRPr="00117EFE" w:rsidRDefault="00117EFE" w:rsidP="00117EFE">
      <w:pPr>
        <w:jc w:val="both"/>
        <w:rPr>
          <w:color w:val="008000"/>
        </w:rPr>
      </w:pPr>
      <w:r w:rsidRPr="00117EFE">
        <w:rPr>
          <w:rFonts w:hint="cs"/>
          <w:rtl/>
        </w:rPr>
        <w:t>مُحَمَّدٌ عَنْ أَحْمَدَ بْنِ مُحَمَّدٍ عَنِ ابْنِ مَحْبُوبٍ عَنِ الْعَلَاءِ وَ أَبِي أَيُّوبَ عَنْ مُحَمَّدِ بْنِ مُسْلِمٍ عَنْ أَبِي جَعْفَرٍ ع</w:t>
      </w:r>
      <w:r w:rsidR="00A07662">
        <w:rPr>
          <w:rFonts w:hint="cs"/>
          <w:rtl/>
        </w:rPr>
        <w:t>لیه السلام</w:t>
      </w:r>
      <w:r w:rsidRPr="00117EFE">
        <w:rPr>
          <w:rFonts w:hint="cs"/>
          <w:rtl/>
        </w:rPr>
        <w:t xml:space="preserve"> قَالَ: </w:t>
      </w:r>
      <w:r w:rsidRPr="00117EFE">
        <w:rPr>
          <w:rFonts w:hint="cs"/>
          <w:color w:val="008000"/>
          <w:rtl/>
        </w:rPr>
        <w:t>سَأَلْتُهُ عَنْ رَجُلَيْنِ شَهِدَا عَلَى‏ رَجُلٍ‏ غَائِبٍ‏ عِنْدَ امْرَأَةٍ أَنَّهُ طَلَّقَهَا فَاعْتَدَّتِ الْمَرْأَةُ وَ تَزَوَّجَتْ ثُمَّ إِنَّ الزَّوْجَ الْغَائِبَ قَدِمَ فَزَعَمَ أَنَّهُ لَمْ يُطَلِّقْهَا وَ أَكْذَبَ نَفْسَهُ أَحَدُ الشَّاهِدَيْنِ فَقَالَ لَا سَبِيلَ لِلْأَخِيرِ عَلَيْهَا وَ يُؤْخَذُ الصَّدَاقُ‏ مِنَ الَّذِي شَهِدَ فَيُرَدُّ عَلَى الْأَخِيرِ وَ الْأَوَّلُ أَمْلَكُ بِهَا وَ تَعْتَدُّ مِنَ الْأَخِيرِ وَ لَا يَقْرَبْهَا الْأَوَّلُ حَتَّى تَنْقَضِيَ عِدَّتُهَا.</w:t>
      </w:r>
      <w:r w:rsidR="005065A4">
        <w:rPr>
          <w:rStyle w:val="FootnoteReference"/>
          <w:color w:val="008000"/>
          <w:rtl/>
        </w:rPr>
        <w:footnoteReference w:id="10"/>
      </w:r>
      <w:r w:rsidR="007A6366">
        <w:rPr>
          <w:rStyle w:val="FootnoteReference"/>
          <w:color w:val="008000"/>
          <w:rtl/>
        </w:rPr>
        <w:footnoteReference w:id="11"/>
      </w:r>
    </w:p>
    <w:p w:rsidR="00D439C8" w:rsidRDefault="00DE4D85" w:rsidP="005074D8">
      <w:pPr>
        <w:jc w:val="both"/>
        <w:rPr>
          <w:rtl/>
        </w:rPr>
      </w:pPr>
      <w:r>
        <w:rPr>
          <w:rFonts w:hint="cs"/>
          <w:rtl/>
        </w:rPr>
        <w:t>منظور از محمد، محمد بن یحیی العطار است.</w:t>
      </w:r>
    </w:p>
    <w:p w:rsidR="00D439C8" w:rsidRDefault="00DE4D85" w:rsidP="00134B2E">
      <w:pPr>
        <w:jc w:val="both"/>
        <w:rPr>
          <w:rtl/>
        </w:rPr>
      </w:pPr>
      <w:r>
        <w:rPr>
          <w:rFonts w:hint="cs"/>
          <w:rtl/>
        </w:rPr>
        <w:t>منظور از احمد بن محمد، احمد بن محمد بن عیسی می باشد.</w:t>
      </w:r>
    </w:p>
    <w:p w:rsidR="002D3C26" w:rsidRDefault="002D3C26" w:rsidP="002D3C26">
      <w:pPr>
        <w:pStyle w:val="Heading2"/>
        <w:rPr>
          <w:rtl/>
        </w:rPr>
      </w:pPr>
      <w:bookmarkStart w:id="11" w:name="_Toc42615701"/>
      <w:r>
        <w:rPr>
          <w:rFonts w:hint="cs"/>
          <w:rtl/>
        </w:rPr>
        <w:t>روایت بیستم</w:t>
      </w:r>
      <w:bookmarkEnd w:id="11"/>
    </w:p>
    <w:p w:rsidR="005065A4" w:rsidRPr="00463545" w:rsidRDefault="005065A4" w:rsidP="005065A4">
      <w:pPr>
        <w:jc w:val="both"/>
        <w:rPr>
          <w:color w:val="008000"/>
          <w:rtl/>
        </w:rPr>
      </w:pPr>
      <w:r w:rsidRPr="005065A4">
        <w:rPr>
          <w:rFonts w:hint="cs"/>
          <w:rtl/>
        </w:rPr>
        <w:t>مُحَمَّدُ بْنُ يَحْيَى عَنْ أَحْمَدَ بْنِ مُحَمَّدٍ عَنْ عَلِيِّ بْنِ الْحَكَمِ عَنْ مُوسَى بْنِ بَكْرٍ عَنْ‏</w:t>
      </w:r>
      <w:r>
        <w:t xml:space="preserve"> </w:t>
      </w:r>
      <w:r w:rsidRPr="005065A4">
        <w:rPr>
          <w:rFonts w:hint="cs"/>
          <w:rtl/>
        </w:rPr>
        <w:t xml:space="preserve">زُرَارَةَ قَالَ: </w:t>
      </w:r>
      <w:r w:rsidRPr="00463545">
        <w:rPr>
          <w:rFonts w:hint="cs"/>
          <w:color w:val="008000"/>
          <w:rtl/>
        </w:rPr>
        <w:t>سَأَلْتُ أَبَا جَعْفَرٍ علیه السلام عَنِ امْرَأَةٍ نُعِيَ إِلَيْهَا زَوْجُهَا فَاعْتَدَّتْ وَ تَزَوَّجَتْ فَجَاءَ زَوْجُهَا الْأَوَّلُ فَفَارَقَهَا وَ فَارَقَهَا الْآخَرُ كَمْ تَعْتَدُّ لِلنَّاسِ قَالَ ثَلَاثَةَ قُرُوءٍ وَ إِنَّمَا يُسْتَبْرَأُ رَحِمُهَا بِثَلَاثَةِ قُرُوءٍ تُحِلُّهَا لِلنَّاسِ كُلِّهِمْ قَالَ زُرَارَةُ وَ ذَلِكَ أَنَّ أُنَاساً قَالُوا تَعْتَدُّ عِدَّتَيْنِ‏ مِنْ‏ كُلِ‏ وَاحِدٍ عِدَّةً فَأَبَى ذَلِكَ أَبُو جَعْفَرٍ ع</w:t>
      </w:r>
      <w:r w:rsidR="00463545">
        <w:rPr>
          <w:rFonts w:hint="cs"/>
          <w:color w:val="008000"/>
          <w:rtl/>
        </w:rPr>
        <w:t>لیه السلام</w:t>
      </w:r>
      <w:r w:rsidRPr="00463545">
        <w:rPr>
          <w:rFonts w:hint="cs"/>
          <w:color w:val="008000"/>
          <w:rtl/>
        </w:rPr>
        <w:t xml:space="preserve"> قَالَ تَعْتَدُّ ثَلَاثَةَ قُرُوءٍ فَتَحِلُّ لِلرِّجَال‏</w:t>
      </w:r>
      <w:r w:rsidR="00C1311A">
        <w:rPr>
          <w:rStyle w:val="FootnoteReference"/>
          <w:color w:val="008000"/>
          <w:rtl/>
        </w:rPr>
        <w:footnoteReference w:id="12"/>
      </w:r>
      <w:r w:rsidR="00134B2E">
        <w:rPr>
          <w:rStyle w:val="FootnoteReference"/>
          <w:color w:val="008000"/>
          <w:rtl/>
        </w:rPr>
        <w:footnoteReference w:id="13"/>
      </w:r>
    </w:p>
    <w:p w:rsidR="005074D8" w:rsidRDefault="005558FB" w:rsidP="005074D8">
      <w:pPr>
        <w:jc w:val="both"/>
      </w:pPr>
      <w:r>
        <w:rPr>
          <w:rFonts w:hint="cs"/>
          <w:rtl/>
        </w:rPr>
        <w:t>از این روایت استفاده می شود که وطی به شبهه عده دارد و با عده</w:t>
      </w:r>
      <w:r>
        <w:rPr>
          <w:rFonts w:hint="eastAsia"/>
          <w:rtl/>
        </w:rPr>
        <w:t>‌</w:t>
      </w:r>
      <w:r>
        <w:rPr>
          <w:rFonts w:hint="cs"/>
          <w:rtl/>
        </w:rPr>
        <w:t>ی طلاق تداخل می کند.</w:t>
      </w:r>
    </w:p>
    <w:p w:rsidR="002D3C26" w:rsidRDefault="002D3C26" w:rsidP="002D3C26">
      <w:pPr>
        <w:pStyle w:val="Heading2"/>
        <w:rPr>
          <w:rtl/>
        </w:rPr>
      </w:pPr>
      <w:bookmarkStart w:id="12" w:name="_Toc42615702"/>
      <w:r>
        <w:rPr>
          <w:rFonts w:hint="cs"/>
          <w:rtl/>
        </w:rPr>
        <w:lastRenderedPageBreak/>
        <w:t>روایت بیست و یکم</w:t>
      </w:r>
      <w:bookmarkEnd w:id="12"/>
    </w:p>
    <w:p w:rsidR="00C1311A" w:rsidRPr="00C1311A" w:rsidRDefault="00C1311A" w:rsidP="00C1311A">
      <w:pPr>
        <w:jc w:val="both"/>
      </w:pPr>
      <w:r w:rsidRPr="00C1311A">
        <w:rPr>
          <w:rFonts w:hint="cs"/>
          <w:rtl/>
        </w:rPr>
        <w:t xml:space="preserve">عَلِيُّ بْنُ إِبْرَاهِيمَ عَنْ أَبِيهِ عَنْ إِسْمَاعِيلَ بْنِ مَرَّارٍ عَنْ يُونُسَ عَنْ بَعْضِ أَصْحَابِهِ‏ </w:t>
      </w:r>
      <w:r w:rsidRPr="00C1311A">
        <w:rPr>
          <w:rFonts w:hint="cs"/>
          <w:color w:val="008000"/>
          <w:rtl/>
        </w:rPr>
        <w:t>فِي امْرَأَةٍ نُعِيَ إِلَيْهَا زَوْجُهَا فَتَزَوَّجَتْ ثُمَّ قَدِمَ زَوْجُهَا الْأَوَّلُ فَطَلَّقَهَا وَ طَلَّقَهَا الْآخَرُ قَالَ فَقَالَ إِبْرَاهِيمُ النَّخَعِيُّ عَلَيْهَا أَنْ‏ تَعْتَدَّ عِدَّتَيْنِ‏ فَحَمَلَهَا زُرَارَةُ إِلَى أَبِي جَعْفَرٍ ع</w:t>
      </w:r>
      <w:r>
        <w:rPr>
          <w:rFonts w:hint="cs"/>
          <w:color w:val="008000"/>
          <w:rtl/>
        </w:rPr>
        <w:t>لیه السلام</w:t>
      </w:r>
      <w:r w:rsidRPr="00C1311A">
        <w:rPr>
          <w:rFonts w:hint="cs"/>
          <w:color w:val="008000"/>
          <w:rtl/>
        </w:rPr>
        <w:t xml:space="preserve"> فَقَالَ عَلَيْهَا عِدَّةٌ وَاحِدَةٌ.</w:t>
      </w:r>
      <w:r w:rsidR="007027B8">
        <w:rPr>
          <w:rStyle w:val="FootnoteReference"/>
          <w:color w:val="008000"/>
          <w:rtl/>
        </w:rPr>
        <w:footnoteReference w:id="14"/>
      </w:r>
    </w:p>
    <w:p w:rsidR="005074D8" w:rsidRDefault="009E4675" w:rsidP="005074D8">
      <w:pPr>
        <w:jc w:val="both"/>
        <w:rPr>
          <w:rtl/>
        </w:rPr>
      </w:pPr>
      <w:r>
        <w:rPr>
          <w:rFonts w:hint="cs"/>
          <w:rtl/>
        </w:rPr>
        <w:t>ابراهیم نخعی از فقهای عامه می باشد.</w:t>
      </w:r>
    </w:p>
    <w:p w:rsidR="007330AF" w:rsidRDefault="007330AF" w:rsidP="005074D8">
      <w:pPr>
        <w:jc w:val="both"/>
        <w:rPr>
          <w:rtl/>
        </w:rPr>
      </w:pPr>
      <w:r w:rsidRPr="00C1311A">
        <w:rPr>
          <w:rFonts w:hint="cs"/>
          <w:color w:val="008000"/>
          <w:rtl/>
        </w:rPr>
        <w:t>طَلَّقَهَا الْآخَرُ</w:t>
      </w:r>
      <w:r>
        <w:rPr>
          <w:rFonts w:hint="cs"/>
          <w:rtl/>
        </w:rPr>
        <w:t xml:space="preserve"> یعنی او را ترک کرد.</w:t>
      </w:r>
    </w:p>
    <w:p w:rsidR="005074D8" w:rsidRDefault="002478A3" w:rsidP="005074D8">
      <w:pPr>
        <w:jc w:val="both"/>
        <w:rPr>
          <w:rtl/>
        </w:rPr>
      </w:pPr>
      <w:r>
        <w:rPr>
          <w:rFonts w:hint="cs"/>
          <w:rtl/>
        </w:rPr>
        <w:t>در این روایت هم اصل وجوب عده در وطی به شبهه مسلم است و سوال از تداخل یا عدم تداخل دو عده می باشد.</w:t>
      </w:r>
    </w:p>
    <w:p w:rsidR="005074D8" w:rsidRDefault="00AE50B7" w:rsidP="005074D8">
      <w:pPr>
        <w:jc w:val="both"/>
        <w:rPr>
          <w:rtl/>
        </w:rPr>
      </w:pPr>
      <w:r>
        <w:rPr>
          <w:rFonts w:hint="cs"/>
          <w:rtl/>
        </w:rPr>
        <w:t>چند مطلب را باید در روایات بررسی کرد. یکی این که آیا وطی زانی موجب عده می شود؟ دیگر این که آیا عده</w:t>
      </w:r>
      <w:r w:rsidR="001070E3">
        <w:rPr>
          <w:rFonts w:hint="eastAsia"/>
          <w:rtl/>
        </w:rPr>
        <w:t>‌</w:t>
      </w:r>
      <w:r w:rsidR="001070E3">
        <w:rPr>
          <w:rFonts w:hint="cs"/>
          <w:rtl/>
        </w:rPr>
        <w:t>ی وطی به شبهه</w:t>
      </w:r>
      <w:r>
        <w:rPr>
          <w:rFonts w:hint="cs"/>
          <w:rtl/>
        </w:rPr>
        <w:t xml:space="preserve"> به احترام ماء الرجل می باشد؟</w:t>
      </w:r>
      <w:r>
        <w:rPr>
          <w:rStyle w:val="FootnoteReference"/>
          <w:rtl/>
        </w:rPr>
        <w:footnoteReference w:id="15"/>
      </w:r>
    </w:p>
    <w:p w:rsidR="005074D8" w:rsidRPr="006162A2" w:rsidRDefault="00346407" w:rsidP="00BD08F6">
      <w:pPr>
        <w:jc w:val="both"/>
      </w:pPr>
      <w:r>
        <w:rPr>
          <w:rFonts w:hint="cs"/>
          <w:rtl/>
        </w:rPr>
        <w:t xml:space="preserve">بعضی </w:t>
      </w:r>
      <w:r w:rsidR="00BD08F6">
        <w:rPr>
          <w:rFonts w:hint="cs"/>
          <w:rtl/>
        </w:rPr>
        <w:t>با توجه به</w:t>
      </w:r>
      <w:r>
        <w:rPr>
          <w:rFonts w:hint="cs"/>
          <w:rtl/>
        </w:rPr>
        <w:t xml:space="preserve"> «الولد للفراش و للعاهر الحجر» استدلال کرده اند که عاهر عده ندارد. در حالی که از این روایت عده نداشتن عاهر استفاده نمی شود؛ بلکه لام در این روایت، لام تمسخر است و بیان می کند که چیزی نصیب عاهر نمی شود.</w:t>
      </w:r>
    </w:p>
    <w:sectPr w:rsidR="005074D8"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EBB" w:rsidRDefault="008B0EBB" w:rsidP="008B750B">
      <w:pPr>
        <w:spacing w:line="240" w:lineRule="auto"/>
      </w:pPr>
      <w:r>
        <w:separator/>
      </w:r>
    </w:p>
  </w:endnote>
  <w:endnote w:type="continuationSeparator" w:id="0">
    <w:p w:rsidR="008B0EBB" w:rsidRDefault="008B0EB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552CC6" w:rsidRPr="006D44C1" w:rsidTr="0020241A">
      <w:tc>
        <w:tcPr>
          <w:tcW w:w="3382" w:type="dxa"/>
          <w:tcBorders>
            <w:top w:val="nil"/>
            <w:left w:val="nil"/>
            <w:bottom w:val="nil"/>
            <w:right w:val="nil"/>
          </w:tcBorders>
        </w:tcPr>
        <w:p w:rsidR="00552CC6" w:rsidRDefault="00552CC6" w:rsidP="006D44C1">
          <w:pPr>
            <w:pStyle w:val="Footer"/>
            <w:rPr>
              <w:rtl/>
            </w:rPr>
          </w:pPr>
        </w:p>
      </w:tc>
      <w:tc>
        <w:tcPr>
          <w:tcW w:w="2252" w:type="dxa"/>
          <w:tcBorders>
            <w:top w:val="nil"/>
            <w:left w:val="nil"/>
            <w:bottom w:val="nil"/>
            <w:right w:val="nil"/>
          </w:tcBorders>
          <w:vAlign w:val="center"/>
        </w:tcPr>
        <w:p w:rsidR="00552CC6" w:rsidRDefault="00552CC6" w:rsidP="006D44C1">
          <w:pPr>
            <w:pStyle w:val="Footer"/>
            <w:jc w:val="right"/>
            <w:rPr>
              <w:rtl/>
            </w:rPr>
          </w:pPr>
          <w:r>
            <w:rPr>
              <w:rFonts w:hint="cs"/>
              <w:rtl/>
            </w:rPr>
            <w:t xml:space="preserve">صفحه </w:t>
          </w:r>
          <w:r>
            <w:fldChar w:fldCharType="begin"/>
          </w:r>
          <w:r>
            <w:instrText>PAGE   \* MERGEFORMAT</w:instrText>
          </w:r>
          <w:r>
            <w:fldChar w:fldCharType="separate"/>
          </w:r>
          <w:r w:rsidR="00055668" w:rsidRPr="00055668">
            <w:rPr>
              <w:noProof/>
              <w:rtl/>
              <w:lang w:val="fa-IR"/>
            </w:rPr>
            <w:t>6</w:t>
          </w:r>
          <w:r>
            <w:rPr>
              <w:noProof/>
            </w:rPr>
            <w:fldChar w:fldCharType="end"/>
          </w:r>
        </w:p>
      </w:tc>
      <w:tc>
        <w:tcPr>
          <w:tcW w:w="4786" w:type="dxa"/>
          <w:tcBorders>
            <w:top w:val="nil"/>
            <w:left w:val="nil"/>
            <w:bottom w:val="nil"/>
            <w:right w:val="nil"/>
          </w:tcBorders>
          <w:vAlign w:val="center"/>
        </w:tcPr>
        <w:p w:rsidR="00552CC6" w:rsidRPr="006D44C1" w:rsidRDefault="00552CC6" w:rsidP="001B6799">
          <w:pPr>
            <w:pStyle w:val="Footer"/>
            <w:bidi w:val="0"/>
            <w:rPr>
              <w:color w:val="808080" w:themeColor="background1" w:themeShade="80"/>
              <w:rtl/>
            </w:rPr>
          </w:pPr>
          <w:bookmarkStart w:id="20" w:name="BokAdres"/>
          <w:bookmarkEnd w:id="20"/>
          <w:r>
            <w:rPr>
              <w:color w:val="808080" w:themeColor="background1" w:themeShade="80"/>
            </w:rPr>
            <w:t>F1js1_13990318-096_mk3_mfeb.ir</w:t>
          </w:r>
        </w:p>
      </w:tc>
    </w:tr>
  </w:tbl>
  <w:p w:rsidR="00552CC6" w:rsidRDefault="00552CC6"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EBB" w:rsidRDefault="008B0EBB" w:rsidP="008B750B">
      <w:pPr>
        <w:spacing w:line="240" w:lineRule="auto"/>
      </w:pPr>
      <w:r>
        <w:separator/>
      </w:r>
    </w:p>
  </w:footnote>
  <w:footnote w:type="continuationSeparator" w:id="0">
    <w:p w:rsidR="008B0EBB" w:rsidRDefault="008B0EBB" w:rsidP="008B750B">
      <w:pPr>
        <w:spacing w:line="240" w:lineRule="auto"/>
      </w:pPr>
      <w:r>
        <w:continuationSeparator/>
      </w:r>
    </w:p>
  </w:footnote>
  <w:footnote w:id="1">
    <w:p w:rsidR="00552CC6" w:rsidRPr="005074D8" w:rsidRDefault="00552CC6" w:rsidP="005074D8">
      <w:pPr>
        <w:pStyle w:val="FootnoteText"/>
      </w:pPr>
      <w:r w:rsidRPr="005074D8">
        <w:footnoteRef/>
      </w:r>
      <w:r w:rsidRPr="005074D8">
        <w:rPr>
          <w:rtl/>
        </w:rPr>
        <w:t xml:space="preserve"> </w:t>
      </w:r>
      <w:hyperlink r:id="rId1" w:history="1">
        <w:r w:rsidRPr="005074D8">
          <w:rPr>
            <w:rStyle w:val="Hyperlink"/>
            <w:rtl/>
          </w:rPr>
          <w:t>تهذ</w:t>
        </w:r>
        <w:r w:rsidRPr="005074D8">
          <w:rPr>
            <w:rStyle w:val="Hyperlink"/>
            <w:rFonts w:hint="cs"/>
            <w:rtl/>
          </w:rPr>
          <w:t>ی</w:t>
        </w:r>
        <w:r w:rsidRPr="005074D8">
          <w:rPr>
            <w:rStyle w:val="Hyperlink"/>
            <w:rFonts w:hint="eastAsia"/>
            <w:rtl/>
          </w:rPr>
          <w:t>ب</w:t>
        </w:r>
        <w:r w:rsidRPr="005074D8">
          <w:rPr>
            <w:rStyle w:val="Hyperlink"/>
            <w:rtl/>
          </w:rPr>
          <w:t xml:space="preserve"> الاحکام، ش</w:t>
        </w:r>
        <w:r w:rsidRPr="005074D8">
          <w:rPr>
            <w:rStyle w:val="Hyperlink"/>
            <w:rFonts w:hint="cs"/>
            <w:rtl/>
          </w:rPr>
          <w:t>ی</w:t>
        </w:r>
        <w:r w:rsidRPr="005074D8">
          <w:rPr>
            <w:rStyle w:val="Hyperlink"/>
            <w:rFonts w:hint="eastAsia"/>
            <w:rtl/>
          </w:rPr>
          <w:t>خ</w:t>
        </w:r>
        <w:r w:rsidRPr="005074D8">
          <w:rPr>
            <w:rStyle w:val="Hyperlink"/>
            <w:rtl/>
          </w:rPr>
          <w:t xml:space="preserve"> طوس</w:t>
        </w:r>
        <w:r w:rsidRPr="005074D8">
          <w:rPr>
            <w:rStyle w:val="Hyperlink"/>
            <w:rFonts w:hint="cs"/>
            <w:rtl/>
          </w:rPr>
          <w:t>ی</w:t>
        </w:r>
        <w:r w:rsidRPr="005074D8">
          <w:rPr>
            <w:rStyle w:val="Hyperlink"/>
            <w:rFonts w:hint="eastAsia"/>
            <w:rtl/>
          </w:rPr>
          <w:t>،</w:t>
        </w:r>
        <w:r w:rsidRPr="005074D8">
          <w:rPr>
            <w:rStyle w:val="Hyperlink"/>
            <w:rtl/>
          </w:rPr>
          <w:t xml:space="preserve"> ج7، ص308.</w:t>
        </w:r>
      </w:hyperlink>
    </w:p>
  </w:footnote>
  <w:footnote w:id="2">
    <w:p w:rsidR="00552CC6" w:rsidRDefault="00552CC6">
      <w:pPr>
        <w:pStyle w:val="FootnoteText"/>
      </w:pPr>
      <w:r>
        <w:rPr>
          <w:rStyle w:val="FootnoteReference"/>
        </w:rPr>
        <w:footnoteRef/>
      </w:r>
      <w:r>
        <w:rPr>
          <w:rtl/>
        </w:rPr>
        <w:t xml:space="preserve"> </w:t>
      </w:r>
      <w:r>
        <w:rPr>
          <w:rFonts w:hint="cs"/>
          <w:rtl/>
        </w:rPr>
        <w:t xml:space="preserve">جامع </w:t>
      </w:r>
      <w:r>
        <w:rPr>
          <w:rFonts w:hint="cs"/>
          <w:rtl/>
        </w:rPr>
        <w:t>احادیث الشیعه، روایت 37929</w:t>
      </w:r>
    </w:p>
  </w:footnote>
  <w:footnote w:id="3">
    <w:p w:rsidR="00552CC6" w:rsidRPr="00DD5783" w:rsidRDefault="00552CC6" w:rsidP="00DD5783">
      <w:pPr>
        <w:pStyle w:val="FootnoteText"/>
      </w:pPr>
      <w:r w:rsidRPr="00DD5783">
        <w:footnoteRef/>
      </w:r>
      <w:r w:rsidRPr="00DD5783">
        <w:rPr>
          <w:rtl/>
        </w:rPr>
        <w:t xml:space="preserve"> </w:t>
      </w:r>
      <w:hyperlink r:id="rId2" w:history="1">
        <w:r w:rsidRPr="00DD5783">
          <w:rPr>
            <w:rStyle w:val="Hyperlink"/>
            <w:rFonts w:hint="eastAsia"/>
            <w:rtl/>
          </w:rPr>
          <w:t>تهذ</w:t>
        </w:r>
        <w:r w:rsidRPr="00DD5783">
          <w:rPr>
            <w:rStyle w:val="Hyperlink"/>
            <w:rFonts w:hint="cs"/>
            <w:rtl/>
          </w:rPr>
          <w:t>ی</w:t>
        </w:r>
        <w:r w:rsidRPr="00DD5783">
          <w:rPr>
            <w:rStyle w:val="Hyperlink"/>
            <w:rFonts w:hint="eastAsia"/>
            <w:rtl/>
          </w:rPr>
          <w:t>ب</w:t>
        </w:r>
        <w:r w:rsidRPr="00DD5783">
          <w:rPr>
            <w:rStyle w:val="Hyperlink"/>
            <w:rtl/>
          </w:rPr>
          <w:t xml:space="preserve"> </w:t>
        </w:r>
        <w:r w:rsidRPr="00DD5783">
          <w:rPr>
            <w:rStyle w:val="Hyperlink"/>
            <w:rtl/>
          </w:rPr>
          <w:t>الاحکام، ش</w:t>
        </w:r>
        <w:r w:rsidRPr="00DD5783">
          <w:rPr>
            <w:rStyle w:val="Hyperlink"/>
            <w:rFonts w:hint="cs"/>
            <w:rtl/>
          </w:rPr>
          <w:t>ی</w:t>
        </w:r>
        <w:r w:rsidRPr="00DD5783">
          <w:rPr>
            <w:rStyle w:val="Hyperlink"/>
            <w:rFonts w:hint="eastAsia"/>
            <w:rtl/>
          </w:rPr>
          <w:t>خ</w:t>
        </w:r>
        <w:r w:rsidRPr="00DD5783">
          <w:rPr>
            <w:rStyle w:val="Hyperlink"/>
            <w:rtl/>
          </w:rPr>
          <w:t xml:space="preserve"> طوس</w:t>
        </w:r>
        <w:r w:rsidRPr="00DD5783">
          <w:rPr>
            <w:rStyle w:val="Hyperlink"/>
            <w:rFonts w:hint="cs"/>
            <w:rtl/>
          </w:rPr>
          <w:t>ی</w:t>
        </w:r>
        <w:r w:rsidRPr="00DD5783">
          <w:rPr>
            <w:rStyle w:val="Hyperlink"/>
            <w:rFonts w:hint="eastAsia"/>
            <w:rtl/>
          </w:rPr>
          <w:t>،</w:t>
        </w:r>
        <w:r w:rsidRPr="00DD5783">
          <w:rPr>
            <w:rStyle w:val="Hyperlink"/>
            <w:rtl/>
          </w:rPr>
          <w:t xml:space="preserve"> ج7، ص308.</w:t>
        </w:r>
      </w:hyperlink>
    </w:p>
  </w:footnote>
  <w:footnote w:id="4">
    <w:p w:rsidR="00552CC6" w:rsidRPr="00ED39EF" w:rsidRDefault="00552CC6" w:rsidP="00ED39EF">
      <w:pPr>
        <w:pStyle w:val="FootnoteText"/>
      </w:pPr>
      <w:r w:rsidRPr="00ED39EF">
        <w:footnoteRef/>
      </w:r>
      <w:r w:rsidRPr="00ED39EF">
        <w:rPr>
          <w:rtl/>
        </w:rPr>
        <w:t xml:space="preserve"> </w:t>
      </w:r>
      <w:hyperlink r:id="rId3" w:history="1">
        <w:r w:rsidRPr="00ED39EF">
          <w:rPr>
            <w:rStyle w:val="Hyperlink"/>
            <w:rFonts w:hint="eastAsia"/>
            <w:rtl/>
          </w:rPr>
          <w:t>تهذ</w:t>
        </w:r>
        <w:r w:rsidRPr="00ED39EF">
          <w:rPr>
            <w:rStyle w:val="Hyperlink"/>
            <w:rFonts w:hint="cs"/>
            <w:rtl/>
          </w:rPr>
          <w:t>ی</w:t>
        </w:r>
        <w:r w:rsidRPr="00ED39EF">
          <w:rPr>
            <w:rStyle w:val="Hyperlink"/>
            <w:rFonts w:hint="eastAsia"/>
            <w:rtl/>
          </w:rPr>
          <w:t>ب</w:t>
        </w:r>
        <w:r w:rsidRPr="00ED39EF">
          <w:rPr>
            <w:rStyle w:val="Hyperlink"/>
            <w:rtl/>
          </w:rPr>
          <w:t xml:space="preserve"> </w:t>
        </w:r>
        <w:r w:rsidRPr="00ED39EF">
          <w:rPr>
            <w:rStyle w:val="Hyperlink"/>
            <w:rtl/>
          </w:rPr>
          <w:t>الاحکام، ش</w:t>
        </w:r>
        <w:r w:rsidRPr="00ED39EF">
          <w:rPr>
            <w:rStyle w:val="Hyperlink"/>
            <w:rFonts w:hint="cs"/>
            <w:rtl/>
          </w:rPr>
          <w:t>ی</w:t>
        </w:r>
        <w:r w:rsidRPr="00ED39EF">
          <w:rPr>
            <w:rStyle w:val="Hyperlink"/>
            <w:rFonts w:hint="eastAsia"/>
            <w:rtl/>
          </w:rPr>
          <w:t>خ</w:t>
        </w:r>
        <w:r w:rsidRPr="00ED39EF">
          <w:rPr>
            <w:rStyle w:val="Hyperlink"/>
            <w:rtl/>
          </w:rPr>
          <w:t xml:space="preserve"> طوس</w:t>
        </w:r>
        <w:r w:rsidRPr="00ED39EF">
          <w:rPr>
            <w:rStyle w:val="Hyperlink"/>
            <w:rFonts w:hint="cs"/>
            <w:rtl/>
          </w:rPr>
          <w:t>ی</w:t>
        </w:r>
        <w:r w:rsidRPr="00ED39EF">
          <w:rPr>
            <w:rStyle w:val="Hyperlink"/>
            <w:rFonts w:hint="eastAsia"/>
            <w:rtl/>
          </w:rPr>
          <w:t>،</w:t>
        </w:r>
        <w:r w:rsidRPr="00ED39EF">
          <w:rPr>
            <w:rStyle w:val="Hyperlink"/>
            <w:rtl/>
          </w:rPr>
          <w:t xml:space="preserve"> ج7، ص309.</w:t>
        </w:r>
      </w:hyperlink>
    </w:p>
  </w:footnote>
  <w:footnote w:id="5">
    <w:p w:rsidR="00B82A0B" w:rsidRPr="00B82A0B" w:rsidRDefault="00B82A0B" w:rsidP="00B82A0B">
      <w:pPr>
        <w:pStyle w:val="FootnoteText"/>
      </w:pPr>
      <w:r w:rsidRPr="00B82A0B">
        <w:footnoteRef/>
      </w:r>
      <w:r w:rsidRPr="00B82A0B">
        <w:rPr>
          <w:rtl/>
        </w:rPr>
        <w:t xml:space="preserve"> </w:t>
      </w:r>
      <w:hyperlink r:id="rId4" w:history="1">
        <w:r w:rsidRPr="00B82A0B">
          <w:rPr>
            <w:rStyle w:val="Hyperlink"/>
            <w:rFonts w:hint="eastAsia"/>
            <w:rtl/>
          </w:rPr>
          <w:t>تهذ</w:t>
        </w:r>
        <w:r w:rsidRPr="00B82A0B">
          <w:rPr>
            <w:rStyle w:val="Hyperlink"/>
            <w:rFonts w:hint="cs"/>
            <w:rtl/>
          </w:rPr>
          <w:t>ی</w:t>
        </w:r>
        <w:r w:rsidRPr="00B82A0B">
          <w:rPr>
            <w:rStyle w:val="Hyperlink"/>
            <w:rFonts w:hint="eastAsia"/>
            <w:rtl/>
          </w:rPr>
          <w:t>ب</w:t>
        </w:r>
        <w:r w:rsidRPr="00B82A0B">
          <w:rPr>
            <w:rStyle w:val="Hyperlink"/>
            <w:rtl/>
          </w:rPr>
          <w:t xml:space="preserve"> </w:t>
        </w:r>
        <w:r w:rsidRPr="00B82A0B">
          <w:rPr>
            <w:rStyle w:val="Hyperlink"/>
            <w:rtl/>
          </w:rPr>
          <w:t>الاحکام، ش</w:t>
        </w:r>
        <w:r w:rsidRPr="00B82A0B">
          <w:rPr>
            <w:rStyle w:val="Hyperlink"/>
            <w:rFonts w:hint="cs"/>
            <w:rtl/>
          </w:rPr>
          <w:t>ی</w:t>
        </w:r>
        <w:r w:rsidRPr="00B82A0B">
          <w:rPr>
            <w:rStyle w:val="Hyperlink"/>
            <w:rFonts w:hint="eastAsia"/>
            <w:rtl/>
          </w:rPr>
          <w:t>خ</w:t>
        </w:r>
        <w:r w:rsidRPr="00B82A0B">
          <w:rPr>
            <w:rStyle w:val="Hyperlink"/>
            <w:rtl/>
          </w:rPr>
          <w:t xml:space="preserve"> طوس</w:t>
        </w:r>
        <w:r w:rsidRPr="00B82A0B">
          <w:rPr>
            <w:rStyle w:val="Hyperlink"/>
            <w:rFonts w:hint="cs"/>
            <w:rtl/>
          </w:rPr>
          <w:t>ی</w:t>
        </w:r>
        <w:r w:rsidRPr="00B82A0B">
          <w:rPr>
            <w:rStyle w:val="Hyperlink"/>
            <w:rFonts w:hint="eastAsia"/>
            <w:rtl/>
          </w:rPr>
          <w:t>،</w:t>
        </w:r>
        <w:r w:rsidRPr="00B82A0B">
          <w:rPr>
            <w:rStyle w:val="Hyperlink"/>
            <w:rtl/>
          </w:rPr>
          <w:t xml:space="preserve"> ج2، ص138.</w:t>
        </w:r>
      </w:hyperlink>
    </w:p>
  </w:footnote>
  <w:footnote w:id="6">
    <w:p w:rsidR="00766B87" w:rsidRPr="00766B87" w:rsidRDefault="00766B87" w:rsidP="00766B87">
      <w:pPr>
        <w:pStyle w:val="FootnoteText"/>
      </w:pPr>
      <w:r w:rsidRPr="00766B87">
        <w:footnoteRef/>
      </w:r>
      <w:r w:rsidRPr="00766B87">
        <w:rPr>
          <w:rtl/>
        </w:rPr>
        <w:t xml:space="preserve"> </w:t>
      </w:r>
      <w:hyperlink r:id="rId5" w:history="1">
        <w:r w:rsidRPr="00766B87">
          <w:rPr>
            <w:rStyle w:val="Hyperlink"/>
            <w:rtl/>
          </w:rPr>
          <w:t>الکاف</w:t>
        </w:r>
        <w:r w:rsidRPr="00766B87">
          <w:rPr>
            <w:rStyle w:val="Hyperlink"/>
            <w:rFonts w:hint="cs"/>
            <w:rtl/>
          </w:rPr>
          <w:t>ی</w:t>
        </w:r>
        <w:r w:rsidRPr="00766B87">
          <w:rPr>
            <w:rStyle w:val="Hyperlink"/>
            <w:rFonts w:hint="eastAsia"/>
            <w:rtl/>
          </w:rPr>
          <w:t>،</w:t>
        </w:r>
        <w:r w:rsidRPr="00766B87">
          <w:rPr>
            <w:rStyle w:val="Hyperlink"/>
            <w:rtl/>
          </w:rPr>
          <w:t xml:space="preserve"> </w:t>
        </w:r>
        <w:r w:rsidRPr="00766B87">
          <w:rPr>
            <w:rStyle w:val="Hyperlink"/>
            <w:rtl/>
          </w:rPr>
          <w:t xml:space="preserve">محمد بن </w:t>
        </w:r>
        <w:r w:rsidRPr="00766B87">
          <w:rPr>
            <w:rStyle w:val="Hyperlink"/>
            <w:rFonts w:hint="cs"/>
            <w:rtl/>
          </w:rPr>
          <w:t>ی</w:t>
        </w:r>
        <w:r w:rsidRPr="00766B87">
          <w:rPr>
            <w:rStyle w:val="Hyperlink"/>
            <w:rFonts w:hint="eastAsia"/>
            <w:rtl/>
          </w:rPr>
          <w:t>عقوب</w:t>
        </w:r>
        <w:r w:rsidRPr="00766B87">
          <w:rPr>
            <w:rStyle w:val="Hyperlink"/>
            <w:rtl/>
          </w:rPr>
          <w:t xml:space="preserve"> کل</w:t>
        </w:r>
        <w:r w:rsidRPr="00766B87">
          <w:rPr>
            <w:rStyle w:val="Hyperlink"/>
            <w:rFonts w:hint="cs"/>
            <w:rtl/>
          </w:rPr>
          <w:t>ی</w:t>
        </w:r>
        <w:r w:rsidRPr="00766B87">
          <w:rPr>
            <w:rStyle w:val="Hyperlink"/>
            <w:rFonts w:hint="eastAsia"/>
            <w:rtl/>
          </w:rPr>
          <w:t>ن</w:t>
        </w:r>
        <w:r w:rsidRPr="00766B87">
          <w:rPr>
            <w:rStyle w:val="Hyperlink"/>
            <w:rFonts w:hint="cs"/>
            <w:rtl/>
          </w:rPr>
          <w:t>ی</w:t>
        </w:r>
        <w:r w:rsidRPr="00766B87">
          <w:rPr>
            <w:rStyle w:val="Hyperlink"/>
            <w:rFonts w:hint="eastAsia"/>
            <w:rtl/>
          </w:rPr>
          <w:t>،</w:t>
        </w:r>
        <w:r w:rsidRPr="00766B87">
          <w:rPr>
            <w:rStyle w:val="Hyperlink"/>
            <w:rtl/>
          </w:rPr>
          <w:t xml:space="preserve"> ج5، ص431.</w:t>
        </w:r>
      </w:hyperlink>
    </w:p>
  </w:footnote>
  <w:footnote w:id="7">
    <w:p w:rsidR="00C83BBB" w:rsidRDefault="00C83BBB" w:rsidP="007D73D4">
      <w:pPr>
        <w:pStyle w:val="FootnoteText"/>
      </w:pPr>
      <w:r>
        <w:rPr>
          <w:rStyle w:val="FootnoteReference"/>
        </w:rPr>
        <w:footnoteRef/>
      </w:r>
      <w:r>
        <w:rPr>
          <w:rtl/>
        </w:rPr>
        <w:t xml:space="preserve"> </w:t>
      </w:r>
      <w:r>
        <w:rPr>
          <w:rFonts w:hint="cs"/>
          <w:rtl/>
        </w:rPr>
        <w:t xml:space="preserve">جامع </w:t>
      </w:r>
      <w:r>
        <w:rPr>
          <w:rFonts w:hint="cs"/>
          <w:rtl/>
        </w:rPr>
        <w:t xml:space="preserve">احادیث الشیعه، </w:t>
      </w:r>
      <w:r w:rsidR="007D73D4">
        <w:rPr>
          <w:rFonts w:hint="cs"/>
          <w:rtl/>
        </w:rPr>
        <w:t>حدیث</w:t>
      </w:r>
      <w:r>
        <w:rPr>
          <w:rFonts w:hint="cs"/>
          <w:rtl/>
        </w:rPr>
        <w:t xml:space="preserve"> 38089</w:t>
      </w:r>
    </w:p>
  </w:footnote>
  <w:footnote w:id="8">
    <w:p w:rsidR="00552CC6" w:rsidRPr="00D439C8" w:rsidRDefault="00552CC6" w:rsidP="00D439C8">
      <w:pPr>
        <w:pStyle w:val="FootnoteText"/>
      </w:pPr>
      <w:r w:rsidRPr="00D439C8">
        <w:footnoteRef/>
      </w:r>
      <w:r w:rsidRPr="00D439C8">
        <w:rPr>
          <w:rtl/>
        </w:rPr>
        <w:t xml:space="preserve"> </w:t>
      </w:r>
      <w:hyperlink r:id="rId6" w:history="1">
        <w:r w:rsidRPr="00D439C8">
          <w:rPr>
            <w:rStyle w:val="Hyperlink"/>
            <w:rtl/>
          </w:rPr>
          <w:t>الکاف</w:t>
        </w:r>
        <w:r w:rsidRPr="00D439C8">
          <w:rPr>
            <w:rStyle w:val="Hyperlink"/>
            <w:rFonts w:hint="cs"/>
            <w:rtl/>
          </w:rPr>
          <w:t>ی</w:t>
        </w:r>
        <w:r w:rsidRPr="00D439C8">
          <w:rPr>
            <w:rStyle w:val="Hyperlink"/>
            <w:rFonts w:hint="eastAsia"/>
            <w:rtl/>
          </w:rPr>
          <w:t>،</w:t>
        </w:r>
        <w:r w:rsidRPr="00D439C8">
          <w:rPr>
            <w:rStyle w:val="Hyperlink"/>
            <w:rtl/>
          </w:rPr>
          <w:t xml:space="preserve"> </w:t>
        </w:r>
        <w:r w:rsidRPr="00D439C8">
          <w:rPr>
            <w:rStyle w:val="Hyperlink"/>
            <w:rtl/>
          </w:rPr>
          <w:t xml:space="preserve">محمد بن </w:t>
        </w:r>
        <w:r w:rsidRPr="00D439C8">
          <w:rPr>
            <w:rStyle w:val="Hyperlink"/>
            <w:rFonts w:hint="cs"/>
            <w:rtl/>
          </w:rPr>
          <w:t>ی</w:t>
        </w:r>
        <w:r w:rsidRPr="00D439C8">
          <w:rPr>
            <w:rStyle w:val="Hyperlink"/>
            <w:rFonts w:hint="eastAsia"/>
            <w:rtl/>
          </w:rPr>
          <w:t>عقوب</w:t>
        </w:r>
        <w:r w:rsidRPr="00D439C8">
          <w:rPr>
            <w:rStyle w:val="Hyperlink"/>
            <w:rtl/>
          </w:rPr>
          <w:t xml:space="preserve"> کل</w:t>
        </w:r>
        <w:r w:rsidRPr="00D439C8">
          <w:rPr>
            <w:rStyle w:val="Hyperlink"/>
            <w:rFonts w:hint="cs"/>
            <w:rtl/>
          </w:rPr>
          <w:t>ی</w:t>
        </w:r>
        <w:r w:rsidRPr="00D439C8">
          <w:rPr>
            <w:rStyle w:val="Hyperlink"/>
            <w:rFonts w:hint="eastAsia"/>
            <w:rtl/>
          </w:rPr>
          <w:t>ن</w:t>
        </w:r>
        <w:r w:rsidRPr="00D439C8">
          <w:rPr>
            <w:rStyle w:val="Hyperlink"/>
            <w:rFonts w:hint="cs"/>
            <w:rtl/>
          </w:rPr>
          <w:t>ی</w:t>
        </w:r>
        <w:r w:rsidRPr="00D439C8">
          <w:rPr>
            <w:rStyle w:val="Hyperlink"/>
            <w:rFonts w:hint="eastAsia"/>
            <w:rtl/>
          </w:rPr>
          <w:t>،</w:t>
        </w:r>
        <w:r w:rsidRPr="00D439C8">
          <w:rPr>
            <w:rStyle w:val="Hyperlink"/>
            <w:rtl/>
          </w:rPr>
          <w:t xml:space="preserve"> ج5، ص409.</w:t>
        </w:r>
      </w:hyperlink>
    </w:p>
  </w:footnote>
  <w:footnote w:id="9">
    <w:p w:rsidR="007D73D4" w:rsidRDefault="007D73D4">
      <w:pPr>
        <w:pStyle w:val="FootnoteText"/>
      </w:pPr>
      <w:r>
        <w:rPr>
          <w:rStyle w:val="FootnoteReference"/>
        </w:rPr>
        <w:footnoteRef/>
      </w:r>
      <w:r>
        <w:rPr>
          <w:rtl/>
        </w:rPr>
        <w:t xml:space="preserve"> </w:t>
      </w:r>
      <w:r>
        <w:rPr>
          <w:rFonts w:hint="cs"/>
          <w:rtl/>
        </w:rPr>
        <w:t xml:space="preserve">جامع </w:t>
      </w:r>
      <w:r w:rsidR="00562E17">
        <w:rPr>
          <w:rFonts w:hint="cs"/>
          <w:rtl/>
        </w:rPr>
        <w:t>احادیث الشیعه، حدیث 38914</w:t>
      </w:r>
    </w:p>
  </w:footnote>
  <w:footnote w:id="10">
    <w:p w:rsidR="00552CC6" w:rsidRPr="005065A4" w:rsidRDefault="00552CC6" w:rsidP="005065A4">
      <w:pPr>
        <w:pStyle w:val="FootnoteText"/>
      </w:pPr>
      <w:r w:rsidRPr="005065A4">
        <w:footnoteRef/>
      </w:r>
      <w:r w:rsidRPr="005065A4">
        <w:rPr>
          <w:rtl/>
        </w:rPr>
        <w:t xml:space="preserve"> </w:t>
      </w:r>
      <w:hyperlink r:id="rId7" w:history="1">
        <w:r w:rsidRPr="005065A4">
          <w:rPr>
            <w:rStyle w:val="Hyperlink"/>
            <w:rFonts w:hint="eastAsia"/>
            <w:rtl/>
          </w:rPr>
          <w:t>الکاف</w:t>
        </w:r>
        <w:r w:rsidRPr="005065A4">
          <w:rPr>
            <w:rStyle w:val="Hyperlink"/>
            <w:rFonts w:hint="cs"/>
            <w:rtl/>
          </w:rPr>
          <w:t>ی</w:t>
        </w:r>
        <w:r w:rsidRPr="005065A4">
          <w:rPr>
            <w:rStyle w:val="Hyperlink"/>
            <w:rFonts w:hint="eastAsia"/>
            <w:rtl/>
          </w:rPr>
          <w:t>،</w:t>
        </w:r>
        <w:r w:rsidRPr="005065A4">
          <w:rPr>
            <w:rStyle w:val="Hyperlink"/>
            <w:rtl/>
          </w:rPr>
          <w:t xml:space="preserve"> </w:t>
        </w:r>
        <w:r w:rsidRPr="005065A4">
          <w:rPr>
            <w:rStyle w:val="Hyperlink"/>
            <w:rtl/>
          </w:rPr>
          <w:t xml:space="preserve">محمد بن </w:t>
        </w:r>
        <w:r w:rsidRPr="005065A4">
          <w:rPr>
            <w:rStyle w:val="Hyperlink"/>
            <w:rFonts w:hint="cs"/>
            <w:rtl/>
          </w:rPr>
          <w:t>ی</w:t>
        </w:r>
        <w:r w:rsidRPr="005065A4">
          <w:rPr>
            <w:rStyle w:val="Hyperlink"/>
            <w:rFonts w:hint="eastAsia"/>
            <w:rtl/>
          </w:rPr>
          <w:t>عقوب</w:t>
        </w:r>
        <w:r w:rsidRPr="005065A4">
          <w:rPr>
            <w:rStyle w:val="Hyperlink"/>
            <w:rtl/>
          </w:rPr>
          <w:t xml:space="preserve"> کل</w:t>
        </w:r>
        <w:r w:rsidRPr="005065A4">
          <w:rPr>
            <w:rStyle w:val="Hyperlink"/>
            <w:rFonts w:hint="cs"/>
            <w:rtl/>
          </w:rPr>
          <w:t>ی</w:t>
        </w:r>
        <w:r w:rsidRPr="005065A4">
          <w:rPr>
            <w:rStyle w:val="Hyperlink"/>
            <w:rFonts w:hint="eastAsia"/>
            <w:rtl/>
          </w:rPr>
          <w:t>ن</w:t>
        </w:r>
        <w:r w:rsidRPr="005065A4">
          <w:rPr>
            <w:rStyle w:val="Hyperlink"/>
            <w:rFonts w:hint="cs"/>
            <w:rtl/>
          </w:rPr>
          <w:t>ی</w:t>
        </w:r>
        <w:r w:rsidRPr="005065A4">
          <w:rPr>
            <w:rStyle w:val="Hyperlink"/>
            <w:rFonts w:hint="eastAsia"/>
            <w:rtl/>
          </w:rPr>
          <w:t>،</w:t>
        </w:r>
        <w:r w:rsidRPr="005065A4">
          <w:rPr>
            <w:rStyle w:val="Hyperlink"/>
            <w:rtl/>
          </w:rPr>
          <w:t xml:space="preserve"> ج6، ص149.</w:t>
        </w:r>
      </w:hyperlink>
    </w:p>
  </w:footnote>
  <w:footnote w:id="11">
    <w:p w:rsidR="007A6366" w:rsidRDefault="007A6366">
      <w:pPr>
        <w:pStyle w:val="FootnoteText"/>
      </w:pPr>
      <w:r>
        <w:rPr>
          <w:rStyle w:val="FootnoteReference"/>
        </w:rPr>
        <w:footnoteRef/>
      </w:r>
      <w:r>
        <w:rPr>
          <w:rtl/>
        </w:rPr>
        <w:t xml:space="preserve"> </w:t>
      </w:r>
      <w:r>
        <w:rPr>
          <w:rFonts w:hint="cs"/>
          <w:rtl/>
        </w:rPr>
        <w:t xml:space="preserve">جامع </w:t>
      </w:r>
      <w:r>
        <w:rPr>
          <w:rFonts w:hint="cs"/>
          <w:rtl/>
        </w:rPr>
        <w:t xml:space="preserve">احادیث الشیعه </w:t>
      </w:r>
      <w:r w:rsidR="004840F1">
        <w:rPr>
          <w:rFonts w:hint="cs"/>
          <w:rtl/>
        </w:rPr>
        <w:t>40677</w:t>
      </w:r>
    </w:p>
  </w:footnote>
  <w:footnote w:id="12">
    <w:p w:rsidR="00552CC6" w:rsidRPr="00C1311A" w:rsidRDefault="00552CC6" w:rsidP="00C1311A">
      <w:pPr>
        <w:pStyle w:val="FootnoteText"/>
      </w:pPr>
      <w:r w:rsidRPr="00C1311A">
        <w:footnoteRef/>
      </w:r>
      <w:r w:rsidRPr="00C1311A">
        <w:rPr>
          <w:rtl/>
        </w:rPr>
        <w:t xml:space="preserve"> </w:t>
      </w:r>
      <w:hyperlink r:id="rId8" w:history="1">
        <w:r w:rsidRPr="00C1311A">
          <w:rPr>
            <w:rStyle w:val="Hyperlink"/>
            <w:rtl/>
          </w:rPr>
          <w:t>الکاف</w:t>
        </w:r>
        <w:r w:rsidRPr="00C1311A">
          <w:rPr>
            <w:rStyle w:val="Hyperlink"/>
            <w:rFonts w:hint="cs"/>
            <w:rtl/>
          </w:rPr>
          <w:t>ی</w:t>
        </w:r>
        <w:r w:rsidRPr="00C1311A">
          <w:rPr>
            <w:rStyle w:val="Hyperlink"/>
            <w:rFonts w:hint="eastAsia"/>
            <w:rtl/>
          </w:rPr>
          <w:t>،</w:t>
        </w:r>
        <w:r w:rsidRPr="00C1311A">
          <w:rPr>
            <w:rStyle w:val="Hyperlink"/>
            <w:rtl/>
          </w:rPr>
          <w:t xml:space="preserve"> محمد بن </w:t>
        </w:r>
        <w:r w:rsidRPr="00C1311A">
          <w:rPr>
            <w:rStyle w:val="Hyperlink"/>
            <w:rFonts w:hint="cs"/>
            <w:rtl/>
          </w:rPr>
          <w:t>ی</w:t>
        </w:r>
        <w:r w:rsidRPr="00C1311A">
          <w:rPr>
            <w:rStyle w:val="Hyperlink"/>
            <w:rFonts w:hint="eastAsia"/>
            <w:rtl/>
          </w:rPr>
          <w:t>عقوب</w:t>
        </w:r>
        <w:r w:rsidRPr="00C1311A">
          <w:rPr>
            <w:rStyle w:val="Hyperlink"/>
            <w:rtl/>
          </w:rPr>
          <w:t xml:space="preserve"> کل</w:t>
        </w:r>
        <w:r w:rsidRPr="00C1311A">
          <w:rPr>
            <w:rStyle w:val="Hyperlink"/>
            <w:rFonts w:hint="cs"/>
            <w:rtl/>
          </w:rPr>
          <w:t>ی</w:t>
        </w:r>
        <w:r w:rsidRPr="00C1311A">
          <w:rPr>
            <w:rStyle w:val="Hyperlink"/>
            <w:rFonts w:hint="eastAsia"/>
            <w:rtl/>
          </w:rPr>
          <w:t>ن</w:t>
        </w:r>
        <w:r w:rsidRPr="00C1311A">
          <w:rPr>
            <w:rStyle w:val="Hyperlink"/>
            <w:rFonts w:hint="cs"/>
            <w:rtl/>
          </w:rPr>
          <w:t>ی</w:t>
        </w:r>
        <w:r w:rsidRPr="00C1311A">
          <w:rPr>
            <w:rStyle w:val="Hyperlink"/>
            <w:rFonts w:hint="eastAsia"/>
            <w:rtl/>
          </w:rPr>
          <w:t>،</w:t>
        </w:r>
        <w:r w:rsidRPr="00C1311A">
          <w:rPr>
            <w:rStyle w:val="Hyperlink"/>
            <w:rtl/>
          </w:rPr>
          <w:t xml:space="preserve"> ج6، ص151.</w:t>
        </w:r>
      </w:hyperlink>
    </w:p>
  </w:footnote>
  <w:footnote w:id="13">
    <w:p w:rsidR="00134B2E" w:rsidRDefault="00134B2E">
      <w:pPr>
        <w:pStyle w:val="FootnoteText"/>
      </w:pPr>
      <w:r>
        <w:rPr>
          <w:rStyle w:val="FootnoteReference"/>
        </w:rPr>
        <w:footnoteRef/>
      </w:r>
      <w:r>
        <w:rPr>
          <w:rtl/>
        </w:rPr>
        <w:t xml:space="preserve"> </w:t>
      </w:r>
      <w:r>
        <w:rPr>
          <w:rFonts w:hint="cs"/>
          <w:rtl/>
        </w:rPr>
        <w:t xml:space="preserve">جامع </w:t>
      </w:r>
      <w:r>
        <w:rPr>
          <w:rFonts w:hint="cs"/>
          <w:rtl/>
        </w:rPr>
        <w:t>احادیث الشیعه، حدیث 40680</w:t>
      </w:r>
    </w:p>
  </w:footnote>
  <w:footnote w:id="14">
    <w:p w:rsidR="00552CC6" w:rsidRPr="007027B8" w:rsidRDefault="00552CC6" w:rsidP="007027B8">
      <w:pPr>
        <w:pStyle w:val="FootnoteText"/>
      </w:pPr>
      <w:r w:rsidRPr="007027B8">
        <w:footnoteRef/>
      </w:r>
      <w:r w:rsidRPr="007027B8">
        <w:rPr>
          <w:rtl/>
        </w:rPr>
        <w:t xml:space="preserve"> </w:t>
      </w:r>
      <w:hyperlink r:id="rId9" w:history="1">
        <w:r w:rsidRPr="007027B8">
          <w:rPr>
            <w:rStyle w:val="Hyperlink"/>
            <w:rtl/>
          </w:rPr>
          <w:t>الکاف</w:t>
        </w:r>
        <w:r w:rsidRPr="007027B8">
          <w:rPr>
            <w:rStyle w:val="Hyperlink"/>
            <w:rFonts w:hint="cs"/>
            <w:rtl/>
          </w:rPr>
          <w:t>ی</w:t>
        </w:r>
        <w:r w:rsidRPr="007027B8">
          <w:rPr>
            <w:rStyle w:val="Hyperlink"/>
            <w:rFonts w:hint="eastAsia"/>
            <w:rtl/>
          </w:rPr>
          <w:t>،</w:t>
        </w:r>
        <w:r w:rsidRPr="007027B8">
          <w:rPr>
            <w:rStyle w:val="Hyperlink"/>
            <w:rtl/>
          </w:rPr>
          <w:t xml:space="preserve"> </w:t>
        </w:r>
        <w:r w:rsidRPr="007027B8">
          <w:rPr>
            <w:rStyle w:val="Hyperlink"/>
            <w:rtl/>
          </w:rPr>
          <w:t xml:space="preserve">محمد بن </w:t>
        </w:r>
        <w:r w:rsidRPr="007027B8">
          <w:rPr>
            <w:rStyle w:val="Hyperlink"/>
            <w:rFonts w:hint="cs"/>
            <w:rtl/>
          </w:rPr>
          <w:t>ی</w:t>
        </w:r>
        <w:r w:rsidRPr="007027B8">
          <w:rPr>
            <w:rStyle w:val="Hyperlink"/>
            <w:rFonts w:hint="eastAsia"/>
            <w:rtl/>
          </w:rPr>
          <w:t>عقوب</w:t>
        </w:r>
        <w:r w:rsidRPr="007027B8">
          <w:rPr>
            <w:rStyle w:val="Hyperlink"/>
            <w:rtl/>
          </w:rPr>
          <w:t xml:space="preserve"> کل</w:t>
        </w:r>
        <w:r w:rsidRPr="007027B8">
          <w:rPr>
            <w:rStyle w:val="Hyperlink"/>
            <w:rFonts w:hint="cs"/>
            <w:rtl/>
          </w:rPr>
          <w:t>ی</w:t>
        </w:r>
        <w:r w:rsidRPr="007027B8">
          <w:rPr>
            <w:rStyle w:val="Hyperlink"/>
            <w:rFonts w:hint="eastAsia"/>
            <w:rtl/>
          </w:rPr>
          <w:t>ن</w:t>
        </w:r>
        <w:r w:rsidRPr="007027B8">
          <w:rPr>
            <w:rStyle w:val="Hyperlink"/>
            <w:rFonts w:hint="cs"/>
            <w:rtl/>
          </w:rPr>
          <w:t>ی</w:t>
        </w:r>
        <w:r w:rsidRPr="007027B8">
          <w:rPr>
            <w:rStyle w:val="Hyperlink"/>
            <w:rFonts w:hint="eastAsia"/>
            <w:rtl/>
          </w:rPr>
          <w:t>،</w:t>
        </w:r>
        <w:r w:rsidRPr="007027B8">
          <w:rPr>
            <w:rStyle w:val="Hyperlink"/>
            <w:rtl/>
          </w:rPr>
          <w:t xml:space="preserve"> ج6، ص151.</w:t>
        </w:r>
      </w:hyperlink>
    </w:p>
  </w:footnote>
  <w:footnote w:id="15">
    <w:p w:rsidR="00AE50B7" w:rsidRDefault="00AE50B7">
      <w:pPr>
        <w:pStyle w:val="FootnoteText"/>
      </w:pPr>
      <w:r>
        <w:rPr>
          <w:rStyle w:val="FootnoteReference"/>
        </w:rPr>
        <w:footnoteRef/>
      </w:r>
      <w:r>
        <w:rPr>
          <w:rtl/>
        </w:rPr>
        <w:t xml:space="preserve"> </w:t>
      </w:r>
      <w:r>
        <w:rPr>
          <w:rFonts w:hint="cs"/>
          <w:rtl/>
        </w:rPr>
        <w:t xml:space="preserve">در </w:t>
      </w:r>
      <w:r>
        <w:rPr>
          <w:rFonts w:hint="cs"/>
          <w:rtl/>
        </w:rPr>
        <w:t>وفات به احترام شوهر عده واجب می شود، هر چند دخول هم نشده باشد.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CC6" w:rsidRPr="001D2E9A" w:rsidRDefault="00552CC6"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3" w:name="BokNum"/>
    <w:bookmarkEnd w:id="13"/>
    <w:r>
      <w:rPr>
        <w:b/>
        <w:bCs/>
        <w:sz w:val="20"/>
        <w:szCs w:val="24"/>
        <w:rtl/>
      </w:rPr>
      <w:t>096</w:t>
    </w:r>
    <w:r>
      <w:rPr>
        <w:rFonts w:hint="cs"/>
        <w:b/>
        <w:bCs/>
        <w:sz w:val="20"/>
        <w:szCs w:val="24"/>
        <w:rtl/>
      </w:rPr>
      <w:tab/>
    </w:r>
    <w:r w:rsidRPr="00C32A7E">
      <w:rPr>
        <w:rFonts w:hint="cs"/>
        <w:b/>
        <w:bCs/>
        <w:color w:val="632423" w:themeColor="accent2" w:themeShade="80"/>
        <w:sz w:val="20"/>
        <w:szCs w:val="24"/>
        <w:rtl/>
      </w:rPr>
      <w:t xml:space="preserve">درس خارج </w:t>
    </w:r>
    <w:bookmarkStart w:id="14" w:name="Bokdars"/>
    <w:bookmarkEnd w:id="14"/>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5" w:name="Bokostad"/>
    <w:bookmarkEnd w:id="15"/>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6" w:name="BokTarikh"/>
    <w:bookmarkEnd w:id="16"/>
    <w:r>
      <w:rPr>
        <w:sz w:val="24"/>
        <w:szCs w:val="24"/>
        <w:rtl/>
      </w:rPr>
      <w:t>18 /3 /1399</w:t>
    </w:r>
  </w:p>
  <w:p w:rsidR="00552CC6" w:rsidRPr="00F16B53" w:rsidRDefault="00552CC6"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7" w:name="BokSabj"/>
    <w:bookmarkEnd w:id="17"/>
    <w:r>
      <w:rPr>
        <w:color w:val="000000" w:themeColor="text1"/>
        <w:sz w:val="24"/>
        <w:szCs w:val="24"/>
        <w:rtl/>
      </w:rPr>
      <w:t>مساله‌</w:t>
    </w:r>
    <w:r>
      <w:rPr>
        <w:rFonts w:hint="cs"/>
        <w:color w:val="000000" w:themeColor="text1"/>
        <w:sz w:val="24"/>
        <w:szCs w:val="24"/>
        <w:rtl/>
      </w:rPr>
      <w:t>ی</w:t>
    </w:r>
    <w:r>
      <w:rPr>
        <w:color w:val="000000" w:themeColor="text1"/>
        <w:sz w:val="24"/>
        <w:szCs w:val="24"/>
        <w:rtl/>
      </w:rPr>
      <w:t xml:space="preserve"> </w:t>
    </w:r>
    <w:r>
      <w:rPr>
        <w:rFonts w:hint="cs"/>
        <w:color w:val="000000" w:themeColor="text1"/>
        <w:sz w:val="24"/>
        <w:szCs w:val="24"/>
        <w:rtl/>
      </w:rPr>
      <w:t>ی</w:t>
    </w:r>
    <w:r>
      <w:rPr>
        <w:rFonts w:hint="eastAsia"/>
        <w:color w:val="000000" w:themeColor="text1"/>
        <w:sz w:val="24"/>
        <w:szCs w:val="24"/>
        <w:rtl/>
      </w:rPr>
      <w:t>ازدهم</w:t>
    </w:r>
    <w:r>
      <w:rPr>
        <w:color w:val="000000" w:themeColor="text1"/>
        <w:sz w:val="24"/>
        <w:szCs w:val="24"/>
        <w:rtl/>
      </w:rPr>
      <w:t xml:space="preserve"> تکمله‌</w:t>
    </w:r>
    <w:r>
      <w:rPr>
        <w:rFonts w:hint="cs"/>
        <w:color w:val="000000" w:themeColor="text1"/>
        <w:sz w:val="24"/>
        <w:szCs w:val="24"/>
        <w:rtl/>
      </w:rPr>
      <w:t>ی</w:t>
    </w:r>
    <w:r>
      <w:rPr>
        <w:color w:val="000000" w:themeColor="text1"/>
        <w:sz w:val="24"/>
        <w:szCs w:val="24"/>
        <w:rtl/>
      </w:rPr>
      <w:t xml:space="preserve"> عروه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8" w:name="Bokmoqarer"/>
    <w:bookmarkEnd w:id="18"/>
    <w:r w:rsidR="00EE651A">
      <w:rPr>
        <w:sz w:val="24"/>
        <w:szCs w:val="24"/>
        <w:rtl/>
      </w:rPr>
      <w:t>م</w:t>
    </w:r>
    <w:r w:rsidR="00EE651A">
      <w:rPr>
        <w:rFonts w:hint="cs"/>
        <w:sz w:val="24"/>
        <w:szCs w:val="24"/>
        <w:rtl/>
      </w:rPr>
      <w:t>رکز فقهی امام محمدباقر علیه السلام</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9" w:name="BokSabj2"/>
    <w:bookmarkEnd w:id="19"/>
    <w:r>
      <w:rPr>
        <w:sz w:val="24"/>
        <w:szCs w:val="24"/>
        <w:rtl/>
      </w:rPr>
      <w:t>عده‌</w:t>
    </w:r>
    <w:r>
      <w:rPr>
        <w:rFonts w:hint="cs"/>
        <w:sz w:val="24"/>
        <w:szCs w:val="24"/>
        <w:rtl/>
      </w:rPr>
      <w:t>ی</w:t>
    </w:r>
    <w:r>
      <w:rPr>
        <w:sz w:val="24"/>
        <w:szCs w:val="24"/>
        <w:rtl/>
      </w:rPr>
      <w:t xml:space="preserve"> وط</w:t>
    </w:r>
    <w:r>
      <w:rPr>
        <w:rFonts w:hint="cs"/>
        <w:sz w:val="24"/>
        <w:szCs w:val="24"/>
        <w:rtl/>
      </w:rPr>
      <w:t>ی</w:t>
    </w:r>
    <w:r>
      <w:rPr>
        <w:sz w:val="24"/>
        <w:szCs w:val="24"/>
        <w:rtl/>
      </w:rPr>
      <w:t xml:space="preserve"> به شبهه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249"/>
    <w:rsid w:val="00000F4E"/>
    <w:rsid w:val="000072A3"/>
    <w:rsid w:val="00021330"/>
    <w:rsid w:val="00025777"/>
    <w:rsid w:val="00025B70"/>
    <w:rsid w:val="000353D7"/>
    <w:rsid w:val="00040C5D"/>
    <w:rsid w:val="00053BD1"/>
    <w:rsid w:val="00055496"/>
    <w:rsid w:val="00055668"/>
    <w:rsid w:val="00056570"/>
    <w:rsid w:val="00080A41"/>
    <w:rsid w:val="0008299B"/>
    <w:rsid w:val="000913AA"/>
    <w:rsid w:val="000923A4"/>
    <w:rsid w:val="00092F32"/>
    <w:rsid w:val="00094847"/>
    <w:rsid w:val="00096C63"/>
    <w:rsid w:val="000B5DB5"/>
    <w:rsid w:val="000C3947"/>
    <w:rsid w:val="000C73C0"/>
    <w:rsid w:val="000D2A37"/>
    <w:rsid w:val="000D30E9"/>
    <w:rsid w:val="000D6818"/>
    <w:rsid w:val="000E335E"/>
    <w:rsid w:val="000F16CF"/>
    <w:rsid w:val="000F5BAC"/>
    <w:rsid w:val="00102585"/>
    <w:rsid w:val="001070E3"/>
    <w:rsid w:val="00114AB7"/>
    <w:rsid w:val="00116B2B"/>
    <w:rsid w:val="00117EFE"/>
    <w:rsid w:val="00124E3D"/>
    <w:rsid w:val="00127AE8"/>
    <w:rsid w:val="00127E95"/>
    <w:rsid w:val="00130659"/>
    <w:rsid w:val="001347C7"/>
    <w:rsid w:val="00134848"/>
    <w:rsid w:val="00134B2E"/>
    <w:rsid w:val="001356B0"/>
    <w:rsid w:val="00150DFD"/>
    <w:rsid w:val="00151937"/>
    <w:rsid w:val="00176A3E"/>
    <w:rsid w:val="00181844"/>
    <w:rsid w:val="001837E9"/>
    <w:rsid w:val="00187DFA"/>
    <w:rsid w:val="001A1BC1"/>
    <w:rsid w:val="001A1EA5"/>
    <w:rsid w:val="001A2574"/>
    <w:rsid w:val="001A27D7"/>
    <w:rsid w:val="001A294E"/>
    <w:rsid w:val="001A4ED8"/>
    <w:rsid w:val="001B2488"/>
    <w:rsid w:val="001B5834"/>
    <w:rsid w:val="001B6799"/>
    <w:rsid w:val="001C1362"/>
    <w:rsid w:val="001D2E9A"/>
    <w:rsid w:val="001D4A2B"/>
    <w:rsid w:val="001D597F"/>
    <w:rsid w:val="001E3FD4"/>
    <w:rsid w:val="001E4C07"/>
    <w:rsid w:val="001F726E"/>
    <w:rsid w:val="0020241A"/>
    <w:rsid w:val="00203821"/>
    <w:rsid w:val="00211632"/>
    <w:rsid w:val="0021630D"/>
    <w:rsid w:val="0024121B"/>
    <w:rsid w:val="002478A3"/>
    <w:rsid w:val="00247D2F"/>
    <w:rsid w:val="00256560"/>
    <w:rsid w:val="00266C5B"/>
    <w:rsid w:val="0027605E"/>
    <w:rsid w:val="00281E00"/>
    <w:rsid w:val="00294A52"/>
    <w:rsid w:val="002B575F"/>
    <w:rsid w:val="002B729B"/>
    <w:rsid w:val="002C23B5"/>
    <w:rsid w:val="002C4E2B"/>
    <w:rsid w:val="002C53A2"/>
    <w:rsid w:val="002D0040"/>
    <w:rsid w:val="002D2FA8"/>
    <w:rsid w:val="002D3C26"/>
    <w:rsid w:val="002E220F"/>
    <w:rsid w:val="00307311"/>
    <w:rsid w:val="00311F83"/>
    <w:rsid w:val="0032100F"/>
    <w:rsid w:val="0033227E"/>
    <w:rsid w:val="0033402C"/>
    <w:rsid w:val="00340521"/>
    <w:rsid w:val="00345C73"/>
    <w:rsid w:val="00346407"/>
    <w:rsid w:val="003518F3"/>
    <w:rsid w:val="00354A99"/>
    <w:rsid w:val="00360311"/>
    <w:rsid w:val="00361922"/>
    <w:rsid w:val="0037339B"/>
    <w:rsid w:val="003755EA"/>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3545"/>
    <w:rsid w:val="00465BD2"/>
    <w:rsid w:val="004715C8"/>
    <w:rsid w:val="00481C31"/>
    <w:rsid w:val="00482FC1"/>
    <w:rsid w:val="00483027"/>
    <w:rsid w:val="004840F1"/>
    <w:rsid w:val="004871AA"/>
    <w:rsid w:val="004918D7"/>
    <w:rsid w:val="004926E1"/>
    <w:rsid w:val="00497E27"/>
    <w:rsid w:val="004A2FEA"/>
    <w:rsid w:val="004A6A62"/>
    <w:rsid w:val="004D029D"/>
    <w:rsid w:val="004D2DD7"/>
    <w:rsid w:val="004D75C5"/>
    <w:rsid w:val="004E2186"/>
    <w:rsid w:val="004E66FB"/>
    <w:rsid w:val="004F41F3"/>
    <w:rsid w:val="004F470A"/>
    <w:rsid w:val="004F4C59"/>
    <w:rsid w:val="00500273"/>
    <w:rsid w:val="00500C8F"/>
    <w:rsid w:val="00501909"/>
    <w:rsid w:val="005065A4"/>
    <w:rsid w:val="005074D8"/>
    <w:rsid w:val="00507BBB"/>
    <w:rsid w:val="005128DF"/>
    <w:rsid w:val="0051592A"/>
    <w:rsid w:val="00517AE2"/>
    <w:rsid w:val="005206FE"/>
    <w:rsid w:val="005207C5"/>
    <w:rsid w:val="005257ED"/>
    <w:rsid w:val="005306F8"/>
    <w:rsid w:val="0054023D"/>
    <w:rsid w:val="005426BF"/>
    <w:rsid w:val="00552CC6"/>
    <w:rsid w:val="005558FB"/>
    <w:rsid w:val="0056213C"/>
    <w:rsid w:val="00562E17"/>
    <w:rsid w:val="00580C24"/>
    <w:rsid w:val="005968EF"/>
    <w:rsid w:val="00596C1E"/>
    <w:rsid w:val="005A2E26"/>
    <w:rsid w:val="005A5E40"/>
    <w:rsid w:val="005B7BCA"/>
    <w:rsid w:val="005C0DAE"/>
    <w:rsid w:val="005C188E"/>
    <w:rsid w:val="005D2349"/>
    <w:rsid w:val="005E1B60"/>
    <w:rsid w:val="005E5507"/>
    <w:rsid w:val="005E607B"/>
    <w:rsid w:val="005F0A8D"/>
    <w:rsid w:val="00601229"/>
    <w:rsid w:val="00601C85"/>
    <w:rsid w:val="00603B67"/>
    <w:rsid w:val="006162A2"/>
    <w:rsid w:val="006240DA"/>
    <w:rsid w:val="0063256E"/>
    <w:rsid w:val="00633F04"/>
    <w:rsid w:val="00635219"/>
    <w:rsid w:val="00635EC0"/>
    <w:rsid w:val="00640B58"/>
    <w:rsid w:val="00651B02"/>
    <w:rsid w:val="00651B19"/>
    <w:rsid w:val="0065421B"/>
    <w:rsid w:val="00660A29"/>
    <w:rsid w:val="006709C1"/>
    <w:rsid w:val="00680340"/>
    <w:rsid w:val="00684937"/>
    <w:rsid w:val="0068761D"/>
    <w:rsid w:val="00695519"/>
    <w:rsid w:val="006A4134"/>
    <w:rsid w:val="006A5CD2"/>
    <w:rsid w:val="006A5DDA"/>
    <w:rsid w:val="006A6701"/>
    <w:rsid w:val="006B21F4"/>
    <w:rsid w:val="006B3753"/>
    <w:rsid w:val="006B7AD6"/>
    <w:rsid w:val="006C0380"/>
    <w:rsid w:val="006C50FD"/>
    <w:rsid w:val="006D1DD4"/>
    <w:rsid w:val="006D1F03"/>
    <w:rsid w:val="006D4014"/>
    <w:rsid w:val="006D44C1"/>
    <w:rsid w:val="006E5651"/>
    <w:rsid w:val="006E5B85"/>
    <w:rsid w:val="006F026A"/>
    <w:rsid w:val="0070265B"/>
    <w:rsid w:val="007027B8"/>
    <w:rsid w:val="00704813"/>
    <w:rsid w:val="0072290D"/>
    <w:rsid w:val="00723D6D"/>
    <w:rsid w:val="00724537"/>
    <w:rsid w:val="00724738"/>
    <w:rsid w:val="00731724"/>
    <w:rsid w:val="007330AF"/>
    <w:rsid w:val="0073474B"/>
    <w:rsid w:val="00735511"/>
    <w:rsid w:val="00737208"/>
    <w:rsid w:val="00744DE6"/>
    <w:rsid w:val="00762452"/>
    <w:rsid w:val="007639E0"/>
    <w:rsid w:val="00766B87"/>
    <w:rsid w:val="00775507"/>
    <w:rsid w:val="00783473"/>
    <w:rsid w:val="0078594B"/>
    <w:rsid w:val="00795E02"/>
    <w:rsid w:val="007979D0"/>
    <w:rsid w:val="00797DF3"/>
    <w:rsid w:val="007A4E18"/>
    <w:rsid w:val="007A6366"/>
    <w:rsid w:val="007A7B8C"/>
    <w:rsid w:val="007C6D9E"/>
    <w:rsid w:val="007D1C43"/>
    <w:rsid w:val="007D6C53"/>
    <w:rsid w:val="007D73D4"/>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66083"/>
    <w:rsid w:val="00871916"/>
    <w:rsid w:val="008826F2"/>
    <w:rsid w:val="008917F4"/>
    <w:rsid w:val="008956DD"/>
    <w:rsid w:val="008A510E"/>
    <w:rsid w:val="008A522A"/>
    <w:rsid w:val="008B0EBB"/>
    <w:rsid w:val="008B4464"/>
    <w:rsid w:val="008B750B"/>
    <w:rsid w:val="008C3162"/>
    <w:rsid w:val="008C650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E4675"/>
    <w:rsid w:val="009E6AFD"/>
    <w:rsid w:val="009F7E07"/>
    <w:rsid w:val="00A01522"/>
    <w:rsid w:val="00A07662"/>
    <w:rsid w:val="00A10A11"/>
    <w:rsid w:val="00A13C6A"/>
    <w:rsid w:val="00A17B09"/>
    <w:rsid w:val="00A24920"/>
    <w:rsid w:val="00A345F3"/>
    <w:rsid w:val="00A4155E"/>
    <w:rsid w:val="00A457C6"/>
    <w:rsid w:val="00A46AD0"/>
    <w:rsid w:val="00A47063"/>
    <w:rsid w:val="00A473A8"/>
    <w:rsid w:val="00A513F0"/>
    <w:rsid w:val="00A61AC8"/>
    <w:rsid w:val="00A6366F"/>
    <w:rsid w:val="00A65D4C"/>
    <w:rsid w:val="00A70512"/>
    <w:rsid w:val="00AA1AB4"/>
    <w:rsid w:val="00AA1F60"/>
    <w:rsid w:val="00AA40D7"/>
    <w:rsid w:val="00AA5980"/>
    <w:rsid w:val="00AB5F7D"/>
    <w:rsid w:val="00AC0C50"/>
    <w:rsid w:val="00AC6FE2"/>
    <w:rsid w:val="00AE17FE"/>
    <w:rsid w:val="00AE50B7"/>
    <w:rsid w:val="00AF3925"/>
    <w:rsid w:val="00B06A16"/>
    <w:rsid w:val="00B1296B"/>
    <w:rsid w:val="00B2292F"/>
    <w:rsid w:val="00B25500"/>
    <w:rsid w:val="00B354F3"/>
    <w:rsid w:val="00B43169"/>
    <w:rsid w:val="00B501A8"/>
    <w:rsid w:val="00B547FB"/>
    <w:rsid w:val="00B55AE4"/>
    <w:rsid w:val="00B66EB5"/>
    <w:rsid w:val="00B70B46"/>
    <w:rsid w:val="00B739B0"/>
    <w:rsid w:val="00B814A3"/>
    <w:rsid w:val="00B82A0B"/>
    <w:rsid w:val="00B9011F"/>
    <w:rsid w:val="00B96F38"/>
    <w:rsid w:val="00BB7457"/>
    <w:rsid w:val="00BC716B"/>
    <w:rsid w:val="00BD08F6"/>
    <w:rsid w:val="00BD0E74"/>
    <w:rsid w:val="00BD5F8C"/>
    <w:rsid w:val="00BE29DD"/>
    <w:rsid w:val="00BF28A2"/>
    <w:rsid w:val="00C066AF"/>
    <w:rsid w:val="00C10E06"/>
    <w:rsid w:val="00C1311A"/>
    <w:rsid w:val="00C145B8"/>
    <w:rsid w:val="00C2438F"/>
    <w:rsid w:val="00C31AF0"/>
    <w:rsid w:val="00C32A7E"/>
    <w:rsid w:val="00C34F28"/>
    <w:rsid w:val="00C368DF"/>
    <w:rsid w:val="00C402C9"/>
    <w:rsid w:val="00C442C5"/>
    <w:rsid w:val="00C57B5C"/>
    <w:rsid w:val="00C57C7C"/>
    <w:rsid w:val="00C61049"/>
    <w:rsid w:val="00C63FFE"/>
    <w:rsid w:val="00C83BBB"/>
    <w:rsid w:val="00C91EB6"/>
    <w:rsid w:val="00CA10B0"/>
    <w:rsid w:val="00CA2F8E"/>
    <w:rsid w:val="00CA3EE2"/>
    <w:rsid w:val="00CA7FD5"/>
    <w:rsid w:val="00CB3287"/>
    <w:rsid w:val="00CB33E2"/>
    <w:rsid w:val="00CB3BC7"/>
    <w:rsid w:val="00CB4E68"/>
    <w:rsid w:val="00CC2733"/>
    <w:rsid w:val="00CD0050"/>
    <w:rsid w:val="00CD3200"/>
    <w:rsid w:val="00CE7481"/>
    <w:rsid w:val="00CF0A8F"/>
    <w:rsid w:val="00D048CE"/>
    <w:rsid w:val="00D10998"/>
    <w:rsid w:val="00D15CBD"/>
    <w:rsid w:val="00D221CB"/>
    <w:rsid w:val="00D23391"/>
    <w:rsid w:val="00D31805"/>
    <w:rsid w:val="00D439C8"/>
    <w:rsid w:val="00D552B9"/>
    <w:rsid w:val="00D735B2"/>
    <w:rsid w:val="00D74021"/>
    <w:rsid w:val="00D76D01"/>
    <w:rsid w:val="00D922A9"/>
    <w:rsid w:val="00D9394A"/>
    <w:rsid w:val="00D95B8E"/>
    <w:rsid w:val="00DB0CBB"/>
    <w:rsid w:val="00DB67CC"/>
    <w:rsid w:val="00DC3783"/>
    <w:rsid w:val="00DD088B"/>
    <w:rsid w:val="00DD5783"/>
    <w:rsid w:val="00DE1070"/>
    <w:rsid w:val="00DE4D85"/>
    <w:rsid w:val="00DE6D51"/>
    <w:rsid w:val="00DF0010"/>
    <w:rsid w:val="00E00219"/>
    <w:rsid w:val="00E0316B"/>
    <w:rsid w:val="00E25E10"/>
    <w:rsid w:val="00E306A1"/>
    <w:rsid w:val="00E50B41"/>
    <w:rsid w:val="00E5219B"/>
    <w:rsid w:val="00E52D07"/>
    <w:rsid w:val="00E5518B"/>
    <w:rsid w:val="00E5778C"/>
    <w:rsid w:val="00E609FE"/>
    <w:rsid w:val="00E630BE"/>
    <w:rsid w:val="00E75920"/>
    <w:rsid w:val="00E80D96"/>
    <w:rsid w:val="00E871FA"/>
    <w:rsid w:val="00E936A4"/>
    <w:rsid w:val="00E954BB"/>
    <w:rsid w:val="00EA45E7"/>
    <w:rsid w:val="00EB78E3"/>
    <w:rsid w:val="00EB7BE3"/>
    <w:rsid w:val="00EC1C4B"/>
    <w:rsid w:val="00EC735A"/>
    <w:rsid w:val="00ED39EF"/>
    <w:rsid w:val="00ED5F38"/>
    <w:rsid w:val="00EE651A"/>
    <w:rsid w:val="00EF27FE"/>
    <w:rsid w:val="00F02973"/>
    <w:rsid w:val="00F07FB6"/>
    <w:rsid w:val="00F10D9B"/>
    <w:rsid w:val="00F1487E"/>
    <w:rsid w:val="00F149D0"/>
    <w:rsid w:val="00F16B53"/>
    <w:rsid w:val="00F17B5A"/>
    <w:rsid w:val="00F21280"/>
    <w:rsid w:val="00F25ECD"/>
    <w:rsid w:val="00F318BE"/>
    <w:rsid w:val="00F33297"/>
    <w:rsid w:val="00F343FB"/>
    <w:rsid w:val="00F359FE"/>
    <w:rsid w:val="00F42159"/>
    <w:rsid w:val="00F4256E"/>
    <w:rsid w:val="00F42EE1"/>
    <w:rsid w:val="00F53437"/>
    <w:rsid w:val="00F53B0B"/>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C7E32"/>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7501">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91863999">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92507049">
      <w:bodyDiv w:val="1"/>
      <w:marLeft w:val="0"/>
      <w:marRight w:val="0"/>
      <w:marTop w:val="0"/>
      <w:marBottom w:val="0"/>
      <w:divBdr>
        <w:top w:val="none" w:sz="0" w:space="0" w:color="auto"/>
        <w:left w:val="none" w:sz="0" w:space="0" w:color="auto"/>
        <w:bottom w:val="none" w:sz="0" w:space="0" w:color="auto"/>
        <w:right w:val="none" w:sz="0" w:space="0" w:color="auto"/>
      </w:divBdr>
    </w:div>
    <w:div w:id="443891831">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4669851">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38904652">
      <w:bodyDiv w:val="1"/>
      <w:marLeft w:val="0"/>
      <w:marRight w:val="0"/>
      <w:marTop w:val="0"/>
      <w:marBottom w:val="0"/>
      <w:divBdr>
        <w:top w:val="none" w:sz="0" w:space="0" w:color="auto"/>
        <w:left w:val="none" w:sz="0" w:space="0" w:color="auto"/>
        <w:bottom w:val="none" w:sz="0" w:space="0" w:color="auto"/>
        <w:right w:val="none" w:sz="0" w:space="0" w:color="auto"/>
      </w:divBdr>
    </w:div>
    <w:div w:id="539975998">
      <w:bodyDiv w:val="1"/>
      <w:marLeft w:val="0"/>
      <w:marRight w:val="0"/>
      <w:marTop w:val="0"/>
      <w:marBottom w:val="0"/>
      <w:divBdr>
        <w:top w:val="none" w:sz="0" w:space="0" w:color="auto"/>
        <w:left w:val="none" w:sz="0" w:space="0" w:color="auto"/>
        <w:bottom w:val="none" w:sz="0" w:space="0" w:color="auto"/>
        <w:right w:val="none" w:sz="0" w:space="0" w:color="auto"/>
      </w:divBdr>
    </w:div>
    <w:div w:id="565795843">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51064072">
      <w:bodyDiv w:val="1"/>
      <w:marLeft w:val="0"/>
      <w:marRight w:val="0"/>
      <w:marTop w:val="0"/>
      <w:marBottom w:val="0"/>
      <w:divBdr>
        <w:top w:val="none" w:sz="0" w:space="0" w:color="auto"/>
        <w:left w:val="none" w:sz="0" w:space="0" w:color="auto"/>
        <w:bottom w:val="none" w:sz="0" w:space="0" w:color="auto"/>
        <w:right w:val="none" w:sz="0" w:space="0" w:color="auto"/>
      </w:divBdr>
    </w:div>
    <w:div w:id="699211526">
      <w:bodyDiv w:val="1"/>
      <w:marLeft w:val="0"/>
      <w:marRight w:val="0"/>
      <w:marTop w:val="0"/>
      <w:marBottom w:val="0"/>
      <w:divBdr>
        <w:top w:val="none" w:sz="0" w:space="0" w:color="auto"/>
        <w:left w:val="none" w:sz="0" w:space="0" w:color="auto"/>
        <w:bottom w:val="none" w:sz="0" w:space="0" w:color="auto"/>
        <w:right w:val="none" w:sz="0" w:space="0" w:color="auto"/>
      </w:divBdr>
    </w:div>
    <w:div w:id="717628804">
      <w:bodyDiv w:val="1"/>
      <w:marLeft w:val="0"/>
      <w:marRight w:val="0"/>
      <w:marTop w:val="0"/>
      <w:marBottom w:val="0"/>
      <w:divBdr>
        <w:top w:val="none" w:sz="0" w:space="0" w:color="auto"/>
        <w:left w:val="none" w:sz="0" w:space="0" w:color="auto"/>
        <w:bottom w:val="none" w:sz="0" w:space="0" w:color="auto"/>
        <w:right w:val="none" w:sz="0" w:space="0" w:color="auto"/>
      </w:divBdr>
    </w:div>
    <w:div w:id="913322019">
      <w:bodyDiv w:val="1"/>
      <w:marLeft w:val="0"/>
      <w:marRight w:val="0"/>
      <w:marTop w:val="0"/>
      <w:marBottom w:val="0"/>
      <w:divBdr>
        <w:top w:val="none" w:sz="0" w:space="0" w:color="auto"/>
        <w:left w:val="none" w:sz="0" w:space="0" w:color="auto"/>
        <w:bottom w:val="none" w:sz="0" w:space="0" w:color="auto"/>
        <w:right w:val="none" w:sz="0" w:space="0" w:color="auto"/>
      </w:divBdr>
    </w:div>
    <w:div w:id="1048843702">
      <w:bodyDiv w:val="1"/>
      <w:marLeft w:val="0"/>
      <w:marRight w:val="0"/>
      <w:marTop w:val="0"/>
      <w:marBottom w:val="0"/>
      <w:divBdr>
        <w:top w:val="none" w:sz="0" w:space="0" w:color="auto"/>
        <w:left w:val="none" w:sz="0" w:space="0" w:color="auto"/>
        <w:bottom w:val="none" w:sz="0" w:space="0" w:color="auto"/>
        <w:right w:val="none" w:sz="0" w:space="0" w:color="auto"/>
      </w:divBdr>
    </w:div>
    <w:div w:id="1109012987">
      <w:bodyDiv w:val="1"/>
      <w:marLeft w:val="0"/>
      <w:marRight w:val="0"/>
      <w:marTop w:val="0"/>
      <w:marBottom w:val="0"/>
      <w:divBdr>
        <w:top w:val="none" w:sz="0" w:space="0" w:color="auto"/>
        <w:left w:val="none" w:sz="0" w:space="0" w:color="auto"/>
        <w:bottom w:val="none" w:sz="0" w:space="0" w:color="auto"/>
        <w:right w:val="none" w:sz="0" w:space="0" w:color="auto"/>
      </w:divBdr>
    </w:div>
    <w:div w:id="1137794146">
      <w:bodyDiv w:val="1"/>
      <w:marLeft w:val="0"/>
      <w:marRight w:val="0"/>
      <w:marTop w:val="0"/>
      <w:marBottom w:val="0"/>
      <w:divBdr>
        <w:top w:val="none" w:sz="0" w:space="0" w:color="auto"/>
        <w:left w:val="none" w:sz="0" w:space="0" w:color="auto"/>
        <w:bottom w:val="none" w:sz="0" w:space="0" w:color="auto"/>
        <w:right w:val="none" w:sz="0" w:space="0" w:color="auto"/>
      </w:divBdr>
    </w:div>
    <w:div w:id="117788702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6957313">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4100818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36794227">
      <w:bodyDiv w:val="1"/>
      <w:marLeft w:val="0"/>
      <w:marRight w:val="0"/>
      <w:marTop w:val="0"/>
      <w:marBottom w:val="0"/>
      <w:divBdr>
        <w:top w:val="none" w:sz="0" w:space="0" w:color="auto"/>
        <w:left w:val="none" w:sz="0" w:space="0" w:color="auto"/>
        <w:bottom w:val="none" w:sz="0" w:space="0" w:color="auto"/>
        <w:right w:val="none" w:sz="0" w:space="0" w:color="auto"/>
      </w:divBdr>
    </w:div>
    <w:div w:id="1664044538">
      <w:bodyDiv w:val="1"/>
      <w:marLeft w:val="0"/>
      <w:marRight w:val="0"/>
      <w:marTop w:val="0"/>
      <w:marBottom w:val="0"/>
      <w:divBdr>
        <w:top w:val="none" w:sz="0" w:space="0" w:color="auto"/>
        <w:left w:val="none" w:sz="0" w:space="0" w:color="auto"/>
        <w:bottom w:val="none" w:sz="0" w:space="0" w:color="auto"/>
        <w:right w:val="none" w:sz="0" w:space="0" w:color="auto"/>
      </w:divBdr>
    </w:div>
    <w:div w:id="1694914460">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76692880">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824768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5974549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6/151/&#1601;&#1601;&#1575;&#1585;&#1602;&#1607;&#1575;" TargetMode="External"/><Relationship Id="rId3" Type="http://schemas.openxmlformats.org/officeDocument/2006/relationships/hyperlink" Target="http://lib.eshia.ir/10083/7/309/&#1581;&#1583;&#1740;&#1583;" TargetMode="External"/><Relationship Id="rId7" Type="http://schemas.openxmlformats.org/officeDocument/2006/relationships/hyperlink" Target="http://lib.eshia.ir/11005/6/149/&#1585;&#1580;&#1604;&#1740;&#1606;" TargetMode="External"/><Relationship Id="rId2" Type="http://schemas.openxmlformats.org/officeDocument/2006/relationships/hyperlink" Target="http://lib.eshia.ir/10083/7/308/&#1587;&#1593;&#1740;&#1583;" TargetMode="External"/><Relationship Id="rId1" Type="http://schemas.openxmlformats.org/officeDocument/2006/relationships/hyperlink" Target="http://lib.eshia.ir/10083/7/308/&#1575;&#1604;&#1593;&#1576;&#1575;&#1587;" TargetMode="External"/><Relationship Id="rId6" Type="http://schemas.openxmlformats.org/officeDocument/2006/relationships/hyperlink" Target="http://lib.eshia.ir/11005/5/409/&#1601;&#1586;&#1601;&#1578;&#1607;&#1575;" TargetMode="External"/><Relationship Id="rId5" Type="http://schemas.openxmlformats.org/officeDocument/2006/relationships/hyperlink" Target="http://lib.eshia.ir/11005/5/431/&#1580;&#1607;&#1575;&#1604;&#1578;&#1607;" TargetMode="External"/><Relationship Id="rId4" Type="http://schemas.openxmlformats.org/officeDocument/2006/relationships/hyperlink" Target="http://lib.eshia.ir/10083/2/138/&#1575;&#1604;&#1606;&#1581;&#1608;&#1740;" TargetMode="External"/><Relationship Id="rId9" Type="http://schemas.openxmlformats.org/officeDocument/2006/relationships/hyperlink" Target="http://lib.eshia.ir/11005/6/151/&#1575;&#1604;&#1606;&#1582;&#1593;&#16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E8555-E1FE-495B-915F-650E9EBA0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0</TotalTime>
  <Pages>6</Pages>
  <Words>1473</Words>
  <Characters>8401</Characters>
  <Application>Microsoft Office Word</Application>
  <DocSecurity>0</DocSecurity>
  <Lines>70</Lines>
  <Paragraphs>19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9855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2020-06-10T05:18:00Z</dcterms:created>
  <dcterms:modified xsi:type="dcterms:W3CDTF">2020-06-10T05:40:00Z</dcterms:modified>
  <cp:contentStatus>ویرایش 2.5</cp:contentStatus>
  <cp:version>2.7</cp:version>
</cp:coreProperties>
</file>