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BD" w:rsidRDefault="00B829BD" w:rsidP="00B829B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B829BD" w:rsidRPr="00825F78" w:rsidRDefault="00B829BD" w:rsidP="002C7C6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w:t>
      </w:r>
      <w:r w:rsidR="002C7C69">
        <w:rPr>
          <w:rFonts w:ascii="IRANSans" w:hAnsi="IRANSans" w:cs="IRANSans" w:hint="cs"/>
          <w:b/>
          <w:bCs/>
          <w:color w:val="0101FF"/>
          <w:sz w:val="24"/>
          <w:szCs w:val="24"/>
          <w:shd w:val="clear" w:color="auto" w:fill="FFFFFF"/>
          <w:rtl/>
        </w:rPr>
        <w:t>9</w:t>
      </w:r>
      <w:bookmarkStart w:id="0" w:name="_GoBack"/>
      <w:bookmarkEnd w:id="0"/>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02</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B30409">
        <w:rPr>
          <w:rFonts w:ascii="IRANSans" w:hAnsi="IRANSans" w:cs="IRANSans"/>
          <w:b/>
          <w:bCs/>
          <w:color w:val="0101FF"/>
          <w:sz w:val="24"/>
          <w:szCs w:val="24"/>
          <w:shd w:val="clear" w:color="auto" w:fill="FFFFFF"/>
          <w:rtl/>
        </w:rPr>
        <w:t xml:space="preserve">مراد از </w:t>
      </w:r>
      <w:r w:rsidRPr="00B30409">
        <w:rPr>
          <w:rFonts w:ascii="IRANSans" w:hAnsi="IRANSans" w:cs="IRANSans" w:hint="cs"/>
          <w:b/>
          <w:bCs/>
          <w:color w:val="0101FF"/>
          <w:sz w:val="24"/>
          <w:szCs w:val="24"/>
          <w:shd w:val="clear" w:color="auto" w:fill="FFFFFF"/>
          <w:rtl/>
        </w:rPr>
        <w:t xml:space="preserve">ثلاثة </w:t>
      </w:r>
      <w:r w:rsidRPr="00B30409">
        <w:rPr>
          <w:rFonts w:ascii="IRANSans" w:hAnsi="IRANSans" w:cs="IRANSans"/>
          <w:b/>
          <w:bCs/>
          <w:color w:val="0101FF"/>
          <w:sz w:val="24"/>
          <w:szCs w:val="24"/>
          <w:shd w:val="clear" w:color="auto" w:fill="FFFFFF"/>
          <w:rtl/>
        </w:rPr>
        <w:t>اشهر</w:t>
      </w:r>
      <w:r w:rsidRPr="00B30409">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Pr>
          <w:rFonts w:ascii="IRANSans" w:hAnsi="IRANSans" w:cs="IRANSans" w:hint="cs"/>
          <w:b/>
          <w:bCs/>
          <w:color w:val="0101FF"/>
          <w:sz w:val="24"/>
          <w:szCs w:val="24"/>
          <w:shd w:val="clear" w:color="auto" w:fill="FFFFFF"/>
          <w:rtl/>
        </w:rPr>
        <w:t xml:space="preserve">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r w:rsidRPr="009C66D5">
        <w:rPr>
          <w:rStyle w:val="Emphasis"/>
          <w:rFonts w:hint="cs"/>
          <w:b/>
          <w:bCs w:val="0"/>
          <w:rtl/>
        </w:rPr>
        <w:t>خلاصه</w:t>
      </w:r>
      <w:r w:rsidR="00C27F4C">
        <w:rPr>
          <w:rStyle w:val="Emphasis"/>
          <w:rFonts w:hint="eastAsia"/>
          <w:b/>
          <w:bCs w:val="0"/>
          <w:rtl/>
        </w:rPr>
        <w:t>‌</w:t>
      </w:r>
      <w:r w:rsidR="00C27F4C">
        <w:rPr>
          <w:rStyle w:val="Emphasis"/>
          <w:rFonts w:hint="cs"/>
          <w:b/>
          <w:bCs w:val="0"/>
          <w:rtl/>
        </w:rPr>
        <w:t>ی</w:t>
      </w:r>
      <w:r w:rsidRPr="009C66D5">
        <w:rPr>
          <w:rStyle w:val="Emphasis"/>
          <w:rFonts w:hint="cs"/>
          <w:b/>
          <w:bCs w:val="0"/>
          <w:rtl/>
        </w:rPr>
        <w:t xml:space="preserve"> مباحث گذشته:</w:t>
      </w:r>
    </w:p>
    <w:p w:rsidR="003A6148" w:rsidRDefault="004C022D" w:rsidP="00C27F4C">
      <w:pPr>
        <w:pBdr>
          <w:bottom w:val="double" w:sz="6" w:space="1" w:color="auto"/>
        </w:pBdr>
        <w:jc w:val="both"/>
        <w:rPr>
          <w:rtl/>
        </w:rPr>
      </w:pPr>
      <w:r>
        <w:rPr>
          <w:rFonts w:hint="cs"/>
          <w:rtl/>
        </w:rPr>
        <w:t>بحث در مساله</w:t>
      </w:r>
      <w:r>
        <w:rPr>
          <w:rFonts w:hint="eastAsia"/>
          <w:rtl/>
        </w:rPr>
        <w:t>‌</w:t>
      </w:r>
      <w:r>
        <w:rPr>
          <w:rFonts w:hint="cs"/>
          <w:rtl/>
        </w:rPr>
        <w:t>ی دهم تکمله</w:t>
      </w:r>
      <w:r>
        <w:rPr>
          <w:rFonts w:hint="eastAsia"/>
          <w:rtl/>
        </w:rPr>
        <w:t>‌</w:t>
      </w:r>
      <w:r>
        <w:rPr>
          <w:rFonts w:hint="cs"/>
          <w:rtl/>
        </w:rPr>
        <w:t>ی عروه و نحوه</w:t>
      </w:r>
      <w:r>
        <w:rPr>
          <w:rFonts w:hint="eastAsia"/>
          <w:rtl/>
        </w:rPr>
        <w:t>‌</w:t>
      </w:r>
      <w:r>
        <w:rPr>
          <w:rFonts w:hint="cs"/>
          <w:rtl/>
        </w:rPr>
        <w:t>ی محاسبه</w:t>
      </w:r>
      <w:r>
        <w:rPr>
          <w:rFonts w:hint="eastAsia"/>
          <w:rtl/>
        </w:rPr>
        <w:t>‌</w:t>
      </w:r>
      <w:r>
        <w:rPr>
          <w:rFonts w:hint="cs"/>
          <w:rtl/>
        </w:rPr>
        <w:t>ی «شهر» بود. بیش تر مطالب بیان شد و چند نکته باقی مانده است.</w:t>
      </w:r>
    </w:p>
    <w:p w:rsidR="00247D2F" w:rsidRPr="003A6148" w:rsidRDefault="00247D2F" w:rsidP="00C27F4C">
      <w:pPr>
        <w:pBdr>
          <w:bottom w:val="double" w:sz="6" w:space="1" w:color="auto"/>
        </w:pBdr>
        <w:jc w:val="both"/>
      </w:pPr>
    </w:p>
    <w:p w:rsidR="008F5B4D" w:rsidRDefault="008F5B4D" w:rsidP="00C27F4C">
      <w:pPr>
        <w:jc w:val="both"/>
      </w:pPr>
    </w:p>
    <w:p w:rsidR="00F303DC" w:rsidRDefault="00F303DC" w:rsidP="002028A2">
      <w:pPr>
        <w:pStyle w:val="Heading1"/>
        <w:rPr>
          <w:rtl/>
        </w:rPr>
      </w:pPr>
      <w:bookmarkStart w:id="1" w:name="_Toc38394188"/>
      <w:r>
        <w:rPr>
          <w:rFonts w:hint="cs"/>
          <w:rtl/>
        </w:rPr>
        <w:t>مبتدئه</w:t>
      </w:r>
      <w:r>
        <w:rPr>
          <w:rFonts w:hint="eastAsia"/>
          <w:rtl/>
        </w:rPr>
        <w:t>‌</w:t>
      </w:r>
      <w:r>
        <w:rPr>
          <w:rFonts w:hint="cs"/>
          <w:rtl/>
        </w:rPr>
        <w:t>ی مستمرة الدم</w:t>
      </w:r>
      <w:bookmarkEnd w:id="1"/>
    </w:p>
    <w:p w:rsidR="00F303DC" w:rsidRDefault="002028A2" w:rsidP="00C27F4C">
      <w:pPr>
        <w:jc w:val="both"/>
        <w:rPr>
          <w:rtl/>
        </w:rPr>
      </w:pPr>
      <w:r>
        <w:rPr>
          <w:rFonts w:hint="cs"/>
          <w:rtl/>
        </w:rPr>
        <w:t>در مورد مبتدئه</w:t>
      </w:r>
      <w:r>
        <w:rPr>
          <w:rFonts w:hint="eastAsia"/>
          <w:rtl/>
        </w:rPr>
        <w:t>‌</w:t>
      </w:r>
      <w:r>
        <w:rPr>
          <w:rFonts w:hint="cs"/>
          <w:rtl/>
        </w:rPr>
        <w:t>ی مستمرة الدم در بعضی روایات آمده است که ده روز خود را حائض قرار دهد و سپس بیست روز به وظایف مستحاضه عمل کند و در ماه دوم سه روز خود را حائض قرار دهد و بیست و ه</w:t>
      </w:r>
      <w:r w:rsidR="00F91E3C">
        <w:rPr>
          <w:rFonts w:hint="cs"/>
          <w:rtl/>
        </w:rPr>
        <w:t>فت روز به وظایف مستحاضه عمل کند:</w:t>
      </w:r>
    </w:p>
    <w:p w:rsidR="002028A2" w:rsidRPr="002207E1" w:rsidRDefault="002028A2" w:rsidP="002028A2">
      <w:pPr>
        <w:jc w:val="both"/>
        <w:rPr>
          <w:color w:val="008000"/>
        </w:rPr>
      </w:pPr>
      <w:r w:rsidRPr="002207E1">
        <w:rPr>
          <w:rFonts w:hint="cs"/>
          <w:rtl/>
        </w:rPr>
        <w:t>وَ بِإِسْنَادِهِ عَنْ أَحْمَدَ بْنِ مُحَمَّدٍ عَنْ مُعَاوِيَةَ بْنِ حُكَيْمٍ عَنْ حَسَنِ بْنِ عَلِيٍّ عَنْ عَبْدِ اللَّهِ بْنِ بُكَيْرٍ عَنْ أَبِي عَبْدِ اللَّهِ ع</w:t>
      </w:r>
      <w:r w:rsidR="00990B85">
        <w:rPr>
          <w:rFonts w:hint="cs"/>
          <w:rtl/>
        </w:rPr>
        <w:t>لیه السلام</w:t>
      </w:r>
      <w:r w:rsidRPr="002207E1">
        <w:rPr>
          <w:rFonts w:hint="cs"/>
          <w:rtl/>
        </w:rPr>
        <w:t xml:space="preserve"> قَالَ: </w:t>
      </w:r>
      <w:r w:rsidRPr="002207E1">
        <w:rPr>
          <w:rFonts w:hint="cs"/>
          <w:color w:val="008000"/>
          <w:rtl/>
        </w:rPr>
        <w:t>الْمَرْأَةُ إِذَا رَأَتِ الدَّمَ فِي أَوَّلِ حَيْضِهَا فَاسْتَمَرَّ بِهَا الدَّمُ بَعْدَ ذَلِكَ تَرَكَتِ الصَّلَاةَ عَشَرَةَ أَيَّامٍ ثُمَّ تُصَلِّي عِشْرِينَ يَوْماً فَإِنِ اسْتَمَرَّ بِهَا الدَّمُ بَعْدَ ذَلِكَ تَرَكَتِ الصَّلَاةَ ثَلَاثَةَ أَيَّامٍ وَ صَلَّتْ سَبْعَةً وَ عِشْرِينَ يَوْماً.</w:t>
      </w:r>
      <w:r>
        <w:rPr>
          <w:rStyle w:val="FootnoteReference"/>
          <w:color w:val="008000"/>
          <w:rtl/>
        </w:rPr>
        <w:footnoteReference w:id="1"/>
      </w:r>
    </w:p>
    <w:p w:rsidR="002028A2" w:rsidRDefault="008F407F" w:rsidP="003F145D">
      <w:pPr>
        <w:jc w:val="both"/>
        <w:rPr>
          <w:rtl/>
        </w:rPr>
      </w:pPr>
      <w:r>
        <w:rPr>
          <w:rFonts w:hint="cs"/>
          <w:rtl/>
        </w:rPr>
        <w:t xml:space="preserve">در روایت دیگر آمده است که زن شش یا هفت روز خود را حائض قرار دهد و </w:t>
      </w:r>
      <w:r w:rsidR="00F91E3C">
        <w:rPr>
          <w:rFonts w:hint="cs"/>
          <w:rtl/>
        </w:rPr>
        <w:t>بیست و سه یا بیست و چهار روز به وظایف استحاضه عمل کند:</w:t>
      </w:r>
    </w:p>
    <w:p w:rsidR="008A34C4" w:rsidRPr="00DF5C35" w:rsidRDefault="008A34C4" w:rsidP="008A34C4">
      <w:pPr>
        <w:jc w:val="both"/>
        <w:rPr>
          <w:color w:val="008000"/>
        </w:rPr>
      </w:pPr>
      <w:r w:rsidRPr="00DF5C35">
        <w:rPr>
          <w:rFonts w:hint="cs"/>
          <w:color w:val="008000"/>
          <w:rtl/>
        </w:rPr>
        <w:t xml:space="preserve">«... أَمَّا السُّنَّةُ الثَّالِثَةُ فَهِيَ الَّتِي لَيْسَ لَهَا أَيَّامٌ مُتَقَدِّمَةٌ وَ لَمْ تَرَ الدَّمَ‏ قَطُّ وَ رَأَتْ أَوَّلَ مَا أَدْرَكَت‏ ... تَحَيَّضِي فِي كُلِّ شَهْرٍ فِي عِلْمِ اللَّهِ </w:t>
      </w:r>
      <w:r w:rsidRPr="00096AB4">
        <w:rPr>
          <w:rFonts w:hint="cs"/>
          <w:color w:val="008000"/>
          <w:u w:val="single"/>
          <w:rtl/>
        </w:rPr>
        <w:t>سِتَّةَ أَيَّامٍ</w:t>
      </w:r>
      <w:r w:rsidRPr="00DF5C35">
        <w:rPr>
          <w:rFonts w:hint="cs"/>
          <w:color w:val="008000"/>
          <w:rtl/>
        </w:rPr>
        <w:t xml:space="preserve"> أَوْ </w:t>
      </w:r>
      <w:r w:rsidRPr="00096AB4">
        <w:rPr>
          <w:rFonts w:hint="cs"/>
          <w:i/>
          <w:iCs/>
          <w:color w:val="008000"/>
          <w:rtl/>
        </w:rPr>
        <w:t>سَبْعَةً</w:t>
      </w:r>
      <w:r w:rsidRPr="00DF5C35">
        <w:rPr>
          <w:rFonts w:hint="cs"/>
          <w:color w:val="008000"/>
          <w:rtl/>
        </w:rPr>
        <w:t xml:space="preserve"> ثُمَّ اغْتَسِلِي غُسْلًا وَ صُومِي </w:t>
      </w:r>
      <w:r w:rsidRPr="00096AB4">
        <w:rPr>
          <w:rFonts w:hint="cs"/>
          <w:i/>
          <w:iCs/>
          <w:color w:val="008000"/>
          <w:rtl/>
        </w:rPr>
        <w:t>ثَلَاثَةً وَ عِشْرِينَ</w:t>
      </w:r>
      <w:r w:rsidRPr="00DF5C35">
        <w:rPr>
          <w:rFonts w:hint="cs"/>
          <w:color w:val="008000"/>
          <w:rtl/>
        </w:rPr>
        <w:t xml:space="preserve"> يَوْماً أَوْ </w:t>
      </w:r>
      <w:r w:rsidRPr="00096AB4">
        <w:rPr>
          <w:rFonts w:hint="cs"/>
          <w:color w:val="008000"/>
          <w:u w:val="single"/>
          <w:rtl/>
        </w:rPr>
        <w:t>أَرْبَعَةً وَ عِشْرِين</w:t>
      </w:r>
      <w:r w:rsidRPr="00DF5C35">
        <w:rPr>
          <w:rFonts w:hint="cs"/>
          <w:color w:val="008000"/>
          <w:rtl/>
        </w:rPr>
        <w:t>‏ ... وَ هَذِهِ سُنَّةُ الَّتِي اسْتَمَرَّ بِهَا الدَّمُ أَوَّلَ مَا تَرَاهُ أَقْصَى وَقْتِهَا سَبْعٌ وَ أَقْصَى طُهْرِهَا ثَلَاثٌ وَ عِشْرُون‏</w:t>
      </w:r>
      <w:r>
        <w:rPr>
          <w:rFonts w:hint="cs"/>
          <w:color w:val="008000"/>
          <w:rtl/>
        </w:rPr>
        <w:t xml:space="preserve"> ...</w:t>
      </w:r>
      <w:r w:rsidRPr="00245877">
        <w:rPr>
          <w:rFonts w:ascii="Traditional Arabic" w:eastAsia="Times New Roman" w:hAnsi="Traditional Arabic" w:cs="Traditional Arabic" w:hint="cs"/>
          <w:color w:val="242887"/>
          <w:sz w:val="30"/>
          <w:szCs w:val="30"/>
          <w:rtl/>
        </w:rPr>
        <w:t xml:space="preserve"> </w:t>
      </w:r>
      <w:r w:rsidRPr="00245877">
        <w:rPr>
          <w:rFonts w:hint="cs"/>
          <w:color w:val="008000"/>
          <w:rtl/>
        </w:rPr>
        <w:t>فَسُنَّتُهَا السَّبْع</w:t>
      </w:r>
      <w:r>
        <w:rPr>
          <w:rFonts w:hint="cs"/>
          <w:color w:val="008000"/>
          <w:rtl/>
        </w:rPr>
        <w:t>ُ وَ الثَّلَاثُ وَ الْعِشْرُونَ</w:t>
      </w:r>
      <w:r w:rsidRPr="00DF5C35">
        <w:rPr>
          <w:rFonts w:hint="cs"/>
          <w:color w:val="008000"/>
          <w:rtl/>
        </w:rPr>
        <w:t>»</w:t>
      </w:r>
      <w:r>
        <w:rPr>
          <w:rStyle w:val="FootnoteReference"/>
          <w:color w:val="008000"/>
          <w:rtl/>
        </w:rPr>
        <w:footnoteReference w:id="2"/>
      </w:r>
    </w:p>
    <w:p w:rsidR="00F91E3C" w:rsidRDefault="006F39AD" w:rsidP="00C27F4C">
      <w:pPr>
        <w:jc w:val="both"/>
        <w:rPr>
          <w:rtl/>
        </w:rPr>
      </w:pPr>
      <w:r>
        <w:rPr>
          <w:rFonts w:hint="cs"/>
          <w:rtl/>
        </w:rPr>
        <w:t>هر دو روایت ماه را سی روز گرفته اند.</w:t>
      </w:r>
    </w:p>
    <w:p w:rsidR="002028A2" w:rsidRDefault="00C52398" w:rsidP="00C52398">
      <w:pPr>
        <w:pStyle w:val="Heading2"/>
        <w:rPr>
          <w:rtl/>
        </w:rPr>
      </w:pPr>
      <w:bookmarkStart w:id="2" w:name="_Toc38394189"/>
      <w:r>
        <w:rPr>
          <w:rFonts w:hint="cs"/>
          <w:rtl/>
        </w:rPr>
        <w:t>کلام مرحوم امام در کتاب الطهارة</w:t>
      </w:r>
      <w:bookmarkEnd w:id="2"/>
    </w:p>
    <w:p w:rsidR="002028A2" w:rsidRPr="001A27D7" w:rsidRDefault="00C52398" w:rsidP="00C27F4C">
      <w:pPr>
        <w:jc w:val="both"/>
        <w:rPr>
          <w:rtl/>
        </w:rPr>
      </w:pPr>
      <w:r>
        <w:rPr>
          <w:rFonts w:hint="cs"/>
          <w:rtl/>
        </w:rPr>
        <w:t>مرحوم امام در کتاب الطهارة می فرماید:</w:t>
      </w:r>
    </w:p>
    <w:p w:rsidR="00844531" w:rsidRPr="00844531" w:rsidRDefault="00844531" w:rsidP="00844531">
      <w:pPr>
        <w:jc w:val="both"/>
        <w:rPr>
          <w:color w:val="000080"/>
        </w:rPr>
      </w:pPr>
      <w:r w:rsidRPr="00844531">
        <w:rPr>
          <w:rFonts w:hint="cs"/>
          <w:color w:val="000080"/>
          <w:rtl/>
        </w:rPr>
        <w:lastRenderedPageBreak/>
        <w:t>لو صادف أوّل الرؤية أوّل الشهر الهلالي، وجب عليها في السبع الأوّل منه التحيّض، و في بقيّة الشهر الصلاة و إن كان ناقصاً. و ذكر الثلاثة و العشرين إنّما هو لأجل كون الوقوع في أوّل الهلالي نادراً، خصوصاً في صورة نقصان الشهر، و الغالب وقوعه بين الهلالين، فيجب عليها التلفيق و الأخذ بالثلاثة و العشرين.</w:t>
      </w:r>
      <w:r>
        <w:rPr>
          <w:rStyle w:val="FootnoteReference"/>
          <w:color w:val="000080"/>
          <w:rtl/>
        </w:rPr>
        <w:footnoteReference w:id="3"/>
      </w:r>
    </w:p>
    <w:p w:rsidR="001A1EA5" w:rsidRDefault="009C1166" w:rsidP="009C1166">
      <w:pPr>
        <w:jc w:val="both"/>
        <w:rPr>
          <w:rtl/>
        </w:rPr>
      </w:pPr>
      <w:r>
        <w:rPr>
          <w:rFonts w:hint="cs"/>
          <w:rtl/>
        </w:rPr>
        <w:t>کلام مرحوم امام مبتنی بر این است که اگر مبدا محاسبه هم زمان با اول هلال باشد، ماه هلالی را باید در نظر گرفت؛ اما اگر وسط ماه باشد، ماه عددی را باید در نظر گرفت.</w:t>
      </w:r>
    </w:p>
    <w:p w:rsidR="009C1166" w:rsidRDefault="009C1166" w:rsidP="009C1166">
      <w:pPr>
        <w:jc w:val="both"/>
        <w:rPr>
          <w:rtl/>
        </w:rPr>
      </w:pPr>
      <w:r>
        <w:rPr>
          <w:rFonts w:hint="cs"/>
          <w:rtl/>
        </w:rPr>
        <w:t>گفتیم این مطلب به نوع</w:t>
      </w:r>
      <w:r w:rsidR="00D253F4">
        <w:rPr>
          <w:rFonts w:hint="cs"/>
          <w:rtl/>
        </w:rPr>
        <w:t>ی استعمال لفظ در اکثر از معناست. باید «شهر» را یا عددی در نظر گرفت و یا هلالی در نظر گرفت.</w:t>
      </w:r>
    </w:p>
    <w:p w:rsidR="00C27F4C" w:rsidRDefault="0093791B" w:rsidP="009316B6">
      <w:pPr>
        <w:jc w:val="both"/>
        <w:rPr>
          <w:rtl/>
        </w:rPr>
      </w:pPr>
      <w:r>
        <w:rPr>
          <w:rFonts w:hint="cs"/>
          <w:rtl/>
        </w:rPr>
        <w:t>در بحث مبتدئه از</w:t>
      </w:r>
      <w:r w:rsidR="00FC74C1">
        <w:rPr>
          <w:rFonts w:hint="cs"/>
          <w:rtl/>
        </w:rPr>
        <w:t xml:space="preserve"> روایات استفاده می شود که «شهر»</w:t>
      </w:r>
      <w:r>
        <w:rPr>
          <w:rFonts w:hint="cs"/>
          <w:rtl/>
        </w:rPr>
        <w:t xml:space="preserve"> به صورت عددی لحاظ شده است.</w:t>
      </w:r>
    </w:p>
    <w:p w:rsidR="009316B6" w:rsidRDefault="009316B6" w:rsidP="00590E09">
      <w:pPr>
        <w:pStyle w:val="Heading2"/>
        <w:rPr>
          <w:rtl/>
        </w:rPr>
      </w:pPr>
      <w:bookmarkStart w:id="3" w:name="_Toc38394190"/>
      <w:r>
        <w:rPr>
          <w:rFonts w:hint="cs"/>
          <w:rtl/>
        </w:rPr>
        <w:t>کلام سید یزدی در عروه</w:t>
      </w:r>
      <w:bookmarkEnd w:id="3"/>
    </w:p>
    <w:p w:rsidR="009B66CB" w:rsidRPr="009B66CB" w:rsidRDefault="009B66CB" w:rsidP="009B66CB">
      <w:pPr>
        <w:jc w:val="both"/>
        <w:rPr>
          <w:color w:val="000080"/>
          <w:rtl/>
        </w:rPr>
      </w:pPr>
      <w:r w:rsidRPr="009B66CB">
        <w:rPr>
          <w:rFonts w:hint="cs"/>
          <w:color w:val="000080"/>
          <w:rtl/>
        </w:rPr>
        <w:t>مسألة المراد من الشهر ابتداء رؤية الدم إلى ثلاثين يوما</w:t>
      </w:r>
      <w:r w:rsidRPr="009B66CB">
        <w:rPr>
          <w:rFonts w:hint="cs"/>
          <w:color w:val="000080"/>
        </w:rPr>
        <w:t>‌</w:t>
      </w:r>
      <w:r w:rsidRPr="009B66CB">
        <w:rPr>
          <w:rFonts w:hint="cs"/>
          <w:color w:val="000080"/>
          <w:rtl/>
        </w:rPr>
        <w:t xml:space="preserve"> و إن كان في أواسط الشهر الهلالي أو أواخره‌</w:t>
      </w:r>
      <w:r>
        <w:rPr>
          <w:rStyle w:val="FootnoteReference"/>
          <w:color w:val="000080"/>
          <w:rtl/>
        </w:rPr>
        <w:footnoteReference w:id="4"/>
      </w:r>
    </w:p>
    <w:p w:rsidR="009B66CB" w:rsidRDefault="009316B6" w:rsidP="009316B6">
      <w:pPr>
        <w:jc w:val="both"/>
        <w:rPr>
          <w:rtl/>
        </w:rPr>
      </w:pPr>
      <w:r>
        <w:rPr>
          <w:rFonts w:hint="cs"/>
          <w:rtl/>
        </w:rPr>
        <w:t xml:space="preserve">با توجه به مطلب </w:t>
      </w:r>
      <w:r w:rsidR="00C159B3">
        <w:rPr>
          <w:rFonts w:hint="cs"/>
          <w:rtl/>
        </w:rPr>
        <w:t xml:space="preserve">مرحوم </w:t>
      </w:r>
      <w:r>
        <w:rPr>
          <w:rFonts w:hint="cs"/>
          <w:rtl/>
        </w:rPr>
        <w:t>امام در کتاب الطهارة</w:t>
      </w:r>
      <w:r w:rsidR="00C159B3">
        <w:rPr>
          <w:rFonts w:hint="cs"/>
          <w:rtl/>
        </w:rPr>
        <w:t>، مرحوم امام</w:t>
      </w:r>
      <w:r>
        <w:rPr>
          <w:rFonts w:hint="cs"/>
          <w:rtl/>
        </w:rPr>
        <w:t xml:space="preserve"> باید ذیل این کلام سید یزدی حاشیه می آورد، اما حاشیه ای نیاورده است.</w:t>
      </w:r>
    </w:p>
    <w:p w:rsidR="00C27F4C" w:rsidRDefault="003C6210" w:rsidP="00C27F4C">
      <w:pPr>
        <w:jc w:val="both"/>
        <w:rPr>
          <w:rtl/>
        </w:rPr>
      </w:pPr>
      <w:r>
        <w:rPr>
          <w:rFonts w:hint="cs"/>
          <w:rtl/>
        </w:rPr>
        <w:t>در مبتدئه</w:t>
      </w:r>
      <w:r>
        <w:rPr>
          <w:rFonts w:hint="eastAsia"/>
          <w:rtl/>
        </w:rPr>
        <w:t>‌</w:t>
      </w:r>
      <w:r>
        <w:rPr>
          <w:rFonts w:hint="cs"/>
          <w:rtl/>
        </w:rPr>
        <w:t>ی مستمره، شارع سی روز ( ماه عددی) را ملاک قرار داده است.</w:t>
      </w:r>
    </w:p>
    <w:p w:rsidR="003C6210" w:rsidRDefault="00590E09" w:rsidP="00590E09">
      <w:pPr>
        <w:pStyle w:val="Heading1"/>
        <w:rPr>
          <w:rtl/>
        </w:rPr>
      </w:pPr>
      <w:bookmarkStart w:id="4" w:name="_Toc38394191"/>
      <w:r w:rsidRPr="00D43423">
        <w:rPr>
          <w:rFonts w:hint="cs"/>
          <w:rtl/>
        </w:rPr>
        <w:t>صوم شهرين متتابعين</w:t>
      </w:r>
      <w:bookmarkEnd w:id="4"/>
    </w:p>
    <w:p w:rsidR="00590E09" w:rsidRDefault="00590E09" w:rsidP="00590E09">
      <w:pPr>
        <w:pStyle w:val="Heading2"/>
        <w:rPr>
          <w:rtl/>
        </w:rPr>
      </w:pPr>
      <w:bookmarkStart w:id="5" w:name="_Toc38394192"/>
      <w:r>
        <w:rPr>
          <w:rFonts w:hint="cs"/>
          <w:rtl/>
        </w:rPr>
        <w:t>کلام مرحوم آقای خویی در المستند فی شرح عروة الوثقی</w:t>
      </w:r>
      <w:bookmarkEnd w:id="5"/>
    </w:p>
    <w:p w:rsidR="00590E09" w:rsidRPr="00590E09" w:rsidRDefault="00590E09" w:rsidP="00590E09">
      <w:pPr>
        <w:rPr>
          <w:rtl/>
        </w:rPr>
      </w:pPr>
      <w:r>
        <w:rPr>
          <w:rFonts w:hint="cs"/>
          <w:rtl/>
        </w:rPr>
        <w:t>مرحوم آقای خویی در المستند فی شرح عروة الوثقی می فرماید:</w:t>
      </w:r>
    </w:p>
    <w:p w:rsidR="00D43423" w:rsidRPr="00D43423" w:rsidRDefault="00D43423" w:rsidP="00D43423">
      <w:pPr>
        <w:jc w:val="both"/>
        <w:rPr>
          <w:color w:val="000080"/>
        </w:rPr>
      </w:pPr>
      <w:r w:rsidRPr="00D43423">
        <w:rPr>
          <w:rFonts w:hint="cs"/>
          <w:color w:val="000080"/>
          <w:rtl/>
        </w:rPr>
        <w:t>ذكر المحقق في كتاب الشرائع جواز التلفيق في صوم شهرين متتابعين، فيجوز له أن يصوم الشهر الأول مقدارا منه في شهر و مقدارا منه في الشهر الثاني. و ذكر انه لا بد في التتميم من عد ثلاثين يوما و ان كان الشهر الأول ناقصا.</w:t>
      </w:r>
    </w:p>
    <w:p w:rsidR="00D43423" w:rsidRPr="00D43423" w:rsidRDefault="00D43423" w:rsidP="00675CFE">
      <w:pPr>
        <w:jc w:val="both"/>
        <w:rPr>
          <w:color w:val="000080"/>
          <w:rtl/>
        </w:rPr>
      </w:pPr>
      <w:r w:rsidRPr="00D43423">
        <w:rPr>
          <w:rFonts w:hint="cs"/>
          <w:color w:val="000080"/>
          <w:rtl/>
        </w:rPr>
        <w:t>و يظهر من صاحب الجواهر (قده) التسالم علي جواز ذلك و ان كان قد تنظر في لزوم العد ثلاثين يوما ان كان الشهر الأول ناقصا.</w:t>
      </w:r>
      <w:r w:rsidR="00675CFE">
        <w:rPr>
          <w:rFonts w:hint="cs"/>
          <w:color w:val="000080"/>
          <w:rtl/>
        </w:rPr>
        <w:t xml:space="preserve"> </w:t>
      </w:r>
      <w:r w:rsidRPr="00D43423">
        <w:rPr>
          <w:rFonts w:hint="cs"/>
          <w:color w:val="000080"/>
          <w:rtl/>
        </w:rPr>
        <w:t xml:space="preserve">و لكن الظاهر عدم جواز ذلك، فان الشهر حقيقة فيما بين الهلالين قال اللّه سبحانه إِنَّ عِدَّةَ الشُّهُورِ عِنْدَ اللّهِ اثْنا عَشَرَ شَهْراً، و </w:t>
      </w:r>
      <w:r w:rsidRPr="00D43423">
        <w:rPr>
          <w:rFonts w:hint="cs"/>
          <w:color w:val="000080"/>
          <w:rtl/>
        </w:rPr>
        <w:lastRenderedPageBreak/>
        <w:t>إطلاقه على ثلاثين يوما الملفقة من شهرين يحتاج إلى العناية فإنه على خلاف المعنى الحقيقي و انما يصار اليه فيما إذا قامت قرينة عليه</w:t>
      </w:r>
      <w:r>
        <w:rPr>
          <w:rStyle w:val="FootnoteReference"/>
          <w:color w:val="000080"/>
          <w:rtl/>
        </w:rPr>
        <w:footnoteReference w:id="5"/>
      </w:r>
    </w:p>
    <w:p w:rsidR="00F46910" w:rsidRDefault="00675CFE" w:rsidP="00F46910">
      <w:pPr>
        <w:jc w:val="both"/>
        <w:rPr>
          <w:rtl/>
        </w:rPr>
      </w:pPr>
      <w:r>
        <w:rPr>
          <w:rFonts w:hint="cs"/>
          <w:rtl/>
        </w:rPr>
        <w:t>مرحوم آقای خویی می فرماید</w:t>
      </w:r>
      <w:r w:rsidR="00571DE0">
        <w:rPr>
          <w:rFonts w:hint="cs"/>
          <w:rtl/>
        </w:rPr>
        <w:t>: کفایت شهر ملفق نیازمند قرینه است، در بحث عده</w:t>
      </w:r>
      <w:r w:rsidR="00571DE0">
        <w:rPr>
          <w:rFonts w:hint="eastAsia"/>
          <w:rtl/>
        </w:rPr>
        <w:t>‌</w:t>
      </w:r>
      <w:r w:rsidR="00571DE0">
        <w:rPr>
          <w:rFonts w:hint="cs"/>
          <w:rtl/>
        </w:rPr>
        <w:t>ی وفات که چهار ماه و ده روز می باشد و در عده</w:t>
      </w:r>
      <w:r w:rsidR="00571DE0">
        <w:rPr>
          <w:rFonts w:hint="eastAsia"/>
          <w:rtl/>
        </w:rPr>
        <w:t>‌</w:t>
      </w:r>
      <w:r w:rsidR="00571DE0">
        <w:rPr>
          <w:rFonts w:hint="cs"/>
          <w:rtl/>
        </w:rPr>
        <w:t>ی «ثلاثة اشهر» قرینه</w:t>
      </w:r>
      <w:r w:rsidR="00571DE0">
        <w:rPr>
          <w:rFonts w:hint="eastAsia"/>
          <w:rtl/>
        </w:rPr>
        <w:t>‌</w:t>
      </w:r>
      <w:r w:rsidR="00571DE0">
        <w:rPr>
          <w:rFonts w:hint="cs"/>
          <w:rtl/>
        </w:rPr>
        <w:t>ی خارجی وج</w:t>
      </w:r>
      <w:r w:rsidR="00635CB6">
        <w:rPr>
          <w:rFonts w:hint="cs"/>
          <w:rtl/>
        </w:rPr>
        <w:t xml:space="preserve">ود دارد که ملفق هم کفایت می کند؛ زیرا </w:t>
      </w:r>
      <w:r w:rsidR="00EA2994">
        <w:rPr>
          <w:rFonts w:hint="cs"/>
          <w:rtl/>
        </w:rPr>
        <w:t xml:space="preserve">علم به </w:t>
      </w:r>
      <w:r w:rsidR="00635CB6">
        <w:rPr>
          <w:rFonts w:hint="cs"/>
          <w:rtl/>
        </w:rPr>
        <w:t>مرگ یا طلاق به ندرت اول هلال اتفاق می افتد و عده هم با علم به مرگ یا وقوع طلاق آغاز می شود</w:t>
      </w:r>
      <w:r w:rsidR="00D105AF">
        <w:rPr>
          <w:rFonts w:hint="cs"/>
          <w:rtl/>
        </w:rPr>
        <w:t>، همین قرینه می شود که منظور از «شهر» مقدار ماه می باشد.</w:t>
      </w:r>
    </w:p>
    <w:p w:rsidR="00F46910" w:rsidRDefault="00F46910" w:rsidP="00F46910">
      <w:pPr>
        <w:jc w:val="both"/>
        <w:rPr>
          <w:rtl/>
        </w:rPr>
      </w:pPr>
      <w:r>
        <w:rPr>
          <w:rFonts w:hint="cs"/>
          <w:rtl/>
        </w:rPr>
        <w:t>در انتها می فرماید</w:t>
      </w:r>
      <w:r w:rsidR="00D21870">
        <w:rPr>
          <w:rFonts w:hint="cs"/>
          <w:rtl/>
        </w:rPr>
        <w:t>:</w:t>
      </w:r>
    </w:p>
    <w:p w:rsidR="0051291A" w:rsidRPr="00F46910" w:rsidRDefault="0051291A" w:rsidP="00F46910">
      <w:pPr>
        <w:jc w:val="both"/>
      </w:pPr>
      <w:r w:rsidRPr="0051291A">
        <w:rPr>
          <w:rFonts w:hint="cs"/>
          <w:color w:val="000080"/>
          <w:rtl/>
        </w:rPr>
        <w:t>و المتحصل انه يستفاد من هذه الروايات بوضوح ان اللازم صوم شهر هلالي كامل و لا يجزى التلفيق في مقام الامتثال و ان كان لم نعثر على من تنبه لذلك و اللّه العالم.</w:t>
      </w:r>
      <w:r>
        <w:rPr>
          <w:rStyle w:val="FootnoteReference"/>
          <w:color w:val="000080"/>
          <w:rtl/>
        </w:rPr>
        <w:footnoteReference w:id="6"/>
      </w:r>
    </w:p>
    <w:p w:rsidR="00C27F4C" w:rsidRDefault="003B1FEF" w:rsidP="003E45ED">
      <w:pPr>
        <w:jc w:val="both"/>
        <w:rPr>
          <w:rtl/>
        </w:rPr>
      </w:pPr>
      <w:r>
        <w:rPr>
          <w:rFonts w:hint="cs"/>
          <w:rtl/>
        </w:rPr>
        <w:t>می فرماید: در مقام امتثال</w:t>
      </w:r>
      <w:r w:rsidR="00EE07BB">
        <w:rPr>
          <w:rFonts w:hint="cs"/>
          <w:rtl/>
        </w:rPr>
        <w:t>،</w:t>
      </w:r>
      <w:r>
        <w:rPr>
          <w:rFonts w:hint="cs"/>
          <w:rtl/>
        </w:rPr>
        <w:t xml:space="preserve"> تلفیق کفایت نمی کند، اگر چه کسی به این مطلب اشاره نکرده است.</w:t>
      </w:r>
    </w:p>
    <w:p w:rsidR="00C27F4C" w:rsidRDefault="006F6BD7" w:rsidP="00C27F4C">
      <w:pPr>
        <w:jc w:val="both"/>
        <w:rPr>
          <w:rtl/>
        </w:rPr>
      </w:pPr>
      <w:r w:rsidRPr="009E2EB5">
        <w:rPr>
          <w:rFonts w:hint="cs"/>
          <w:highlight w:val="yellow"/>
          <w:rtl/>
        </w:rPr>
        <w:t xml:space="preserve">این که </w:t>
      </w:r>
      <w:r>
        <w:rPr>
          <w:rFonts w:hint="cs"/>
          <w:rtl/>
        </w:rPr>
        <w:t>کسی به این مطلب تنبه نداده است، بیان گر این است که «شهر» در این موارد به معنایی که ایشان می فرماید، نیست.</w:t>
      </w:r>
      <w:r w:rsidR="009E2EB5">
        <w:rPr>
          <w:rFonts w:hint="cs"/>
          <w:rtl/>
        </w:rPr>
        <w:t xml:space="preserve"> ملاک ظهور نوعی دلیل می باشد. این که کسی متوجه این مطلب نشده است، پس دلیل ظهوری در این مطلب ندارد.</w:t>
      </w:r>
    </w:p>
    <w:p w:rsidR="004B663D" w:rsidRDefault="004B663D" w:rsidP="004B663D">
      <w:pPr>
        <w:jc w:val="both"/>
        <w:rPr>
          <w:rtl/>
        </w:rPr>
      </w:pPr>
      <w:r>
        <w:rPr>
          <w:rFonts w:hint="cs"/>
          <w:rtl/>
        </w:rPr>
        <w:t>گاهی جمع عرفی هایی به ذهن می رسد که هیچ کس به این شکل جمع عرفی نکرده است</w:t>
      </w:r>
      <w:r w:rsidR="005B58D3">
        <w:rPr>
          <w:rFonts w:hint="cs"/>
          <w:rtl/>
        </w:rPr>
        <w:t xml:space="preserve">؛ در نتیجه جمع عرفی متصور خیلی بعید است. بله گاهی </w:t>
      </w:r>
      <w:r w:rsidR="00014ACB">
        <w:rPr>
          <w:rFonts w:hint="cs"/>
          <w:rtl/>
        </w:rPr>
        <w:t xml:space="preserve">منشا عدم توجه به این جمع عرفی، عدم توجه به روایت متعارض </w:t>
      </w:r>
      <w:r w:rsidR="00D11E3D">
        <w:rPr>
          <w:rFonts w:hint="cs"/>
          <w:rtl/>
        </w:rPr>
        <w:t xml:space="preserve">است؛ </w:t>
      </w:r>
      <w:r w:rsidR="00F06CAD">
        <w:rPr>
          <w:rFonts w:hint="cs"/>
          <w:rtl/>
        </w:rPr>
        <w:t>یا روایت در جای پنهانی بوده است که در این صورت جمع عرفی متصور ممکن است صحیح باشد.</w:t>
      </w:r>
    </w:p>
    <w:p w:rsidR="0036598C" w:rsidRDefault="00E16A4E" w:rsidP="004B663D">
      <w:pPr>
        <w:jc w:val="both"/>
        <w:rPr>
          <w:rtl/>
        </w:rPr>
      </w:pPr>
      <w:r>
        <w:rPr>
          <w:rFonts w:hint="cs"/>
          <w:rtl/>
        </w:rPr>
        <w:t>ملاک اصلی در کشف ظهور، ظهور نوعی عبارت نزد مخاطبین معاصر معصوم می باشد.</w:t>
      </w:r>
    </w:p>
    <w:p w:rsidR="00E16A4E" w:rsidRDefault="004C044F" w:rsidP="004B663D">
      <w:pPr>
        <w:jc w:val="both"/>
        <w:rPr>
          <w:rtl/>
        </w:rPr>
      </w:pPr>
      <w:r>
        <w:rPr>
          <w:rFonts w:hint="cs"/>
          <w:rtl/>
        </w:rPr>
        <w:t xml:space="preserve">شهید </w:t>
      </w:r>
      <w:r w:rsidR="009D277D">
        <w:rPr>
          <w:rFonts w:hint="cs"/>
          <w:rtl/>
        </w:rPr>
        <w:t xml:space="preserve">صدر می فرماید: عرف متعارف ظهور شخصی را قرینه قرار می دهد که نوعا </w:t>
      </w:r>
      <w:r w:rsidR="00632A52">
        <w:rPr>
          <w:rFonts w:hint="cs"/>
          <w:rtl/>
        </w:rPr>
        <w:t>از عبارت همین طور فهمیده می شود؛ یعنی ظهور شخصی، اماره</w:t>
      </w:r>
      <w:r w:rsidR="00632A52">
        <w:rPr>
          <w:rFonts w:hint="eastAsia"/>
          <w:rtl/>
        </w:rPr>
        <w:t>‌</w:t>
      </w:r>
      <w:r w:rsidR="00632A52">
        <w:rPr>
          <w:rFonts w:hint="cs"/>
          <w:rtl/>
        </w:rPr>
        <w:t>ی عقلایی برای فهم ظهور نوعی است.</w:t>
      </w:r>
    </w:p>
    <w:p w:rsidR="00EE07BB" w:rsidRDefault="0036598C" w:rsidP="00C27F4C">
      <w:pPr>
        <w:jc w:val="both"/>
        <w:rPr>
          <w:rtl/>
        </w:rPr>
      </w:pPr>
      <w:r>
        <w:rPr>
          <w:rFonts w:hint="cs"/>
          <w:rtl/>
        </w:rPr>
        <w:t>اگر شخصی عبارتی را طوری برداشت کند که هیچ یک از معاصرینش آن طور نمی فهمند، در این صورت آیا آن شخص می تواند بگوید برداشتش از عبارت همان معنایی است که عر</w:t>
      </w:r>
      <w:r w:rsidR="00A80AC3">
        <w:rPr>
          <w:rFonts w:hint="cs"/>
          <w:rtl/>
        </w:rPr>
        <w:t>ف متعارف معاصر معصوم می فهمیدند؟ دلیلی وجود ندارد که عرف متعارف زمان معصوم مانند این شخص بفهمند و مانند سایرین نفهمند.</w:t>
      </w:r>
    </w:p>
    <w:p w:rsidR="00B35B56" w:rsidRDefault="00B35B56" w:rsidP="00C27F4C">
      <w:pPr>
        <w:jc w:val="both"/>
        <w:rPr>
          <w:rtl/>
        </w:rPr>
      </w:pPr>
      <w:r>
        <w:rPr>
          <w:rFonts w:hint="cs"/>
          <w:rtl/>
        </w:rPr>
        <w:t>آقای خویی می فرماید: هیچ یک از علما از روایات، عدم کفایت تلفیق نفهمیده اند؛ یعنی ظهور روایت را در اعم از تلفیق دانسته اند؛ اما ایشان این ظهور را اعم ندانسته و از روایت عدم کفایت تلفیق را برداشت کرده است.</w:t>
      </w:r>
    </w:p>
    <w:p w:rsidR="00A10891" w:rsidRDefault="00A10891" w:rsidP="00C27F4C">
      <w:pPr>
        <w:jc w:val="both"/>
        <w:rPr>
          <w:rtl/>
        </w:rPr>
      </w:pPr>
      <w:r>
        <w:rPr>
          <w:rFonts w:hint="cs"/>
          <w:rtl/>
        </w:rPr>
        <w:t>آیا دلیلی وجود که معاصرین معصوم هم این طور می فهمیدند؟ اصالة الثبات در ظهور هم این است که ظهور نوعی کنونی با ظهور نوعی زمان</w:t>
      </w:r>
      <w:r w:rsidR="00BD0D5D">
        <w:rPr>
          <w:rFonts w:hint="cs"/>
          <w:rtl/>
        </w:rPr>
        <w:t xml:space="preserve"> معصومین علیهم السلام یکسان است.</w:t>
      </w:r>
    </w:p>
    <w:p w:rsidR="00BD0D5D" w:rsidRDefault="00BD0D5D" w:rsidP="00C27F4C">
      <w:pPr>
        <w:jc w:val="both"/>
        <w:rPr>
          <w:rtl/>
        </w:rPr>
      </w:pPr>
      <w:r>
        <w:rPr>
          <w:rFonts w:hint="cs"/>
          <w:rtl/>
        </w:rPr>
        <w:t xml:space="preserve">فقها روایات «شهرین» را به معنایی که تلفیق را هم شامل می شود، فهمیده اند؛ در نتیجه نمی توان گفت ظهور عبارت در زمان ائمه علیهم السلام </w:t>
      </w:r>
      <w:r w:rsidR="00C53E23">
        <w:rPr>
          <w:rFonts w:hint="cs"/>
          <w:rtl/>
        </w:rPr>
        <w:t>طبق ظهور نوعی فعلی نیست.</w:t>
      </w:r>
    </w:p>
    <w:p w:rsidR="00C53E23" w:rsidRDefault="00C53E23" w:rsidP="00C53E23">
      <w:pPr>
        <w:jc w:val="both"/>
        <w:rPr>
          <w:rtl/>
        </w:rPr>
      </w:pPr>
      <w:r>
        <w:rPr>
          <w:rFonts w:hint="cs"/>
          <w:rtl/>
        </w:rPr>
        <w:t>بله گاهی نمی دانیم عرف متعارف از عبارتی چه مطلبی را می فهمند، فهم شخصی اماره</w:t>
      </w:r>
      <w:r>
        <w:rPr>
          <w:rFonts w:hint="eastAsia"/>
          <w:rtl/>
        </w:rPr>
        <w:t>‌</w:t>
      </w:r>
      <w:r>
        <w:rPr>
          <w:rFonts w:hint="cs"/>
          <w:rtl/>
        </w:rPr>
        <w:t xml:space="preserve">ی </w:t>
      </w:r>
      <w:r w:rsidR="00C456E3">
        <w:rPr>
          <w:rFonts w:hint="cs"/>
          <w:rtl/>
        </w:rPr>
        <w:t>فهم نوعی می شود؛ اما در جایی که می دانیم نوع مردم طور دیگری می فهمند، معنا ندارد، ظهور شخصی اماره</w:t>
      </w:r>
      <w:r w:rsidR="00C456E3">
        <w:rPr>
          <w:rFonts w:hint="eastAsia"/>
          <w:rtl/>
        </w:rPr>
        <w:t>‌</w:t>
      </w:r>
      <w:r w:rsidR="00C456E3">
        <w:rPr>
          <w:rFonts w:hint="cs"/>
          <w:rtl/>
        </w:rPr>
        <w:t>ی ظهور نوعی باشد.</w:t>
      </w:r>
    </w:p>
    <w:p w:rsidR="00A10891" w:rsidRDefault="00D53B75" w:rsidP="00A972FF">
      <w:pPr>
        <w:pStyle w:val="Heading2"/>
        <w:rPr>
          <w:rtl/>
        </w:rPr>
      </w:pPr>
      <w:bookmarkStart w:id="6" w:name="_Toc38394193"/>
      <w:r>
        <w:rPr>
          <w:rFonts w:hint="cs"/>
          <w:rtl/>
        </w:rPr>
        <w:t>کلام سید ابوالحسن اصفهانی در وسیلة النجاة</w:t>
      </w:r>
      <w:bookmarkEnd w:id="6"/>
    </w:p>
    <w:p w:rsidR="00D53B75" w:rsidRDefault="00D53B75" w:rsidP="00C27F4C">
      <w:pPr>
        <w:jc w:val="both"/>
        <w:rPr>
          <w:rtl/>
        </w:rPr>
      </w:pPr>
      <w:r>
        <w:rPr>
          <w:rFonts w:hint="cs"/>
          <w:rtl/>
        </w:rPr>
        <w:t>مرحوم سید ابوالحسن اصفهانی در وسیلة النجاة می فرماید:</w:t>
      </w:r>
    </w:p>
    <w:p w:rsidR="000437EA" w:rsidRPr="000437EA" w:rsidRDefault="000437EA" w:rsidP="000437EA">
      <w:pPr>
        <w:jc w:val="both"/>
        <w:rPr>
          <w:color w:val="000080"/>
        </w:rPr>
      </w:pPr>
      <w:r w:rsidRPr="000437EA">
        <w:rPr>
          <w:rFonts w:hint="cs"/>
          <w:color w:val="000080"/>
          <w:rtl/>
        </w:rPr>
        <w:t>من وجب عليه صيام شهرين، فإن شرع فيه من أوّل الشهر يجزي هلاليّان و إن كانا ناقصين، و إن شرع في أثناء الشهر و إن كان فيه وجوه بل أقوال، و لكن الأحوط انكسار الشهرين و جعل كلّ شهر ثلاثين، فيصوم ستّين يوماً مطلقاً؛ سواء كان الشهر الذي شرع فيه مع تاليه تامّين أو ناقصين أو مختلفين. و يتعيّن ذلك بلا إشكال فيما إذا وقع التفريق بين الأيّام بتخلّل ما لا يضرّ بالتتابع شرعاً.</w:t>
      </w:r>
      <w:r>
        <w:rPr>
          <w:rStyle w:val="FootnoteReference"/>
          <w:color w:val="000080"/>
          <w:rtl/>
        </w:rPr>
        <w:footnoteReference w:id="7"/>
      </w:r>
    </w:p>
    <w:p w:rsidR="00A972FF" w:rsidRDefault="00A972FF" w:rsidP="00A972FF">
      <w:pPr>
        <w:pStyle w:val="Heading3"/>
        <w:rPr>
          <w:rtl/>
        </w:rPr>
      </w:pPr>
      <w:bookmarkStart w:id="7" w:name="_Toc38394194"/>
      <w:r>
        <w:rPr>
          <w:rFonts w:hint="cs"/>
          <w:rtl/>
        </w:rPr>
        <w:t>کلام مرحوم امام در حاشیه</w:t>
      </w:r>
      <w:r>
        <w:rPr>
          <w:rFonts w:hint="eastAsia"/>
          <w:rtl/>
        </w:rPr>
        <w:t>‌</w:t>
      </w:r>
      <w:r>
        <w:rPr>
          <w:rFonts w:hint="cs"/>
          <w:rtl/>
        </w:rPr>
        <w:t>ی وسیلة النجاة</w:t>
      </w:r>
      <w:bookmarkEnd w:id="7"/>
    </w:p>
    <w:p w:rsidR="000437EA" w:rsidRDefault="00CD6E0E" w:rsidP="00C27F4C">
      <w:pPr>
        <w:jc w:val="both"/>
        <w:rPr>
          <w:rtl/>
        </w:rPr>
      </w:pPr>
      <w:r>
        <w:rPr>
          <w:rFonts w:hint="cs"/>
          <w:rtl/>
        </w:rPr>
        <w:t>مرحوم امام در حاشیه می فرماید:</w:t>
      </w:r>
    </w:p>
    <w:p w:rsidR="000437EA" w:rsidRDefault="000437EA" w:rsidP="000437EA">
      <w:pPr>
        <w:jc w:val="both"/>
        <w:rPr>
          <w:color w:val="000080"/>
          <w:rtl/>
        </w:rPr>
      </w:pPr>
      <w:r w:rsidRPr="000437EA">
        <w:rPr>
          <w:rFonts w:hint="cs"/>
          <w:color w:val="000080"/>
          <w:rtl/>
        </w:rPr>
        <w:t>أوجهها تكسير الشهرين و تتميم ما نقص، فلو شرع فيه عاشر شوال يتمّ بصيام تاسع ذي الحجّة؛ من غير فرق بين نقص الشهرين أو تمامهما أو اختلافهما.</w:t>
      </w:r>
      <w:r>
        <w:rPr>
          <w:rStyle w:val="FootnoteReference"/>
          <w:color w:val="000080"/>
          <w:rtl/>
        </w:rPr>
        <w:footnoteReference w:id="8"/>
      </w:r>
    </w:p>
    <w:p w:rsidR="00C27F4C" w:rsidRDefault="00A96045" w:rsidP="00C27F4C">
      <w:pPr>
        <w:jc w:val="both"/>
        <w:rPr>
          <w:rtl/>
        </w:rPr>
      </w:pPr>
      <w:r>
        <w:rPr>
          <w:rFonts w:hint="cs"/>
          <w:rtl/>
        </w:rPr>
        <w:t>در این جا مرحوم امام همان مطلبی که ما گفتیم را بیان می کند که تلفیق به این صورت است که مقدار ناقصی</w:t>
      </w:r>
      <w:r w:rsidR="001704DC">
        <w:rPr>
          <w:rFonts w:hint="cs"/>
          <w:rtl/>
        </w:rPr>
        <w:t xml:space="preserve"> از ماه اول</w:t>
      </w:r>
      <w:r>
        <w:rPr>
          <w:rFonts w:hint="cs"/>
          <w:rtl/>
        </w:rPr>
        <w:t xml:space="preserve"> را </w:t>
      </w:r>
      <w:r w:rsidR="001704DC">
        <w:rPr>
          <w:rFonts w:hint="cs"/>
          <w:rtl/>
        </w:rPr>
        <w:t xml:space="preserve">با ماه آخر </w:t>
      </w:r>
      <w:r>
        <w:rPr>
          <w:rFonts w:hint="cs"/>
          <w:rtl/>
        </w:rPr>
        <w:t>کامل کند.</w:t>
      </w:r>
    </w:p>
    <w:p w:rsidR="00A972FF" w:rsidRDefault="00E26943" w:rsidP="00CE7DDB">
      <w:pPr>
        <w:pStyle w:val="Heading3"/>
        <w:rPr>
          <w:rtl/>
        </w:rPr>
      </w:pPr>
      <w:bookmarkStart w:id="8" w:name="_Toc38394195"/>
      <w:r>
        <w:rPr>
          <w:rFonts w:hint="cs"/>
          <w:rtl/>
        </w:rPr>
        <w:t>کلام مرحوم آیت الله گلپایگانی در حاشیه</w:t>
      </w:r>
      <w:r>
        <w:rPr>
          <w:rFonts w:hint="eastAsia"/>
          <w:rtl/>
        </w:rPr>
        <w:t>‌</w:t>
      </w:r>
      <w:r>
        <w:rPr>
          <w:rFonts w:hint="cs"/>
          <w:rtl/>
        </w:rPr>
        <w:t>ی وسیلة النجاة</w:t>
      </w:r>
      <w:bookmarkEnd w:id="8"/>
    </w:p>
    <w:p w:rsidR="007A5A9B" w:rsidRDefault="00A972FF" w:rsidP="007A5A9B">
      <w:pPr>
        <w:jc w:val="both"/>
        <w:rPr>
          <w:rtl/>
        </w:rPr>
      </w:pPr>
      <w:r>
        <w:rPr>
          <w:rFonts w:hint="cs"/>
          <w:rtl/>
        </w:rPr>
        <w:t>مرحوم آیت الله گلپایگانی در حاشیه</w:t>
      </w:r>
      <w:r w:rsidR="00CE7DDB">
        <w:rPr>
          <w:rFonts w:hint="eastAsia"/>
          <w:rtl/>
        </w:rPr>
        <w:t>‌</w:t>
      </w:r>
      <w:r w:rsidR="00CE7DDB">
        <w:rPr>
          <w:rFonts w:hint="cs"/>
          <w:rtl/>
        </w:rPr>
        <w:t>ی وسیلة النجاة</w:t>
      </w:r>
      <w:r>
        <w:rPr>
          <w:rFonts w:hint="cs"/>
          <w:rtl/>
        </w:rPr>
        <w:t xml:space="preserve"> می فرماید:</w:t>
      </w:r>
    </w:p>
    <w:p w:rsidR="00B878D0" w:rsidRPr="007A5A9B" w:rsidRDefault="00B878D0" w:rsidP="007A5A9B">
      <w:pPr>
        <w:jc w:val="both"/>
      </w:pPr>
      <w:r w:rsidRPr="00B878D0">
        <w:rPr>
          <w:rFonts w:hint="cs"/>
          <w:color w:val="000080"/>
          <w:rtl/>
        </w:rPr>
        <w:t>و ان كان الأقوى كفاية تكميل ما أفطر من الأول من الشهر الثاني ثم الشروع في الثاني و تكميل ما احتسبه للأول من الثالث، سواء كانا تامين أو ناقصين أو مختلفين.</w:t>
      </w:r>
      <w:r>
        <w:rPr>
          <w:rStyle w:val="FootnoteReference"/>
          <w:color w:val="000080"/>
          <w:rtl/>
        </w:rPr>
        <w:footnoteReference w:id="9"/>
      </w:r>
    </w:p>
    <w:p w:rsidR="00B878D0" w:rsidRDefault="006859CF" w:rsidP="00C27F4C">
      <w:pPr>
        <w:jc w:val="both"/>
        <w:rPr>
          <w:rtl/>
        </w:rPr>
      </w:pPr>
      <w:r>
        <w:rPr>
          <w:rFonts w:hint="cs"/>
          <w:rtl/>
        </w:rPr>
        <w:t>مرحوم آیت الله گلپایگانی و مرحوم امام دو ماه هلالی ( ماه اول ملفق با ماه سوم) را کافی دانسته اند؛ اما ابهامی در کلامشان هست که در صورتی که فاصله ای که به تتابع ضرر نمی زند، ایجاد شود، آیا باز هم دو ماه هلالی را کافی می دانند؟</w:t>
      </w:r>
    </w:p>
    <w:p w:rsidR="00B878D0" w:rsidRDefault="0017053B" w:rsidP="00C27F4C">
      <w:pPr>
        <w:jc w:val="both"/>
        <w:rPr>
          <w:rtl/>
        </w:rPr>
      </w:pPr>
      <w:r>
        <w:rPr>
          <w:rFonts w:hint="cs"/>
          <w:rtl/>
        </w:rPr>
        <w:t xml:space="preserve">مرحوم امام در تحریر الوسیلة این صورت را </w:t>
      </w:r>
      <w:r w:rsidR="00C961C8">
        <w:rPr>
          <w:rFonts w:hint="cs"/>
          <w:rtl/>
        </w:rPr>
        <w:t>بیان کرده است.</w:t>
      </w:r>
    </w:p>
    <w:p w:rsidR="0017053B" w:rsidRDefault="0017053B" w:rsidP="0017053B">
      <w:pPr>
        <w:pStyle w:val="Heading3"/>
        <w:rPr>
          <w:rtl/>
        </w:rPr>
      </w:pPr>
      <w:bookmarkStart w:id="9" w:name="_Toc38394196"/>
      <w:r>
        <w:rPr>
          <w:rFonts w:hint="cs"/>
          <w:rtl/>
        </w:rPr>
        <w:t>کلام مرحوم امام در تحریر الوسیلة</w:t>
      </w:r>
      <w:bookmarkEnd w:id="9"/>
    </w:p>
    <w:p w:rsidR="0035687D" w:rsidRPr="0035687D" w:rsidRDefault="0035687D" w:rsidP="0035687D">
      <w:pPr>
        <w:jc w:val="both"/>
        <w:rPr>
          <w:color w:val="000080"/>
        </w:rPr>
      </w:pPr>
      <w:r w:rsidRPr="0035687D">
        <w:rPr>
          <w:rFonts w:hint="cs"/>
          <w:color w:val="000080"/>
          <w:rtl/>
        </w:rPr>
        <w:t xml:space="preserve">و إن شرع في أثنائه ففيه وجوه بل أقوال، أوجهها تكسير الشهرين و تتميم ما نقص، فلو شرع فيه عاشر شوال يتم بصيام تاسع ذي الحجة من غير فرق بين نقص الشهرين أو تمامهما أو اختلافهما، و الأحوط صيام ستين يوما، </w:t>
      </w:r>
      <w:r w:rsidRPr="00D63352">
        <w:rPr>
          <w:rFonts w:hint="cs"/>
          <w:color w:val="000080"/>
          <w:u w:val="single"/>
          <w:rtl/>
        </w:rPr>
        <w:t>و لو وقع التفريق بين الأيام بتخلل ما لا يضر بالتتابع شرعا يتعين ذلك و يجب الستين.</w:t>
      </w:r>
      <w:r>
        <w:rPr>
          <w:rStyle w:val="FootnoteReference"/>
          <w:color w:val="000080"/>
          <w:rtl/>
        </w:rPr>
        <w:footnoteReference w:id="10"/>
      </w:r>
    </w:p>
    <w:p w:rsidR="001E709C" w:rsidRDefault="001E709C" w:rsidP="00C27F4C">
      <w:pPr>
        <w:jc w:val="both"/>
        <w:rPr>
          <w:rtl/>
        </w:rPr>
      </w:pPr>
      <w:r>
        <w:rPr>
          <w:rFonts w:hint="cs"/>
          <w:rtl/>
        </w:rPr>
        <w:t>مرحوم امام در صورت تخلل شصت روز ( دو ماه عددی) را ملاک دانسته است.</w:t>
      </w:r>
    </w:p>
    <w:p w:rsidR="0035687D" w:rsidRDefault="00D63352" w:rsidP="00C27F4C">
      <w:pPr>
        <w:jc w:val="both"/>
        <w:rPr>
          <w:rtl/>
        </w:rPr>
      </w:pPr>
      <w:r>
        <w:rPr>
          <w:rFonts w:hint="cs"/>
          <w:rtl/>
        </w:rPr>
        <w:t>این کلام امام هم ابهام دارد. در صورتی که تخللی واقع شود که به تتابع ضرر نمی زند، اگر از اول هلال آغاز کند، آیا باز هم باید شصت روز روزه بگیرد یا می تواند هلالی در نظر بگیرد؟</w:t>
      </w:r>
    </w:p>
    <w:p w:rsidR="0035687D" w:rsidRDefault="00D56681" w:rsidP="00C27F4C">
      <w:pPr>
        <w:jc w:val="both"/>
        <w:rPr>
          <w:rtl/>
        </w:rPr>
      </w:pPr>
      <w:r>
        <w:rPr>
          <w:rFonts w:hint="cs"/>
          <w:rtl/>
        </w:rPr>
        <w:t>اگر گفته شود در مواردی که از اول هلال شروع می کند، ماه هلالی ملاک است و در مواردی که در اثناء ماه شروع می کند، ماه عددی ملاک است، استعمال لفظ در اکثر از معنا خواهد بود.</w:t>
      </w:r>
    </w:p>
    <w:p w:rsidR="00D56681" w:rsidRDefault="00853A59" w:rsidP="00C27F4C">
      <w:pPr>
        <w:jc w:val="both"/>
        <w:rPr>
          <w:rtl/>
        </w:rPr>
      </w:pPr>
      <w:r>
        <w:rPr>
          <w:rFonts w:hint="cs"/>
          <w:rtl/>
        </w:rPr>
        <w:t xml:space="preserve">مثلا </w:t>
      </w:r>
      <w:r w:rsidR="004C2E84">
        <w:rPr>
          <w:rFonts w:hint="cs"/>
          <w:rtl/>
        </w:rPr>
        <w:t xml:space="preserve">اگر </w:t>
      </w:r>
      <w:r>
        <w:rPr>
          <w:rFonts w:hint="cs"/>
          <w:rtl/>
        </w:rPr>
        <w:t>معنای حقیقی عالم، مطلق عالم باشد و معنای مجازیش، عالم عادل باشد، اگر استعمال عالم در بعضی موارد مطلق عالم باشد و در بعضی موارد عالم عادل باشد، استعمال لفظ در اکثر از معنای بسیار غریبی است و عرفی نمی باشد.</w:t>
      </w:r>
    </w:p>
    <w:p w:rsidR="009A67CA" w:rsidRDefault="00E3053E" w:rsidP="00C27F4C">
      <w:pPr>
        <w:jc w:val="both"/>
        <w:rPr>
          <w:rtl/>
        </w:rPr>
      </w:pPr>
      <w:r>
        <w:rPr>
          <w:rFonts w:hint="cs"/>
          <w:rtl/>
        </w:rPr>
        <w:t>بنابراین یا ماه هلالی به صورت تلفیق کافی است و یا ماه عددی و سی روز کافی است؛ نه این که در بعضی حالات ماه هلالی لحاظ شود و بعضی حالات دیگر ماه عددی.</w:t>
      </w:r>
    </w:p>
    <w:p w:rsidR="00D56681" w:rsidRDefault="00E3053E" w:rsidP="00C27F4C">
      <w:pPr>
        <w:jc w:val="both"/>
        <w:rPr>
          <w:rtl/>
        </w:rPr>
      </w:pPr>
      <w:r w:rsidRPr="009A67CA">
        <w:rPr>
          <w:rFonts w:hint="cs"/>
          <w:highlight w:val="yellow"/>
          <w:rtl/>
        </w:rPr>
        <w:t xml:space="preserve">حق </w:t>
      </w:r>
      <w:r>
        <w:rPr>
          <w:rFonts w:hint="cs"/>
          <w:rtl/>
        </w:rPr>
        <w:t>این است که کلام مرحوم امام و آیت الله گلپایگانی که مقدار ماه هلالی را در نظر گرفته اند، صحیح است.</w:t>
      </w:r>
    </w:p>
    <w:p w:rsidR="005E11EE" w:rsidRDefault="005E11EE" w:rsidP="002C7CA1">
      <w:pPr>
        <w:jc w:val="both"/>
        <w:rPr>
          <w:rtl/>
        </w:rPr>
      </w:pPr>
      <w:r>
        <w:rPr>
          <w:rFonts w:hint="cs"/>
          <w:rtl/>
        </w:rPr>
        <w:t xml:space="preserve">انتهای عبارت مرحوم سید ابوالحسن اصفهانی چنین است: </w:t>
      </w:r>
      <w:r w:rsidRPr="000437EA">
        <w:rPr>
          <w:rFonts w:hint="cs"/>
          <w:color w:val="000080"/>
          <w:rtl/>
        </w:rPr>
        <w:t>و يتعيّن ذلك بلا إشكال فيما إذا وقع التفريق بين الأيّام بتخلّل ما لا يضرّ بالتتابع شرعاً</w:t>
      </w:r>
    </w:p>
    <w:p w:rsidR="00340361" w:rsidRDefault="00340361" w:rsidP="000A093A">
      <w:pPr>
        <w:jc w:val="both"/>
        <w:rPr>
          <w:rtl/>
        </w:rPr>
      </w:pPr>
      <w:r>
        <w:rPr>
          <w:rFonts w:hint="cs"/>
          <w:rtl/>
        </w:rPr>
        <w:t xml:space="preserve">یعنی در جایی که تخللی که به تتابع ضرر نمی زند، واقع شود، </w:t>
      </w:r>
      <w:r w:rsidR="000A093A">
        <w:rPr>
          <w:rFonts w:hint="cs"/>
          <w:rtl/>
        </w:rPr>
        <w:t>حتما</w:t>
      </w:r>
      <w:r>
        <w:rPr>
          <w:rFonts w:hint="cs"/>
          <w:rtl/>
        </w:rPr>
        <w:t xml:space="preserve"> </w:t>
      </w:r>
      <w:r w:rsidR="000A093A">
        <w:rPr>
          <w:rFonts w:hint="cs"/>
          <w:rtl/>
        </w:rPr>
        <w:t xml:space="preserve">باید </w:t>
      </w:r>
      <w:r>
        <w:rPr>
          <w:rFonts w:hint="cs"/>
          <w:rtl/>
        </w:rPr>
        <w:t>سی روز را در نظر گرفت</w:t>
      </w:r>
      <w:r w:rsidR="000A093A">
        <w:rPr>
          <w:rFonts w:hint="cs"/>
          <w:rtl/>
        </w:rPr>
        <w:t xml:space="preserve"> گرچه در صورت عدم تخلل قائل به کفایت مقدار ماه هلالی شویم.</w:t>
      </w:r>
    </w:p>
    <w:p w:rsidR="005E11EE" w:rsidRDefault="002C7CA1" w:rsidP="003534C0">
      <w:pPr>
        <w:jc w:val="both"/>
      </w:pPr>
      <w:r>
        <w:rPr>
          <w:rFonts w:hint="cs"/>
          <w:rtl/>
        </w:rPr>
        <w:t>تفصیلی که سید ابوالحسن اصفهانی و مرحوم امام بیان کرده اند که اگر تخللی نباشد، ممکن است گفته شود مقدار «شهرین» کفایت می کند؛ اما در صورت تخلل شصت روز باید روزه بگیرد، وجهی ندارد. از روایات هم چ</w:t>
      </w:r>
      <w:r w:rsidR="003534C0">
        <w:rPr>
          <w:rFonts w:hint="cs"/>
          <w:rtl/>
        </w:rPr>
        <w:t>نین مطلبی استفاده نمی شود:</w:t>
      </w:r>
    </w:p>
    <w:p w:rsidR="0035687D" w:rsidRPr="00772FD6" w:rsidRDefault="00A55B70" w:rsidP="00772FD6">
      <w:pPr>
        <w:jc w:val="both"/>
        <w:rPr>
          <w:color w:val="008000"/>
          <w:rtl/>
        </w:rPr>
      </w:pPr>
      <w:r w:rsidRPr="00A55B70">
        <w:rPr>
          <w:rFonts w:hint="cs"/>
          <w:rtl/>
        </w:rPr>
        <w:t xml:space="preserve">عِدَّةٌ مِنْ أَصْحَابِنَا عَنْ أَحْمَدَ بْنِ مُحَمَّدٍ عَنِ الْحَسَنِ بْنِ عَلِيٍّ عَنْ رِفَاعَةَ بْنِ مُوسَى قَالَ: </w:t>
      </w:r>
      <w:r w:rsidRPr="00A55B70">
        <w:rPr>
          <w:rFonts w:hint="cs"/>
          <w:color w:val="008000"/>
          <w:rtl/>
        </w:rPr>
        <w:t>سَأَلْتُ أَبَا عَبْدِ اللَّهِ ع</w:t>
      </w:r>
      <w:r w:rsidR="00990B85">
        <w:rPr>
          <w:rFonts w:hint="cs"/>
          <w:color w:val="008000"/>
          <w:rtl/>
        </w:rPr>
        <w:t>لیه السلام</w:t>
      </w:r>
      <w:r w:rsidRPr="00A55B70">
        <w:rPr>
          <w:rFonts w:hint="cs"/>
          <w:color w:val="008000"/>
          <w:rtl/>
        </w:rPr>
        <w:t xml:space="preserve"> عَنِ الْمَرْأَةِ تَنْذِرُ عَلَيْهَا صَوْمَ شَهْرَيْنِ مُتَتَابِعَيْنِ قَالَ تَصُومُ وَ تَسْتَأْنِفُ‏ أَيَّامَهَا الَّتِي‏ قَعَدَتْ‏ حَتَّى‏ تُتِمَّ شَهْرَيْنِ قُلْتُ أَ رَأَيْتَ إِنْ هِيَ يَئِسَتْ مِنَ الْمَحِيضِ أَ تَقْضِيهِ قَالَ لَا تَقْضِي يُجْزِئُهَا الْأَوَّل‏</w:t>
      </w:r>
      <w:r>
        <w:rPr>
          <w:rStyle w:val="FootnoteReference"/>
          <w:color w:val="008000"/>
          <w:rtl/>
        </w:rPr>
        <w:footnoteReference w:id="11"/>
      </w:r>
    </w:p>
    <w:p w:rsidR="00A55B70" w:rsidRPr="00A55B70" w:rsidRDefault="00A55B70" w:rsidP="00A55B70">
      <w:pPr>
        <w:jc w:val="both"/>
      </w:pPr>
      <w:r w:rsidRPr="00A55B70">
        <w:rPr>
          <w:rFonts w:hint="cs"/>
          <w:rtl/>
        </w:rPr>
        <w:t xml:space="preserve">سَعْدُ بْنُ عَبْدِ اللَّهِ عَنْ إِبْرَاهِيمَ بْنِ هَاشِمٍ عَنْ إِسْمَاعِيلَ بْنِ مَرَّارٍ وَ عَبْدِ الْجَبَّارِ بْنِ الْمُبَارَكِ عَنْ يُونُسَ بْنِ عَبْدِ الرَّحْمَنِ عَنْ هِشَامِ بْنِ سَالِمٍ عَنْ سُلَيْمَانَ بْنِ خَالِدٍ قَالَ: </w:t>
      </w:r>
      <w:r w:rsidRPr="00A55B70">
        <w:rPr>
          <w:rFonts w:hint="cs"/>
          <w:color w:val="008000"/>
          <w:rtl/>
        </w:rPr>
        <w:t>سَأَلْتُ أَبَا عَبْدِ اللَّهِ ع</w:t>
      </w:r>
      <w:r w:rsidR="00990B85">
        <w:rPr>
          <w:rFonts w:hint="cs"/>
          <w:color w:val="008000"/>
          <w:rtl/>
        </w:rPr>
        <w:t>لیه السلام</w:t>
      </w:r>
      <w:r w:rsidRPr="00A55B70">
        <w:rPr>
          <w:rFonts w:hint="cs"/>
          <w:color w:val="008000"/>
          <w:rtl/>
        </w:rPr>
        <w:t xml:space="preserve"> عَنْ رَجُلٍ كَانَ عَلَيْهِ صِيَامُ‏ شَهْرَيْنِ‏ مُتَتَابِعَيْنِ‏ فَصَامَ‏ خَمْسَةً وَ عِشْرِينَ يَوْماً ثُمَّ مَرِضَ فَإِذَا بَرَأَ أَ يَبْنِي عَلَى صَوْمِهِ أَمْ يُعِيدُ صَوْمَهُ كُلَّهُ فَقَالَ بَلْ يَبْنِي عَلَى مَا كَانَ صَامَ ثُمَّ قَالَ هَذَا مِمَّا غَلَبَ اللَّهُ عَلَيْهِ وَ لَيْسَ عَلَى مَا غَلَبَ اللَّهُ عَزَّ وَ جَلَّ عَلَيْهِ شَيْ‏ءٌ.</w:t>
      </w:r>
      <w:r>
        <w:rPr>
          <w:rStyle w:val="FootnoteReference"/>
          <w:rtl/>
        </w:rPr>
        <w:footnoteReference w:id="12"/>
      </w:r>
    </w:p>
    <w:p w:rsidR="0035687D" w:rsidRDefault="00816FA0" w:rsidP="00C27F4C">
      <w:pPr>
        <w:jc w:val="both"/>
        <w:rPr>
          <w:rtl/>
        </w:rPr>
      </w:pPr>
      <w:r>
        <w:rPr>
          <w:rFonts w:hint="cs"/>
          <w:rtl/>
        </w:rPr>
        <w:t xml:space="preserve">از روایات استفاده می شود که همان حکمی که قبل از تخلل </w:t>
      </w:r>
      <w:r w:rsidR="00772FD6">
        <w:rPr>
          <w:rFonts w:hint="cs"/>
          <w:rtl/>
        </w:rPr>
        <w:t>داشته، همان حکم را هم چنان دارد؛ یعنی اگر ماه هلالی را باید ملاحظه می کرد، باز هم پس از تخلل به همان صورت باید در نظر بگیرد.</w:t>
      </w:r>
      <w:r w:rsidR="00B13B78">
        <w:rPr>
          <w:rFonts w:hint="cs"/>
          <w:rtl/>
        </w:rPr>
        <w:t xml:space="preserve"> در نتیجه تفصیل مرحوم سید ابوالحسن اصفهانی و مرحوم امام صحیح نیست. بله اگر کسی ملاک را در صورت عدم تخلل، ماه عددی ( سی روز) بداند، در صورت تخلل هم باید قائل به سی روز شود و حتی اگر در صورت عدم تخلل از ابتدای هلال آغاز کند، باز هم باید ملاک را سی روز بداند.</w:t>
      </w:r>
    </w:p>
    <w:p w:rsidR="00E22FB1" w:rsidRDefault="00E22FB1" w:rsidP="00C27F4C">
      <w:pPr>
        <w:jc w:val="both"/>
        <w:rPr>
          <w:rtl/>
        </w:rPr>
      </w:pPr>
      <w:r>
        <w:rPr>
          <w:rFonts w:hint="cs"/>
          <w:rtl/>
        </w:rPr>
        <w:t>تفصیل بین شروع از اول ماه یا وسط ماه، همچنین تفصیل بین تخلل و عدم تخلل وجهی ندارد.</w:t>
      </w:r>
    </w:p>
    <w:p w:rsidR="000437EA" w:rsidRPr="006162A2" w:rsidRDefault="000437EA" w:rsidP="00C27F4C">
      <w:pPr>
        <w:jc w:val="both"/>
        <w:rPr>
          <w:rtl/>
        </w:rPr>
      </w:pPr>
    </w:p>
    <w:sectPr w:rsidR="000437EA"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DA" w:rsidRDefault="00D441DA" w:rsidP="008B750B">
      <w:pPr>
        <w:spacing w:line="240" w:lineRule="auto"/>
      </w:pPr>
      <w:r>
        <w:separator/>
      </w:r>
    </w:p>
  </w:endnote>
  <w:endnote w:type="continuationSeparator" w:id="0">
    <w:p w:rsidR="00D441DA" w:rsidRDefault="00D441D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340361" w:rsidRPr="006D44C1" w:rsidTr="0020241A">
      <w:tc>
        <w:tcPr>
          <w:tcW w:w="3382" w:type="dxa"/>
          <w:tcBorders>
            <w:top w:val="nil"/>
            <w:left w:val="nil"/>
            <w:bottom w:val="nil"/>
            <w:right w:val="nil"/>
          </w:tcBorders>
        </w:tcPr>
        <w:p w:rsidR="00340361" w:rsidRDefault="00340361" w:rsidP="006D44C1">
          <w:pPr>
            <w:pStyle w:val="Footer"/>
            <w:rPr>
              <w:rtl/>
            </w:rPr>
          </w:pPr>
        </w:p>
      </w:tc>
      <w:tc>
        <w:tcPr>
          <w:tcW w:w="2252" w:type="dxa"/>
          <w:tcBorders>
            <w:top w:val="nil"/>
            <w:left w:val="nil"/>
            <w:bottom w:val="nil"/>
            <w:right w:val="nil"/>
          </w:tcBorders>
          <w:vAlign w:val="center"/>
        </w:tcPr>
        <w:p w:rsidR="00340361" w:rsidRDefault="00340361" w:rsidP="006D44C1">
          <w:pPr>
            <w:pStyle w:val="Footer"/>
            <w:jc w:val="right"/>
            <w:rPr>
              <w:rtl/>
            </w:rPr>
          </w:pPr>
          <w:r>
            <w:rPr>
              <w:rFonts w:hint="cs"/>
              <w:rtl/>
            </w:rPr>
            <w:t xml:space="preserve">صفحه </w:t>
          </w:r>
          <w:r>
            <w:fldChar w:fldCharType="begin"/>
          </w:r>
          <w:r>
            <w:instrText>PAGE   \* MERGEFORMAT</w:instrText>
          </w:r>
          <w:r>
            <w:fldChar w:fldCharType="separate"/>
          </w:r>
          <w:r w:rsidR="002C7C69" w:rsidRPr="002C7C69">
            <w:rPr>
              <w:noProof/>
              <w:rtl/>
              <w:lang w:val="fa-IR"/>
            </w:rPr>
            <w:t>6</w:t>
          </w:r>
          <w:r>
            <w:rPr>
              <w:noProof/>
            </w:rPr>
            <w:fldChar w:fldCharType="end"/>
          </w:r>
        </w:p>
      </w:tc>
      <w:tc>
        <w:tcPr>
          <w:tcW w:w="4786" w:type="dxa"/>
          <w:tcBorders>
            <w:top w:val="nil"/>
            <w:left w:val="nil"/>
            <w:bottom w:val="nil"/>
            <w:right w:val="nil"/>
          </w:tcBorders>
          <w:vAlign w:val="center"/>
        </w:tcPr>
        <w:p w:rsidR="00340361" w:rsidRPr="006D44C1" w:rsidRDefault="00340361" w:rsidP="001B6799">
          <w:pPr>
            <w:pStyle w:val="Footer"/>
            <w:bidi w:val="0"/>
            <w:rPr>
              <w:color w:val="808080" w:themeColor="background1" w:themeShade="80"/>
              <w:rtl/>
            </w:rPr>
          </w:pPr>
          <w:bookmarkStart w:id="17" w:name="BokAdres"/>
          <w:bookmarkEnd w:id="17"/>
          <w:r>
            <w:rPr>
              <w:color w:val="808080" w:themeColor="background1" w:themeShade="80"/>
            </w:rPr>
            <w:t>F1js1_13990201-091_mk3_mfeb.ir</w:t>
          </w:r>
        </w:p>
      </w:tc>
    </w:tr>
  </w:tbl>
  <w:p w:rsidR="00340361" w:rsidRDefault="0034036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DA" w:rsidRDefault="00D441DA" w:rsidP="008B750B">
      <w:pPr>
        <w:spacing w:line="240" w:lineRule="auto"/>
      </w:pPr>
      <w:r>
        <w:separator/>
      </w:r>
    </w:p>
  </w:footnote>
  <w:footnote w:type="continuationSeparator" w:id="0">
    <w:p w:rsidR="00D441DA" w:rsidRDefault="00D441DA" w:rsidP="008B750B">
      <w:pPr>
        <w:spacing w:line="240" w:lineRule="auto"/>
      </w:pPr>
      <w:r>
        <w:continuationSeparator/>
      </w:r>
    </w:p>
  </w:footnote>
  <w:footnote w:id="1">
    <w:p w:rsidR="00340361" w:rsidRPr="002207E1" w:rsidRDefault="00340361" w:rsidP="002028A2">
      <w:pPr>
        <w:pStyle w:val="FootnoteText"/>
      </w:pPr>
      <w:r w:rsidRPr="00255296">
        <w:footnoteRef/>
      </w:r>
      <w:r w:rsidRPr="002207E1">
        <w:rPr>
          <w:rtl/>
        </w:rPr>
        <w:t xml:space="preserve"> </w:t>
      </w:r>
      <w:hyperlink r:id="rId1" w:history="1">
        <w:r w:rsidRPr="002207E1">
          <w:rPr>
            <w:rStyle w:val="Hyperlink"/>
            <w:rtl/>
          </w:rPr>
          <w:t>وسائل الش</w:t>
        </w:r>
        <w:r w:rsidRPr="002207E1">
          <w:rPr>
            <w:rStyle w:val="Hyperlink"/>
            <w:rFonts w:hint="cs"/>
            <w:rtl/>
          </w:rPr>
          <w:t>ی</w:t>
        </w:r>
        <w:r w:rsidRPr="002207E1">
          <w:rPr>
            <w:rStyle w:val="Hyperlink"/>
            <w:rFonts w:hint="eastAsia"/>
            <w:rtl/>
          </w:rPr>
          <w:t>عة،</w:t>
        </w:r>
        <w:r w:rsidRPr="002207E1">
          <w:rPr>
            <w:rStyle w:val="Hyperlink"/>
            <w:rtl/>
          </w:rPr>
          <w:t xml:space="preserve"> الش</w:t>
        </w:r>
        <w:r w:rsidRPr="002207E1">
          <w:rPr>
            <w:rStyle w:val="Hyperlink"/>
            <w:rFonts w:hint="cs"/>
            <w:rtl/>
          </w:rPr>
          <w:t>ی</w:t>
        </w:r>
        <w:r w:rsidRPr="002207E1">
          <w:rPr>
            <w:rStyle w:val="Hyperlink"/>
            <w:rFonts w:hint="eastAsia"/>
            <w:rtl/>
          </w:rPr>
          <w:t>خ</w:t>
        </w:r>
        <w:r w:rsidRPr="002207E1">
          <w:rPr>
            <w:rStyle w:val="Hyperlink"/>
            <w:rtl/>
          </w:rPr>
          <w:t xml:space="preserve"> الحر العاملي، ج2، ص291، أبواب ، باب، ح، ط آل البيت.</w:t>
        </w:r>
      </w:hyperlink>
    </w:p>
  </w:footnote>
  <w:footnote w:id="2">
    <w:p w:rsidR="00340361" w:rsidRPr="00DF5C35" w:rsidRDefault="00340361" w:rsidP="008A34C4">
      <w:pPr>
        <w:pStyle w:val="FootnoteText"/>
      </w:pPr>
      <w:r w:rsidRPr="00255296">
        <w:footnoteRef/>
      </w:r>
      <w:r w:rsidRPr="00DF5C35">
        <w:rPr>
          <w:rtl/>
        </w:rPr>
        <w:t xml:space="preserve"> </w:t>
      </w:r>
      <w:hyperlink r:id="rId2" w:history="1">
        <w:r w:rsidRPr="00DF5C35">
          <w:rPr>
            <w:rStyle w:val="Hyperlink"/>
            <w:rtl/>
          </w:rPr>
          <w:t>الکاف</w:t>
        </w:r>
        <w:r w:rsidRPr="00DF5C35">
          <w:rPr>
            <w:rStyle w:val="Hyperlink"/>
            <w:rFonts w:hint="cs"/>
            <w:rtl/>
          </w:rPr>
          <w:t>ی</w:t>
        </w:r>
        <w:r w:rsidRPr="00DF5C35">
          <w:rPr>
            <w:rStyle w:val="Hyperlink"/>
            <w:rFonts w:hint="eastAsia"/>
            <w:rtl/>
          </w:rPr>
          <w:t>،</w:t>
        </w:r>
        <w:r w:rsidRPr="00DF5C35">
          <w:rPr>
            <w:rStyle w:val="Hyperlink"/>
            <w:rtl/>
          </w:rPr>
          <w:t xml:space="preserve"> محمد بن </w:t>
        </w:r>
        <w:r w:rsidRPr="00DF5C35">
          <w:rPr>
            <w:rStyle w:val="Hyperlink"/>
            <w:rFonts w:hint="cs"/>
            <w:rtl/>
          </w:rPr>
          <w:t>ی</w:t>
        </w:r>
        <w:r w:rsidRPr="00DF5C35">
          <w:rPr>
            <w:rStyle w:val="Hyperlink"/>
            <w:rFonts w:hint="eastAsia"/>
            <w:rtl/>
          </w:rPr>
          <w:t>عقوب</w:t>
        </w:r>
        <w:r w:rsidRPr="00DF5C35">
          <w:rPr>
            <w:rStyle w:val="Hyperlink"/>
            <w:rtl/>
          </w:rPr>
          <w:t xml:space="preserve"> کل</w:t>
        </w:r>
        <w:r w:rsidRPr="00DF5C35">
          <w:rPr>
            <w:rStyle w:val="Hyperlink"/>
            <w:rFonts w:hint="cs"/>
            <w:rtl/>
          </w:rPr>
          <w:t>ی</w:t>
        </w:r>
        <w:r w:rsidRPr="00DF5C35">
          <w:rPr>
            <w:rStyle w:val="Hyperlink"/>
            <w:rFonts w:hint="eastAsia"/>
            <w:rtl/>
          </w:rPr>
          <w:t>ن</w:t>
        </w:r>
        <w:r w:rsidRPr="00DF5C35">
          <w:rPr>
            <w:rStyle w:val="Hyperlink"/>
            <w:rFonts w:hint="cs"/>
            <w:rtl/>
          </w:rPr>
          <w:t>ی</w:t>
        </w:r>
        <w:r w:rsidRPr="00DF5C35">
          <w:rPr>
            <w:rStyle w:val="Hyperlink"/>
            <w:rFonts w:hint="eastAsia"/>
            <w:rtl/>
          </w:rPr>
          <w:t>،</w:t>
        </w:r>
        <w:r w:rsidRPr="00DF5C35">
          <w:rPr>
            <w:rStyle w:val="Hyperlink"/>
            <w:rtl/>
          </w:rPr>
          <w:t xml:space="preserve"> ج3، ص86.</w:t>
        </w:r>
      </w:hyperlink>
    </w:p>
  </w:footnote>
  <w:footnote w:id="3">
    <w:p w:rsidR="00340361" w:rsidRDefault="00340361">
      <w:pPr>
        <w:pStyle w:val="FootnoteText"/>
      </w:pPr>
      <w:r>
        <w:rPr>
          <w:rStyle w:val="FootnoteReference"/>
        </w:rPr>
        <w:footnoteRef/>
      </w:r>
      <w:r>
        <w:rPr>
          <w:rtl/>
        </w:rPr>
        <w:t xml:space="preserve"> </w:t>
      </w:r>
      <w:hyperlink r:id="rId3" w:history="1">
        <w:r w:rsidRPr="00844531">
          <w:rPr>
            <w:rStyle w:val="Hyperlink"/>
            <w:rFonts w:hint="cs"/>
            <w:rtl/>
          </w:rPr>
          <w:t>کتاب الطهارة، امام خمینی، ج 1، ص 228</w:t>
        </w:r>
      </w:hyperlink>
    </w:p>
  </w:footnote>
  <w:footnote w:id="4">
    <w:p w:rsidR="00340361" w:rsidRDefault="00340361">
      <w:pPr>
        <w:pStyle w:val="FootnoteText"/>
      </w:pPr>
      <w:r>
        <w:rPr>
          <w:rStyle w:val="FootnoteReference"/>
        </w:rPr>
        <w:footnoteRef/>
      </w:r>
      <w:r>
        <w:rPr>
          <w:rtl/>
        </w:rPr>
        <w:t xml:space="preserve"> </w:t>
      </w:r>
      <w:hyperlink r:id="rId4" w:history="1">
        <w:r w:rsidRPr="009B66CB">
          <w:rPr>
            <w:rStyle w:val="Hyperlink"/>
            <w:rFonts w:hint="cs"/>
            <w:rtl/>
          </w:rPr>
          <w:t>العروة الوثقی، سید یزدی، ج 1، ص 247</w:t>
        </w:r>
      </w:hyperlink>
    </w:p>
  </w:footnote>
  <w:footnote w:id="5">
    <w:p w:rsidR="00340361" w:rsidRDefault="00340361" w:rsidP="00DC3149">
      <w:pPr>
        <w:pStyle w:val="FootnoteText"/>
      </w:pPr>
      <w:r>
        <w:rPr>
          <w:rStyle w:val="FootnoteReference"/>
        </w:rPr>
        <w:footnoteRef/>
      </w:r>
      <w:r>
        <w:rPr>
          <w:rtl/>
        </w:rPr>
        <w:t xml:space="preserve"> </w:t>
      </w:r>
      <w:r w:rsidRPr="00D43423">
        <w:rPr>
          <w:rFonts w:hint="cs"/>
          <w:rtl/>
        </w:rPr>
        <w:t>المستند ف</w:t>
      </w:r>
      <w:r>
        <w:rPr>
          <w:rFonts w:hint="cs"/>
          <w:rtl/>
        </w:rPr>
        <w:t xml:space="preserve">ي شرح العروة الوثقى، الصوم‌2، ص </w:t>
      </w:r>
      <w:r w:rsidRPr="00D43423">
        <w:rPr>
          <w:rFonts w:hint="cs"/>
          <w:rtl/>
        </w:rPr>
        <w:t>270‌</w:t>
      </w:r>
    </w:p>
  </w:footnote>
  <w:footnote w:id="6">
    <w:p w:rsidR="00340361" w:rsidRDefault="00340361">
      <w:pPr>
        <w:pStyle w:val="FootnoteText"/>
      </w:pPr>
      <w:r>
        <w:rPr>
          <w:rStyle w:val="FootnoteReference"/>
        </w:rPr>
        <w:footnoteRef/>
      </w:r>
      <w:r>
        <w:rPr>
          <w:rtl/>
        </w:rPr>
        <w:t xml:space="preserve"> </w:t>
      </w:r>
      <w:r w:rsidRPr="00D43423">
        <w:rPr>
          <w:rFonts w:hint="cs"/>
          <w:rtl/>
        </w:rPr>
        <w:t>المستند ف</w:t>
      </w:r>
      <w:r>
        <w:rPr>
          <w:rFonts w:hint="cs"/>
          <w:rtl/>
        </w:rPr>
        <w:t>ي شرح العروة الوثقى، الصوم‌2، ص 272</w:t>
      </w:r>
    </w:p>
  </w:footnote>
  <w:footnote w:id="7">
    <w:p w:rsidR="00340361" w:rsidRDefault="00340361">
      <w:pPr>
        <w:pStyle w:val="FootnoteText"/>
      </w:pPr>
      <w:r>
        <w:rPr>
          <w:rStyle w:val="FootnoteReference"/>
        </w:rPr>
        <w:footnoteRef/>
      </w:r>
      <w:r>
        <w:rPr>
          <w:rtl/>
        </w:rPr>
        <w:t xml:space="preserve"> </w:t>
      </w:r>
      <w:hyperlink r:id="rId5" w:history="1">
        <w:r w:rsidRPr="000437EA">
          <w:rPr>
            <w:rStyle w:val="Hyperlink"/>
            <w:rtl/>
          </w:rPr>
          <w:t>وسيلة النجاة( مع تعاليق الإمام الخميني ره)</w:t>
        </w:r>
        <w:r w:rsidRPr="000437EA">
          <w:rPr>
            <w:rStyle w:val="Hyperlink"/>
            <w:rFonts w:hint="cs"/>
            <w:rtl/>
          </w:rPr>
          <w:t>،</w:t>
        </w:r>
        <w:r w:rsidRPr="000437EA">
          <w:rPr>
            <w:rStyle w:val="Hyperlink"/>
            <w:rtl/>
          </w:rPr>
          <w:t xml:space="preserve"> اصفهانى، ابوالحسن</w:t>
        </w:r>
        <w:r w:rsidRPr="000437EA">
          <w:rPr>
            <w:rStyle w:val="Hyperlink"/>
            <w:rFonts w:hint="cs"/>
            <w:rtl/>
          </w:rPr>
          <w:t>،</w:t>
        </w:r>
        <w:r w:rsidRPr="000437EA">
          <w:rPr>
            <w:rStyle w:val="Hyperlink"/>
            <w:rtl/>
          </w:rPr>
          <w:t xml:space="preserve"> ج 1</w:t>
        </w:r>
        <w:r w:rsidRPr="000437EA">
          <w:rPr>
            <w:rStyle w:val="Hyperlink"/>
            <w:rFonts w:hint="cs"/>
            <w:rtl/>
          </w:rPr>
          <w:t>،</w:t>
        </w:r>
        <w:r w:rsidRPr="000437EA">
          <w:rPr>
            <w:rStyle w:val="Hyperlink"/>
            <w:rtl/>
          </w:rPr>
          <w:t xml:space="preserve">  ص 591</w:t>
        </w:r>
      </w:hyperlink>
    </w:p>
  </w:footnote>
  <w:footnote w:id="8">
    <w:p w:rsidR="00340361" w:rsidRDefault="00340361">
      <w:pPr>
        <w:pStyle w:val="FootnoteText"/>
      </w:pPr>
      <w:r>
        <w:rPr>
          <w:rStyle w:val="FootnoteReference"/>
        </w:rPr>
        <w:footnoteRef/>
      </w:r>
      <w:r>
        <w:rPr>
          <w:rtl/>
        </w:rPr>
        <w:t xml:space="preserve"> </w:t>
      </w:r>
      <w:hyperlink r:id="rId6" w:history="1">
        <w:r w:rsidRPr="000437EA">
          <w:rPr>
            <w:rStyle w:val="Hyperlink"/>
            <w:rtl/>
          </w:rPr>
          <w:t>وسيلة النجاة( مع تعاليق الإمام الخميني ره)</w:t>
        </w:r>
        <w:r w:rsidRPr="000437EA">
          <w:rPr>
            <w:rStyle w:val="Hyperlink"/>
            <w:rFonts w:hint="cs"/>
            <w:rtl/>
          </w:rPr>
          <w:t>،</w:t>
        </w:r>
        <w:r w:rsidRPr="000437EA">
          <w:rPr>
            <w:rStyle w:val="Hyperlink"/>
            <w:rtl/>
          </w:rPr>
          <w:t xml:space="preserve"> اصفهانى، ابوالحسن</w:t>
        </w:r>
        <w:r w:rsidRPr="000437EA">
          <w:rPr>
            <w:rStyle w:val="Hyperlink"/>
            <w:rFonts w:hint="cs"/>
            <w:rtl/>
          </w:rPr>
          <w:t>،</w:t>
        </w:r>
        <w:r w:rsidRPr="000437EA">
          <w:rPr>
            <w:rStyle w:val="Hyperlink"/>
            <w:rtl/>
          </w:rPr>
          <w:t xml:space="preserve"> ج 1</w:t>
        </w:r>
        <w:r w:rsidRPr="000437EA">
          <w:rPr>
            <w:rStyle w:val="Hyperlink"/>
            <w:rFonts w:hint="cs"/>
            <w:rtl/>
          </w:rPr>
          <w:t>،</w:t>
        </w:r>
        <w:r w:rsidRPr="000437EA">
          <w:rPr>
            <w:rStyle w:val="Hyperlink"/>
            <w:rtl/>
          </w:rPr>
          <w:t xml:space="preserve">  ص 591</w:t>
        </w:r>
      </w:hyperlink>
    </w:p>
  </w:footnote>
  <w:footnote w:id="9">
    <w:p w:rsidR="00340361" w:rsidRDefault="00340361">
      <w:pPr>
        <w:pStyle w:val="FootnoteText"/>
      </w:pPr>
      <w:r>
        <w:rPr>
          <w:rStyle w:val="FootnoteReference"/>
        </w:rPr>
        <w:footnoteRef/>
      </w:r>
      <w:r>
        <w:rPr>
          <w:rtl/>
        </w:rPr>
        <w:t xml:space="preserve"> </w:t>
      </w:r>
      <w:r w:rsidRPr="00B878D0">
        <w:rPr>
          <w:rtl/>
        </w:rPr>
        <w:t xml:space="preserve">وسيلة النجاة </w:t>
      </w:r>
      <w:r>
        <w:rPr>
          <w:rtl/>
        </w:rPr>
        <w:t>(مع حواشي الگلپايگاني)، ج‌3، ص</w:t>
      </w:r>
      <w:r>
        <w:rPr>
          <w:rFonts w:hint="cs"/>
          <w:rtl/>
        </w:rPr>
        <w:t xml:space="preserve"> </w:t>
      </w:r>
      <w:r w:rsidRPr="00B878D0">
        <w:rPr>
          <w:rtl/>
        </w:rPr>
        <w:t>23‌</w:t>
      </w:r>
    </w:p>
  </w:footnote>
  <w:footnote w:id="10">
    <w:p w:rsidR="00340361" w:rsidRPr="0035687D" w:rsidRDefault="00340361" w:rsidP="0035687D">
      <w:pPr>
        <w:pStyle w:val="FootnoteText"/>
      </w:pPr>
      <w:r w:rsidRPr="0035687D">
        <w:footnoteRef/>
      </w:r>
      <w:r w:rsidRPr="0035687D">
        <w:rPr>
          <w:rtl/>
        </w:rPr>
        <w:t xml:space="preserve"> </w:t>
      </w:r>
      <w:hyperlink r:id="rId7" w:history="1">
        <w:r w:rsidRPr="0035687D">
          <w:rPr>
            <w:rStyle w:val="Hyperlink"/>
            <w:rtl/>
          </w:rPr>
          <w:t>تحر</w:t>
        </w:r>
        <w:r w:rsidRPr="0035687D">
          <w:rPr>
            <w:rStyle w:val="Hyperlink"/>
            <w:rFonts w:hint="cs"/>
            <w:rtl/>
          </w:rPr>
          <w:t>ی</w:t>
        </w:r>
        <w:r w:rsidRPr="0035687D">
          <w:rPr>
            <w:rStyle w:val="Hyperlink"/>
            <w:rFonts w:hint="eastAsia"/>
            <w:rtl/>
          </w:rPr>
          <w:t>ر</w:t>
        </w:r>
        <w:r w:rsidRPr="0035687D">
          <w:rPr>
            <w:rStyle w:val="Hyperlink"/>
            <w:rtl/>
          </w:rPr>
          <w:t xml:space="preserve"> الوس</w:t>
        </w:r>
        <w:r w:rsidRPr="0035687D">
          <w:rPr>
            <w:rStyle w:val="Hyperlink"/>
            <w:rFonts w:hint="cs"/>
            <w:rtl/>
          </w:rPr>
          <w:t>ی</w:t>
        </w:r>
        <w:r w:rsidRPr="0035687D">
          <w:rPr>
            <w:rStyle w:val="Hyperlink"/>
            <w:rFonts w:hint="eastAsia"/>
            <w:rtl/>
          </w:rPr>
          <w:t>له،</w:t>
        </w:r>
        <w:r w:rsidRPr="0035687D">
          <w:rPr>
            <w:rStyle w:val="Hyperlink"/>
            <w:rtl/>
          </w:rPr>
          <w:t xml:space="preserve"> الس</w:t>
        </w:r>
        <w:r w:rsidRPr="0035687D">
          <w:rPr>
            <w:rStyle w:val="Hyperlink"/>
            <w:rFonts w:hint="cs"/>
            <w:rtl/>
          </w:rPr>
          <w:t>ی</w:t>
        </w:r>
        <w:r w:rsidRPr="0035687D">
          <w:rPr>
            <w:rStyle w:val="Hyperlink"/>
            <w:rFonts w:hint="eastAsia"/>
            <w:rtl/>
          </w:rPr>
          <w:t>د</w:t>
        </w:r>
        <w:r w:rsidRPr="0035687D">
          <w:rPr>
            <w:rStyle w:val="Hyperlink"/>
            <w:rtl/>
          </w:rPr>
          <w:t xml:space="preserve"> روح الله الموسو</w:t>
        </w:r>
        <w:r w:rsidRPr="0035687D">
          <w:rPr>
            <w:rStyle w:val="Hyperlink"/>
            <w:rFonts w:hint="cs"/>
            <w:rtl/>
          </w:rPr>
          <w:t>ی</w:t>
        </w:r>
        <w:r w:rsidRPr="0035687D">
          <w:rPr>
            <w:rStyle w:val="Hyperlink"/>
            <w:rtl/>
          </w:rPr>
          <w:t xml:space="preserve"> الخم</w:t>
        </w:r>
        <w:r w:rsidRPr="0035687D">
          <w:rPr>
            <w:rStyle w:val="Hyperlink"/>
            <w:rFonts w:hint="cs"/>
            <w:rtl/>
          </w:rPr>
          <w:t>ی</w:t>
        </w:r>
        <w:r w:rsidRPr="0035687D">
          <w:rPr>
            <w:rStyle w:val="Hyperlink"/>
            <w:rFonts w:hint="eastAsia"/>
            <w:rtl/>
          </w:rPr>
          <w:t>ن</w:t>
        </w:r>
        <w:r w:rsidRPr="0035687D">
          <w:rPr>
            <w:rStyle w:val="Hyperlink"/>
            <w:rFonts w:hint="cs"/>
            <w:rtl/>
          </w:rPr>
          <w:t>ی</w:t>
        </w:r>
        <w:r w:rsidRPr="0035687D">
          <w:rPr>
            <w:rStyle w:val="Hyperlink"/>
            <w:rFonts w:hint="eastAsia"/>
            <w:rtl/>
          </w:rPr>
          <w:t>،</w:t>
        </w:r>
        <w:r w:rsidRPr="0035687D">
          <w:rPr>
            <w:rStyle w:val="Hyperlink"/>
            <w:rtl/>
          </w:rPr>
          <w:t xml:space="preserve"> ج2، ص129.</w:t>
        </w:r>
      </w:hyperlink>
    </w:p>
  </w:footnote>
  <w:footnote w:id="11">
    <w:p w:rsidR="00340361" w:rsidRPr="00A55B70" w:rsidRDefault="00340361" w:rsidP="00A55B70">
      <w:pPr>
        <w:pStyle w:val="FootnoteText"/>
      </w:pPr>
      <w:r w:rsidRPr="00A55B70">
        <w:footnoteRef/>
      </w:r>
      <w:r w:rsidRPr="00A55B70">
        <w:rPr>
          <w:rtl/>
        </w:rPr>
        <w:t xml:space="preserve"> </w:t>
      </w:r>
      <w:hyperlink r:id="rId8" w:history="1">
        <w:r w:rsidRPr="00A55B70">
          <w:rPr>
            <w:rStyle w:val="Hyperlink"/>
            <w:rtl/>
          </w:rPr>
          <w:t>الکاف</w:t>
        </w:r>
        <w:r w:rsidRPr="00A55B70">
          <w:rPr>
            <w:rStyle w:val="Hyperlink"/>
            <w:rFonts w:hint="cs"/>
            <w:rtl/>
          </w:rPr>
          <w:t>ی</w:t>
        </w:r>
        <w:r w:rsidRPr="00A55B70">
          <w:rPr>
            <w:rStyle w:val="Hyperlink"/>
            <w:rFonts w:hint="eastAsia"/>
            <w:rtl/>
          </w:rPr>
          <w:t>،</w:t>
        </w:r>
        <w:r w:rsidRPr="00A55B70">
          <w:rPr>
            <w:rStyle w:val="Hyperlink"/>
            <w:rtl/>
          </w:rPr>
          <w:t xml:space="preserve"> محمد بن </w:t>
        </w:r>
        <w:r w:rsidRPr="00A55B70">
          <w:rPr>
            <w:rStyle w:val="Hyperlink"/>
            <w:rFonts w:hint="cs"/>
            <w:rtl/>
          </w:rPr>
          <w:t>ی</w:t>
        </w:r>
        <w:r w:rsidRPr="00A55B70">
          <w:rPr>
            <w:rStyle w:val="Hyperlink"/>
            <w:rFonts w:hint="eastAsia"/>
            <w:rtl/>
          </w:rPr>
          <w:t>عقوب</w:t>
        </w:r>
        <w:r w:rsidRPr="00A55B70">
          <w:rPr>
            <w:rStyle w:val="Hyperlink"/>
            <w:rtl/>
          </w:rPr>
          <w:t xml:space="preserve"> کل</w:t>
        </w:r>
        <w:r w:rsidRPr="00A55B70">
          <w:rPr>
            <w:rStyle w:val="Hyperlink"/>
            <w:rFonts w:hint="cs"/>
            <w:rtl/>
          </w:rPr>
          <w:t>ی</w:t>
        </w:r>
        <w:r w:rsidRPr="00A55B70">
          <w:rPr>
            <w:rStyle w:val="Hyperlink"/>
            <w:rFonts w:hint="eastAsia"/>
            <w:rtl/>
          </w:rPr>
          <w:t>ن</w:t>
        </w:r>
        <w:r w:rsidRPr="00A55B70">
          <w:rPr>
            <w:rStyle w:val="Hyperlink"/>
            <w:rFonts w:hint="cs"/>
            <w:rtl/>
          </w:rPr>
          <w:t>ی</w:t>
        </w:r>
        <w:r w:rsidRPr="00A55B70">
          <w:rPr>
            <w:rStyle w:val="Hyperlink"/>
            <w:rFonts w:hint="eastAsia"/>
            <w:rtl/>
          </w:rPr>
          <w:t>،</w:t>
        </w:r>
        <w:r w:rsidRPr="00A55B70">
          <w:rPr>
            <w:rStyle w:val="Hyperlink"/>
            <w:rtl/>
          </w:rPr>
          <w:t xml:space="preserve"> ج4، ص137.</w:t>
        </w:r>
      </w:hyperlink>
    </w:p>
  </w:footnote>
  <w:footnote w:id="12">
    <w:p w:rsidR="00340361" w:rsidRPr="00A55B70" w:rsidRDefault="00340361" w:rsidP="00A55B70">
      <w:pPr>
        <w:pStyle w:val="FootnoteText"/>
      </w:pPr>
      <w:r w:rsidRPr="00A55B70">
        <w:footnoteRef/>
      </w:r>
      <w:r w:rsidRPr="00A55B70">
        <w:rPr>
          <w:rtl/>
        </w:rPr>
        <w:t xml:space="preserve"> </w:t>
      </w:r>
      <w:hyperlink r:id="rId9" w:history="1">
        <w:r w:rsidRPr="00A55B70">
          <w:rPr>
            <w:rStyle w:val="Hyperlink"/>
            <w:rtl/>
          </w:rPr>
          <w:t>تهذ</w:t>
        </w:r>
        <w:r w:rsidRPr="00A55B70">
          <w:rPr>
            <w:rStyle w:val="Hyperlink"/>
            <w:rFonts w:hint="cs"/>
            <w:rtl/>
          </w:rPr>
          <w:t>ی</w:t>
        </w:r>
        <w:r w:rsidRPr="00A55B70">
          <w:rPr>
            <w:rStyle w:val="Hyperlink"/>
            <w:rFonts w:hint="eastAsia"/>
            <w:rtl/>
          </w:rPr>
          <w:t>ب</w:t>
        </w:r>
        <w:r w:rsidRPr="00A55B70">
          <w:rPr>
            <w:rStyle w:val="Hyperlink"/>
            <w:rtl/>
          </w:rPr>
          <w:t xml:space="preserve"> الاحکام، ش</w:t>
        </w:r>
        <w:r w:rsidRPr="00A55B70">
          <w:rPr>
            <w:rStyle w:val="Hyperlink"/>
            <w:rFonts w:hint="cs"/>
            <w:rtl/>
          </w:rPr>
          <w:t>ی</w:t>
        </w:r>
        <w:r w:rsidRPr="00A55B70">
          <w:rPr>
            <w:rStyle w:val="Hyperlink"/>
            <w:rFonts w:hint="eastAsia"/>
            <w:rtl/>
          </w:rPr>
          <w:t>خ</w:t>
        </w:r>
        <w:r w:rsidRPr="00A55B70">
          <w:rPr>
            <w:rStyle w:val="Hyperlink"/>
            <w:rtl/>
          </w:rPr>
          <w:t xml:space="preserve"> طوس</w:t>
        </w:r>
        <w:r w:rsidRPr="00A55B70">
          <w:rPr>
            <w:rStyle w:val="Hyperlink"/>
            <w:rFonts w:hint="cs"/>
            <w:rtl/>
          </w:rPr>
          <w:t>ی</w:t>
        </w:r>
        <w:r w:rsidRPr="00A55B70">
          <w:rPr>
            <w:rStyle w:val="Hyperlink"/>
            <w:rFonts w:hint="eastAsia"/>
            <w:rtl/>
          </w:rPr>
          <w:t>،</w:t>
        </w:r>
        <w:r w:rsidRPr="00A55B70">
          <w:rPr>
            <w:rStyle w:val="Hyperlink"/>
            <w:rtl/>
          </w:rPr>
          <w:t xml:space="preserve"> ج4، ص284.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61" w:rsidRPr="001D2E9A" w:rsidRDefault="0034036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0" w:name="BokNum"/>
    <w:bookmarkEnd w:id="10"/>
    <w:r>
      <w:rPr>
        <w:b/>
        <w:bCs/>
        <w:sz w:val="20"/>
        <w:szCs w:val="24"/>
        <w:rtl/>
      </w:rPr>
      <w:t>091</w:t>
    </w:r>
    <w:r>
      <w:rPr>
        <w:rFonts w:hint="cs"/>
        <w:b/>
        <w:bCs/>
        <w:sz w:val="20"/>
        <w:szCs w:val="24"/>
        <w:rtl/>
      </w:rPr>
      <w:tab/>
    </w:r>
    <w:r w:rsidRPr="00C32A7E">
      <w:rPr>
        <w:rFonts w:hint="cs"/>
        <w:b/>
        <w:bCs/>
        <w:color w:val="632423" w:themeColor="accent2" w:themeShade="80"/>
        <w:sz w:val="20"/>
        <w:szCs w:val="24"/>
        <w:rtl/>
      </w:rPr>
      <w:t xml:space="preserve">درس خارج </w:t>
    </w:r>
    <w:bookmarkStart w:id="11" w:name="Bokdars"/>
    <w:bookmarkEnd w:id="11"/>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2" w:name="Bokostad"/>
    <w:bookmarkEnd w:id="12"/>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3" w:name="BokTarikh"/>
    <w:bookmarkEnd w:id="13"/>
    <w:r>
      <w:rPr>
        <w:sz w:val="24"/>
        <w:szCs w:val="24"/>
        <w:rtl/>
      </w:rPr>
      <w:t>1 /2 /1399</w:t>
    </w:r>
  </w:p>
  <w:p w:rsidR="00340361" w:rsidRPr="00F16B53" w:rsidRDefault="00340361"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4" w:name="BokSabj"/>
    <w:bookmarkEnd w:id="14"/>
    <w:r>
      <w:rPr>
        <w:color w:val="000000" w:themeColor="text1"/>
        <w:sz w:val="24"/>
        <w:szCs w:val="24"/>
        <w:rtl/>
      </w:rPr>
      <w:t>مساله‌</w:t>
    </w:r>
    <w:r>
      <w:rPr>
        <w:rFonts w:hint="cs"/>
        <w:color w:val="000000" w:themeColor="text1"/>
        <w:sz w:val="24"/>
        <w:szCs w:val="24"/>
        <w:rtl/>
      </w:rPr>
      <w:t>ی</w:t>
    </w:r>
    <w:r>
      <w:rPr>
        <w:color w:val="000000" w:themeColor="text1"/>
        <w:sz w:val="24"/>
        <w:szCs w:val="24"/>
        <w:rtl/>
      </w:rPr>
      <w:t xml:space="preserve"> دهم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5" w:name="Bokmoqarer"/>
    <w:bookmarkEnd w:id="15"/>
    <w:r w:rsidR="00185BA0">
      <w:rPr>
        <w:sz w:val="24"/>
        <w:szCs w:val="24"/>
        <w:rtl/>
      </w:rPr>
      <w:t>م</w:t>
    </w:r>
    <w:r w:rsidR="00185BA0">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6" w:name="BokSabj2"/>
    <w:bookmarkEnd w:id="16"/>
    <w:r>
      <w:rPr>
        <w:sz w:val="24"/>
        <w:szCs w:val="24"/>
        <w:rtl/>
      </w:rPr>
      <w:t>مراد از ثلاثة اشهر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ACB"/>
    <w:rsid w:val="00025777"/>
    <w:rsid w:val="00025B70"/>
    <w:rsid w:val="000326FF"/>
    <w:rsid w:val="0003386B"/>
    <w:rsid w:val="000353D7"/>
    <w:rsid w:val="000437EA"/>
    <w:rsid w:val="00055496"/>
    <w:rsid w:val="000609EF"/>
    <w:rsid w:val="00080A41"/>
    <w:rsid w:val="0008299B"/>
    <w:rsid w:val="000913AA"/>
    <w:rsid w:val="00094847"/>
    <w:rsid w:val="00096C63"/>
    <w:rsid w:val="000A093A"/>
    <w:rsid w:val="000B5DB5"/>
    <w:rsid w:val="000C3947"/>
    <w:rsid w:val="000D1AE6"/>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4DC"/>
    <w:rsid w:val="0017053B"/>
    <w:rsid w:val="00181844"/>
    <w:rsid w:val="001837E9"/>
    <w:rsid w:val="00185BA0"/>
    <w:rsid w:val="00187DFA"/>
    <w:rsid w:val="001A1BC1"/>
    <w:rsid w:val="001A1EA5"/>
    <w:rsid w:val="001A2574"/>
    <w:rsid w:val="001A27D7"/>
    <w:rsid w:val="001A294E"/>
    <w:rsid w:val="001A4ED8"/>
    <w:rsid w:val="001B2488"/>
    <w:rsid w:val="001B6799"/>
    <w:rsid w:val="001C1362"/>
    <w:rsid w:val="001D2E9A"/>
    <w:rsid w:val="001D597F"/>
    <w:rsid w:val="001E3FD4"/>
    <w:rsid w:val="001E709C"/>
    <w:rsid w:val="0020241A"/>
    <w:rsid w:val="002028A2"/>
    <w:rsid w:val="00203821"/>
    <w:rsid w:val="00211632"/>
    <w:rsid w:val="0021630D"/>
    <w:rsid w:val="0024121B"/>
    <w:rsid w:val="00247D2F"/>
    <w:rsid w:val="00256560"/>
    <w:rsid w:val="0027605E"/>
    <w:rsid w:val="00281E00"/>
    <w:rsid w:val="00294A52"/>
    <w:rsid w:val="002B575F"/>
    <w:rsid w:val="002B729B"/>
    <w:rsid w:val="002C23B5"/>
    <w:rsid w:val="002C53A2"/>
    <w:rsid w:val="002C7C69"/>
    <w:rsid w:val="002C7CA1"/>
    <w:rsid w:val="002D0040"/>
    <w:rsid w:val="002D2FA8"/>
    <w:rsid w:val="002E220F"/>
    <w:rsid w:val="002F6B89"/>
    <w:rsid w:val="00307311"/>
    <w:rsid w:val="0032100F"/>
    <w:rsid w:val="0033402C"/>
    <w:rsid w:val="003373DC"/>
    <w:rsid w:val="00340361"/>
    <w:rsid w:val="00340521"/>
    <w:rsid w:val="00345C73"/>
    <w:rsid w:val="003534C0"/>
    <w:rsid w:val="00354A99"/>
    <w:rsid w:val="0035687D"/>
    <w:rsid w:val="00360311"/>
    <w:rsid w:val="00361922"/>
    <w:rsid w:val="0036598C"/>
    <w:rsid w:val="0037339B"/>
    <w:rsid w:val="00386C11"/>
    <w:rsid w:val="00397466"/>
    <w:rsid w:val="003A6148"/>
    <w:rsid w:val="003B1FEF"/>
    <w:rsid w:val="003C33F6"/>
    <w:rsid w:val="003C3D2E"/>
    <w:rsid w:val="003C43A5"/>
    <w:rsid w:val="003C6210"/>
    <w:rsid w:val="003C6479"/>
    <w:rsid w:val="003E1C5C"/>
    <w:rsid w:val="003E45ED"/>
    <w:rsid w:val="003E6650"/>
    <w:rsid w:val="003F145D"/>
    <w:rsid w:val="003F5B46"/>
    <w:rsid w:val="00401363"/>
    <w:rsid w:val="00402E47"/>
    <w:rsid w:val="00425015"/>
    <w:rsid w:val="00430994"/>
    <w:rsid w:val="00441B6D"/>
    <w:rsid w:val="004556EF"/>
    <w:rsid w:val="00462B07"/>
    <w:rsid w:val="00465BD2"/>
    <w:rsid w:val="00465F48"/>
    <w:rsid w:val="004715C8"/>
    <w:rsid w:val="00481C31"/>
    <w:rsid w:val="00482FC1"/>
    <w:rsid w:val="00483027"/>
    <w:rsid w:val="004871AA"/>
    <w:rsid w:val="004918D7"/>
    <w:rsid w:val="004926E1"/>
    <w:rsid w:val="004A2FEA"/>
    <w:rsid w:val="004B663D"/>
    <w:rsid w:val="004C022D"/>
    <w:rsid w:val="004C044F"/>
    <w:rsid w:val="004C2E84"/>
    <w:rsid w:val="004D2DD7"/>
    <w:rsid w:val="004D75C5"/>
    <w:rsid w:val="004E2186"/>
    <w:rsid w:val="004E66FB"/>
    <w:rsid w:val="004F470A"/>
    <w:rsid w:val="004F4C59"/>
    <w:rsid w:val="00500C8F"/>
    <w:rsid w:val="00501909"/>
    <w:rsid w:val="00507BBB"/>
    <w:rsid w:val="005128DF"/>
    <w:rsid w:val="0051291A"/>
    <w:rsid w:val="0051592A"/>
    <w:rsid w:val="005206FE"/>
    <w:rsid w:val="005257ED"/>
    <w:rsid w:val="00527367"/>
    <w:rsid w:val="005306F8"/>
    <w:rsid w:val="0054023D"/>
    <w:rsid w:val="005426BF"/>
    <w:rsid w:val="0056213C"/>
    <w:rsid w:val="00571DE0"/>
    <w:rsid w:val="00580C24"/>
    <w:rsid w:val="00590E09"/>
    <w:rsid w:val="005968EF"/>
    <w:rsid w:val="00596C1E"/>
    <w:rsid w:val="005A2E26"/>
    <w:rsid w:val="005B58D3"/>
    <w:rsid w:val="005B7BCA"/>
    <w:rsid w:val="005C0DAE"/>
    <w:rsid w:val="005C188E"/>
    <w:rsid w:val="005D2349"/>
    <w:rsid w:val="005E11EE"/>
    <w:rsid w:val="005E1B60"/>
    <w:rsid w:val="005E5507"/>
    <w:rsid w:val="005E607B"/>
    <w:rsid w:val="005F0A8D"/>
    <w:rsid w:val="00601229"/>
    <w:rsid w:val="00603B67"/>
    <w:rsid w:val="006162A2"/>
    <w:rsid w:val="006240DA"/>
    <w:rsid w:val="0063256E"/>
    <w:rsid w:val="00632A52"/>
    <w:rsid w:val="00633F04"/>
    <w:rsid w:val="00635219"/>
    <w:rsid w:val="00635CB6"/>
    <w:rsid w:val="00635EC0"/>
    <w:rsid w:val="00640B58"/>
    <w:rsid w:val="00651B02"/>
    <w:rsid w:val="00651B19"/>
    <w:rsid w:val="00660A29"/>
    <w:rsid w:val="00675CFE"/>
    <w:rsid w:val="006859CF"/>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9AD"/>
    <w:rsid w:val="006F6BD7"/>
    <w:rsid w:val="0070265B"/>
    <w:rsid w:val="00704813"/>
    <w:rsid w:val="0072290D"/>
    <w:rsid w:val="00723D6D"/>
    <w:rsid w:val="00724537"/>
    <w:rsid w:val="00731724"/>
    <w:rsid w:val="0073474B"/>
    <w:rsid w:val="00735511"/>
    <w:rsid w:val="00737208"/>
    <w:rsid w:val="007427DC"/>
    <w:rsid w:val="00744DE6"/>
    <w:rsid w:val="00762452"/>
    <w:rsid w:val="007639E0"/>
    <w:rsid w:val="00772FD6"/>
    <w:rsid w:val="00775507"/>
    <w:rsid w:val="00783473"/>
    <w:rsid w:val="0078594B"/>
    <w:rsid w:val="00795E02"/>
    <w:rsid w:val="007979D0"/>
    <w:rsid w:val="007A4E18"/>
    <w:rsid w:val="007A5A9B"/>
    <w:rsid w:val="007A7B8C"/>
    <w:rsid w:val="007B4645"/>
    <w:rsid w:val="007C6D9E"/>
    <w:rsid w:val="007D1C43"/>
    <w:rsid w:val="007D6C53"/>
    <w:rsid w:val="007E1564"/>
    <w:rsid w:val="007E1E87"/>
    <w:rsid w:val="007E5B3F"/>
    <w:rsid w:val="007F2257"/>
    <w:rsid w:val="0080091D"/>
    <w:rsid w:val="00804108"/>
    <w:rsid w:val="00804FC4"/>
    <w:rsid w:val="00816367"/>
    <w:rsid w:val="00816A0B"/>
    <w:rsid w:val="00816FA0"/>
    <w:rsid w:val="00824B22"/>
    <w:rsid w:val="00830C53"/>
    <w:rsid w:val="00837FAA"/>
    <w:rsid w:val="00841F77"/>
    <w:rsid w:val="00844531"/>
    <w:rsid w:val="0085276D"/>
    <w:rsid w:val="00853A59"/>
    <w:rsid w:val="00863390"/>
    <w:rsid w:val="0086385C"/>
    <w:rsid w:val="00871916"/>
    <w:rsid w:val="008956DD"/>
    <w:rsid w:val="008A34C4"/>
    <w:rsid w:val="008A510E"/>
    <w:rsid w:val="008A522A"/>
    <w:rsid w:val="008B4464"/>
    <w:rsid w:val="008B750B"/>
    <w:rsid w:val="008C3162"/>
    <w:rsid w:val="008D1F14"/>
    <w:rsid w:val="008E3924"/>
    <w:rsid w:val="008F13F7"/>
    <w:rsid w:val="008F407F"/>
    <w:rsid w:val="008F5B4D"/>
    <w:rsid w:val="00907425"/>
    <w:rsid w:val="00923C34"/>
    <w:rsid w:val="00924152"/>
    <w:rsid w:val="0092513D"/>
    <w:rsid w:val="00927A9F"/>
    <w:rsid w:val="009316B6"/>
    <w:rsid w:val="009335CC"/>
    <w:rsid w:val="00935A55"/>
    <w:rsid w:val="0093791B"/>
    <w:rsid w:val="00941CEB"/>
    <w:rsid w:val="0094720F"/>
    <w:rsid w:val="00953B28"/>
    <w:rsid w:val="00954322"/>
    <w:rsid w:val="00957CAA"/>
    <w:rsid w:val="0096778A"/>
    <w:rsid w:val="00977656"/>
    <w:rsid w:val="009846A7"/>
    <w:rsid w:val="0098794D"/>
    <w:rsid w:val="00990B85"/>
    <w:rsid w:val="0099497B"/>
    <w:rsid w:val="009A43BA"/>
    <w:rsid w:val="009A67CA"/>
    <w:rsid w:val="009B0D05"/>
    <w:rsid w:val="009B4CA6"/>
    <w:rsid w:val="009B66CB"/>
    <w:rsid w:val="009B79F8"/>
    <w:rsid w:val="009C1166"/>
    <w:rsid w:val="009C66D5"/>
    <w:rsid w:val="009D13FD"/>
    <w:rsid w:val="009D266A"/>
    <w:rsid w:val="009D277D"/>
    <w:rsid w:val="009E2EB5"/>
    <w:rsid w:val="009F7E07"/>
    <w:rsid w:val="00A01522"/>
    <w:rsid w:val="00A10891"/>
    <w:rsid w:val="00A10A11"/>
    <w:rsid w:val="00A13C6A"/>
    <w:rsid w:val="00A17B09"/>
    <w:rsid w:val="00A457C6"/>
    <w:rsid w:val="00A46AD0"/>
    <w:rsid w:val="00A47063"/>
    <w:rsid w:val="00A473A8"/>
    <w:rsid w:val="00A513F0"/>
    <w:rsid w:val="00A55B70"/>
    <w:rsid w:val="00A61AC8"/>
    <w:rsid w:val="00A6366F"/>
    <w:rsid w:val="00A65D4C"/>
    <w:rsid w:val="00A70512"/>
    <w:rsid w:val="00A80AC3"/>
    <w:rsid w:val="00A96045"/>
    <w:rsid w:val="00A972FF"/>
    <w:rsid w:val="00AA1F60"/>
    <w:rsid w:val="00AA40D7"/>
    <w:rsid w:val="00AB5F7D"/>
    <w:rsid w:val="00AC0C50"/>
    <w:rsid w:val="00AC6FE2"/>
    <w:rsid w:val="00AF3925"/>
    <w:rsid w:val="00B1296B"/>
    <w:rsid w:val="00B13B78"/>
    <w:rsid w:val="00B2292F"/>
    <w:rsid w:val="00B35B56"/>
    <w:rsid w:val="00B40466"/>
    <w:rsid w:val="00B43169"/>
    <w:rsid w:val="00B501A8"/>
    <w:rsid w:val="00B55AE4"/>
    <w:rsid w:val="00B62B13"/>
    <w:rsid w:val="00B70B46"/>
    <w:rsid w:val="00B739B0"/>
    <w:rsid w:val="00B814A3"/>
    <w:rsid w:val="00B829BD"/>
    <w:rsid w:val="00B878D0"/>
    <w:rsid w:val="00B96F38"/>
    <w:rsid w:val="00BC716B"/>
    <w:rsid w:val="00BD0D5D"/>
    <w:rsid w:val="00BD0E74"/>
    <w:rsid w:val="00BD5F8C"/>
    <w:rsid w:val="00BE29DD"/>
    <w:rsid w:val="00C066AF"/>
    <w:rsid w:val="00C10E06"/>
    <w:rsid w:val="00C145B8"/>
    <w:rsid w:val="00C159B3"/>
    <w:rsid w:val="00C2438F"/>
    <w:rsid w:val="00C27F4C"/>
    <w:rsid w:val="00C31AF0"/>
    <w:rsid w:val="00C32A7E"/>
    <w:rsid w:val="00C34F28"/>
    <w:rsid w:val="00C368DF"/>
    <w:rsid w:val="00C442C5"/>
    <w:rsid w:val="00C456E3"/>
    <w:rsid w:val="00C52398"/>
    <w:rsid w:val="00C53E23"/>
    <w:rsid w:val="00C57B5C"/>
    <w:rsid w:val="00C57C7C"/>
    <w:rsid w:val="00C61049"/>
    <w:rsid w:val="00C63FFE"/>
    <w:rsid w:val="00C91EB6"/>
    <w:rsid w:val="00C93714"/>
    <w:rsid w:val="00C961C8"/>
    <w:rsid w:val="00CA10B0"/>
    <w:rsid w:val="00CA2F8E"/>
    <w:rsid w:val="00CA3EE2"/>
    <w:rsid w:val="00CA7FD5"/>
    <w:rsid w:val="00CB3287"/>
    <w:rsid w:val="00CB33E2"/>
    <w:rsid w:val="00CB4E68"/>
    <w:rsid w:val="00CC2733"/>
    <w:rsid w:val="00CD0050"/>
    <w:rsid w:val="00CD6E0E"/>
    <w:rsid w:val="00CE7481"/>
    <w:rsid w:val="00CE7DDB"/>
    <w:rsid w:val="00CF0A8F"/>
    <w:rsid w:val="00CF4EEC"/>
    <w:rsid w:val="00D048CE"/>
    <w:rsid w:val="00D105AF"/>
    <w:rsid w:val="00D10998"/>
    <w:rsid w:val="00D11E3D"/>
    <w:rsid w:val="00D15CBD"/>
    <w:rsid w:val="00D21870"/>
    <w:rsid w:val="00D221CB"/>
    <w:rsid w:val="00D23391"/>
    <w:rsid w:val="00D253F4"/>
    <w:rsid w:val="00D31805"/>
    <w:rsid w:val="00D43423"/>
    <w:rsid w:val="00D441DA"/>
    <w:rsid w:val="00D53B75"/>
    <w:rsid w:val="00D552B9"/>
    <w:rsid w:val="00D56681"/>
    <w:rsid w:val="00D63352"/>
    <w:rsid w:val="00D735B2"/>
    <w:rsid w:val="00D74021"/>
    <w:rsid w:val="00D76D01"/>
    <w:rsid w:val="00D922A9"/>
    <w:rsid w:val="00D9394A"/>
    <w:rsid w:val="00DB0CBB"/>
    <w:rsid w:val="00DB67CC"/>
    <w:rsid w:val="00DC3149"/>
    <w:rsid w:val="00DC3783"/>
    <w:rsid w:val="00DE1070"/>
    <w:rsid w:val="00E00219"/>
    <w:rsid w:val="00E0316B"/>
    <w:rsid w:val="00E16A4E"/>
    <w:rsid w:val="00E22FB1"/>
    <w:rsid w:val="00E25E10"/>
    <w:rsid w:val="00E26943"/>
    <w:rsid w:val="00E3053E"/>
    <w:rsid w:val="00E50B41"/>
    <w:rsid w:val="00E5219B"/>
    <w:rsid w:val="00E52D07"/>
    <w:rsid w:val="00E5518B"/>
    <w:rsid w:val="00E609FE"/>
    <w:rsid w:val="00E630BE"/>
    <w:rsid w:val="00E750B1"/>
    <w:rsid w:val="00E75920"/>
    <w:rsid w:val="00E80D96"/>
    <w:rsid w:val="00E871FA"/>
    <w:rsid w:val="00E936A4"/>
    <w:rsid w:val="00E954BB"/>
    <w:rsid w:val="00EA2994"/>
    <w:rsid w:val="00EA45E7"/>
    <w:rsid w:val="00EB78E3"/>
    <w:rsid w:val="00EB7BE3"/>
    <w:rsid w:val="00EC1C4B"/>
    <w:rsid w:val="00EC735A"/>
    <w:rsid w:val="00ED5F38"/>
    <w:rsid w:val="00EE07BB"/>
    <w:rsid w:val="00EF27FE"/>
    <w:rsid w:val="00F06CAD"/>
    <w:rsid w:val="00F07FB6"/>
    <w:rsid w:val="00F149D0"/>
    <w:rsid w:val="00F16B53"/>
    <w:rsid w:val="00F25ECD"/>
    <w:rsid w:val="00F303DC"/>
    <w:rsid w:val="00F318BE"/>
    <w:rsid w:val="00F33297"/>
    <w:rsid w:val="00F343FB"/>
    <w:rsid w:val="00F359FE"/>
    <w:rsid w:val="00F42159"/>
    <w:rsid w:val="00F4256E"/>
    <w:rsid w:val="00F42EE1"/>
    <w:rsid w:val="00F46910"/>
    <w:rsid w:val="00F60F1F"/>
    <w:rsid w:val="00F64141"/>
    <w:rsid w:val="00F67508"/>
    <w:rsid w:val="00F71FC9"/>
    <w:rsid w:val="00F73B48"/>
    <w:rsid w:val="00F74F51"/>
    <w:rsid w:val="00F842AD"/>
    <w:rsid w:val="00F914EB"/>
    <w:rsid w:val="00F91B85"/>
    <w:rsid w:val="00F91E3C"/>
    <w:rsid w:val="00F938E7"/>
    <w:rsid w:val="00FA3B17"/>
    <w:rsid w:val="00FA5E8D"/>
    <w:rsid w:val="00FA5F3D"/>
    <w:rsid w:val="00FB399E"/>
    <w:rsid w:val="00FB7F50"/>
    <w:rsid w:val="00FC2A85"/>
    <w:rsid w:val="00FC40AF"/>
    <w:rsid w:val="00FC73B9"/>
    <w:rsid w:val="00FC74C1"/>
    <w:rsid w:val="00FD0A16"/>
    <w:rsid w:val="00FE3D7D"/>
    <w:rsid w:val="00FE6DCF"/>
    <w:rsid w:val="00FE7351"/>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267166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31321002">
      <w:bodyDiv w:val="1"/>
      <w:marLeft w:val="0"/>
      <w:marRight w:val="0"/>
      <w:marTop w:val="0"/>
      <w:marBottom w:val="0"/>
      <w:divBdr>
        <w:top w:val="none" w:sz="0" w:space="0" w:color="auto"/>
        <w:left w:val="none" w:sz="0" w:space="0" w:color="auto"/>
        <w:bottom w:val="none" w:sz="0" w:space="0" w:color="auto"/>
        <w:right w:val="none" w:sz="0" w:space="0" w:color="auto"/>
      </w:divBdr>
    </w:div>
    <w:div w:id="442385637">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58761894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7445423">
      <w:bodyDiv w:val="1"/>
      <w:marLeft w:val="0"/>
      <w:marRight w:val="0"/>
      <w:marTop w:val="0"/>
      <w:marBottom w:val="0"/>
      <w:divBdr>
        <w:top w:val="none" w:sz="0" w:space="0" w:color="auto"/>
        <w:left w:val="none" w:sz="0" w:space="0" w:color="auto"/>
        <w:bottom w:val="none" w:sz="0" w:space="0" w:color="auto"/>
        <w:right w:val="none" w:sz="0" w:space="0" w:color="auto"/>
      </w:divBdr>
    </w:div>
    <w:div w:id="698241969">
      <w:bodyDiv w:val="1"/>
      <w:marLeft w:val="0"/>
      <w:marRight w:val="0"/>
      <w:marTop w:val="0"/>
      <w:marBottom w:val="0"/>
      <w:divBdr>
        <w:top w:val="none" w:sz="0" w:space="0" w:color="auto"/>
        <w:left w:val="none" w:sz="0" w:space="0" w:color="auto"/>
        <w:bottom w:val="none" w:sz="0" w:space="0" w:color="auto"/>
        <w:right w:val="none" w:sz="0" w:space="0" w:color="auto"/>
      </w:divBdr>
    </w:div>
    <w:div w:id="909196371">
      <w:bodyDiv w:val="1"/>
      <w:marLeft w:val="0"/>
      <w:marRight w:val="0"/>
      <w:marTop w:val="0"/>
      <w:marBottom w:val="0"/>
      <w:divBdr>
        <w:top w:val="none" w:sz="0" w:space="0" w:color="auto"/>
        <w:left w:val="none" w:sz="0" w:space="0" w:color="auto"/>
        <w:bottom w:val="none" w:sz="0" w:space="0" w:color="auto"/>
        <w:right w:val="none" w:sz="0" w:space="0" w:color="auto"/>
      </w:divBdr>
    </w:div>
    <w:div w:id="957643015">
      <w:bodyDiv w:val="1"/>
      <w:marLeft w:val="0"/>
      <w:marRight w:val="0"/>
      <w:marTop w:val="0"/>
      <w:marBottom w:val="0"/>
      <w:divBdr>
        <w:top w:val="none" w:sz="0" w:space="0" w:color="auto"/>
        <w:left w:val="none" w:sz="0" w:space="0" w:color="auto"/>
        <w:bottom w:val="none" w:sz="0" w:space="0" w:color="auto"/>
        <w:right w:val="none" w:sz="0" w:space="0" w:color="auto"/>
      </w:divBdr>
    </w:div>
    <w:div w:id="990402212">
      <w:bodyDiv w:val="1"/>
      <w:marLeft w:val="0"/>
      <w:marRight w:val="0"/>
      <w:marTop w:val="0"/>
      <w:marBottom w:val="0"/>
      <w:divBdr>
        <w:top w:val="none" w:sz="0" w:space="0" w:color="auto"/>
        <w:left w:val="none" w:sz="0" w:space="0" w:color="auto"/>
        <w:bottom w:val="none" w:sz="0" w:space="0" w:color="auto"/>
        <w:right w:val="none" w:sz="0" w:space="0" w:color="auto"/>
      </w:divBdr>
    </w:div>
    <w:div w:id="1016074667">
      <w:bodyDiv w:val="1"/>
      <w:marLeft w:val="0"/>
      <w:marRight w:val="0"/>
      <w:marTop w:val="0"/>
      <w:marBottom w:val="0"/>
      <w:divBdr>
        <w:top w:val="none" w:sz="0" w:space="0" w:color="auto"/>
        <w:left w:val="none" w:sz="0" w:space="0" w:color="auto"/>
        <w:bottom w:val="none" w:sz="0" w:space="0" w:color="auto"/>
        <w:right w:val="none" w:sz="0" w:space="0" w:color="auto"/>
      </w:divBdr>
    </w:div>
    <w:div w:id="1053966317">
      <w:bodyDiv w:val="1"/>
      <w:marLeft w:val="0"/>
      <w:marRight w:val="0"/>
      <w:marTop w:val="0"/>
      <w:marBottom w:val="0"/>
      <w:divBdr>
        <w:top w:val="none" w:sz="0" w:space="0" w:color="auto"/>
        <w:left w:val="none" w:sz="0" w:space="0" w:color="auto"/>
        <w:bottom w:val="none" w:sz="0" w:space="0" w:color="auto"/>
        <w:right w:val="none" w:sz="0" w:space="0" w:color="auto"/>
      </w:divBdr>
    </w:div>
    <w:div w:id="110607621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871184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1828929">
      <w:bodyDiv w:val="1"/>
      <w:marLeft w:val="0"/>
      <w:marRight w:val="0"/>
      <w:marTop w:val="0"/>
      <w:marBottom w:val="0"/>
      <w:divBdr>
        <w:top w:val="none" w:sz="0" w:space="0" w:color="auto"/>
        <w:left w:val="none" w:sz="0" w:space="0" w:color="auto"/>
        <w:bottom w:val="none" w:sz="0" w:space="0" w:color="auto"/>
        <w:right w:val="none" w:sz="0" w:space="0" w:color="auto"/>
      </w:divBdr>
    </w:div>
    <w:div w:id="1449087142">
      <w:bodyDiv w:val="1"/>
      <w:marLeft w:val="0"/>
      <w:marRight w:val="0"/>
      <w:marTop w:val="0"/>
      <w:marBottom w:val="0"/>
      <w:divBdr>
        <w:top w:val="none" w:sz="0" w:space="0" w:color="auto"/>
        <w:left w:val="none" w:sz="0" w:space="0" w:color="auto"/>
        <w:bottom w:val="none" w:sz="0" w:space="0" w:color="auto"/>
        <w:right w:val="none" w:sz="0" w:space="0" w:color="auto"/>
      </w:divBdr>
    </w:div>
    <w:div w:id="14570667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1664196">
      <w:bodyDiv w:val="1"/>
      <w:marLeft w:val="0"/>
      <w:marRight w:val="0"/>
      <w:marTop w:val="0"/>
      <w:marBottom w:val="0"/>
      <w:divBdr>
        <w:top w:val="none" w:sz="0" w:space="0" w:color="auto"/>
        <w:left w:val="none" w:sz="0" w:space="0" w:color="auto"/>
        <w:bottom w:val="none" w:sz="0" w:space="0" w:color="auto"/>
        <w:right w:val="none" w:sz="0" w:space="0" w:color="auto"/>
      </w:divBdr>
    </w:div>
    <w:div w:id="179655655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070683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948458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83407414">
      <w:bodyDiv w:val="1"/>
      <w:marLeft w:val="0"/>
      <w:marRight w:val="0"/>
      <w:marTop w:val="0"/>
      <w:marBottom w:val="0"/>
      <w:divBdr>
        <w:top w:val="none" w:sz="0" w:space="0" w:color="auto"/>
        <w:left w:val="none" w:sz="0" w:space="0" w:color="auto"/>
        <w:bottom w:val="none" w:sz="0" w:space="0" w:color="auto"/>
        <w:right w:val="none" w:sz="0" w:space="0" w:color="auto"/>
      </w:divBdr>
    </w:div>
    <w:div w:id="2084452322">
      <w:bodyDiv w:val="1"/>
      <w:marLeft w:val="0"/>
      <w:marRight w:val="0"/>
      <w:marTop w:val="0"/>
      <w:marBottom w:val="0"/>
      <w:divBdr>
        <w:top w:val="none" w:sz="0" w:space="0" w:color="auto"/>
        <w:left w:val="none" w:sz="0" w:space="0" w:color="auto"/>
        <w:bottom w:val="none" w:sz="0" w:space="0" w:color="auto"/>
        <w:right w:val="none" w:sz="0" w:space="0" w:color="auto"/>
      </w:divBdr>
    </w:div>
    <w:div w:id="209408479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4/137/&#1578;&#1606;&#1584;&#1585;" TargetMode="External"/><Relationship Id="rId3" Type="http://schemas.openxmlformats.org/officeDocument/2006/relationships/hyperlink" Target="http://lib.eshia.ir/10133/1/228/%D8%B5%D8%A7%D8%AF%D9%81" TargetMode="External"/><Relationship Id="rId7" Type="http://schemas.openxmlformats.org/officeDocument/2006/relationships/hyperlink" Target="http://lib.eshia.ir/21010/2/129/&#1575;&#1579;&#1606;&#1575;&#1574;&#1607;" TargetMode="External"/><Relationship Id="rId2" Type="http://schemas.openxmlformats.org/officeDocument/2006/relationships/hyperlink" Target="http://lib.eshia.ir/11005/3/86/&#1575;&#1604;&#1579;&#1575;&#1604;&#1579;&#1577;" TargetMode="External"/><Relationship Id="rId1" Type="http://schemas.openxmlformats.org/officeDocument/2006/relationships/hyperlink" Target="http://lib.eshia.ir/11025/2/291/&#1601;&#1575;&#1587;&#1578;&#1605;&#1585;" TargetMode="External"/><Relationship Id="rId6" Type="http://schemas.openxmlformats.org/officeDocument/2006/relationships/hyperlink" Target="http://lib.eshia.ir/11191/1/591/%D8%A3%D9%88%D8%AC%D9%87%D9%87%D8%A7" TargetMode="External"/><Relationship Id="rId5" Type="http://schemas.openxmlformats.org/officeDocument/2006/relationships/hyperlink" Target="http://lib.eshia.ir/11191/1/591/%D8%A3%D8%AB%D9%86%D8%A7%D8%A1" TargetMode="External"/><Relationship Id="rId4" Type="http://schemas.openxmlformats.org/officeDocument/2006/relationships/hyperlink" Target="http://lib.eshia.ir/10028/1/247/%D8%A7%D8%A8%D8%AA%D8%AF%D8%A7%D8%A1" TargetMode="External"/><Relationship Id="rId9" Type="http://schemas.openxmlformats.org/officeDocument/2006/relationships/hyperlink" Target="http://lib.eshia.ir/10083/4/284/&#1605;&#1585;&#15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CE5E-07A3-4DDD-A09E-6CF76A2B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1539</Words>
  <Characters>8773</Characters>
  <Application>Microsoft Office Word</Application>
  <DocSecurity>0</DocSecurity>
  <Lines>73</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10292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2020-04-22T07:02:00Z</dcterms:created>
  <dcterms:modified xsi:type="dcterms:W3CDTF">2020-06-07T11:42:00Z</dcterms:modified>
  <cp:contentStatus>ویرایش 2.5</cp:contentStatus>
  <cp:version>2.7</cp:version>
</cp:coreProperties>
</file>