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07" w:rsidRDefault="007F0407" w:rsidP="007F040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F0407" w:rsidRPr="00825F78" w:rsidRDefault="007F0407" w:rsidP="007F040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E43543">
        <w:rPr>
          <w:rStyle w:val="Emphasis"/>
          <w:rFonts w:hint="eastAsia"/>
          <w:b/>
          <w:bCs w:val="0"/>
          <w:rtl/>
        </w:rPr>
        <w:t>‌</w:t>
      </w:r>
      <w:r w:rsidR="00E43543">
        <w:rPr>
          <w:rStyle w:val="Emphasis"/>
          <w:rFonts w:hint="cs"/>
          <w:b/>
          <w:bCs w:val="0"/>
          <w:rtl/>
        </w:rPr>
        <w:t>ی</w:t>
      </w:r>
      <w:r w:rsidRPr="009C66D5">
        <w:rPr>
          <w:rStyle w:val="Emphasis"/>
          <w:rFonts w:hint="cs"/>
          <w:b/>
          <w:bCs w:val="0"/>
          <w:rtl/>
        </w:rPr>
        <w:t xml:space="preserve"> مباحث گذشته:</w:t>
      </w:r>
    </w:p>
    <w:p w:rsidR="003A6148" w:rsidRDefault="0038480A" w:rsidP="002F3485">
      <w:pPr>
        <w:pBdr>
          <w:bottom w:val="double" w:sz="6" w:space="1" w:color="auto"/>
        </w:pBdr>
        <w:jc w:val="both"/>
        <w:rPr>
          <w:rtl/>
        </w:rPr>
      </w:pPr>
      <w:r>
        <w:rPr>
          <w:rFonts w:hint="cs"/>
          <w:rtl/>
        </w:rPr>
        <w:t xml:space="preserve">بحث </w:t>
      </w:r>
      <w:r w:rsidR="002F3485">
        <w:rPr>
          <w:rFonts w:hint="cs"/>
          <w:rtl/>
        </w:rPr>
        <w:t>در این بود که اگر</w:t>
      </w:r>
      <w:r>
        <w:rPr>
          <w:rFonts w:hint="cs"/>
          <w:rtl/>
        </w:rPr>
        <w:t xml:space="preserve"> عده</w:t>
      </w:r>
      <w:r>
        <w:rPr>
          <w:rFonts w:hint="eastAsia"/>
          <w:rtl/>
        </w:rPr>
        <w:t>‌</w:t>
      </w:r>
      <w:r>
        <w:rPr>
          <w:rFonts w:hint="cs"/>
          <w:rtl/>
        </w:rPr>
        <w:t>ی زن، «ثلاثة</w:t>
      </w:r>
      <w:r w:rsidR="002F3485">
        <w:rPr>
          <w:rFonts w:hint="cs"/>
          <w:rtl/>
        </w:rPr>
        <w:t xml:space="preserve"> اشهر» باشد و طلاق در و</w:t>
      </w:r>
      <w:r w:rsidR="00DD09BD">
        <w:rPr>
          <w:rFonts w:hint="cs"/>
          <w:rtl/>
        </w:rPr>
        <w:t>سط ماه واقع شود</w:t>
      </w:r>
      <w:r w:rsidR="002F3485">
        <w:rPr>
          <w:rFonts w:hint="cs"/>
          <w:rtl/>
        </w:rPr>
        <w:t>،</w:t>
      </w:r>
      <w:r w:rsidR="00E55A75">
        <w:rPr>
          <w:rFonts w:hint="cs"/>
          <w:rtl/>
        </w:rPr>
        <w:t xml:space="preserve"> ثلاثة اشهر چگونه محاسبه می شود؟</w:t>
      </w:r>
      <w:r w:rsidR="002F3485">
        <w:rPr>
          <w:rFonts w:hint="cs"/>
          <w:rtl/>
        </w:rPr>
        <w:t xml:space="preserve"> </w:t>
      </w:r>
    </w:p>
    <w:p w:rsidR="00247D2F" w:rsidRPr="003A6148" w:rsidRDefault="00247D2F" w:rsidP="004F3947">
      <w:pPr>
        <w:pBdr>
          <w:bottom w:val="double" w:sz="6" w:space="1" w:color="auto"/>
        </w:pBdr>
        <w:jc w:val="both"/>
      </w:pPr>
    </w:p>
    <w:p w:rsidR="008F5B4D" w:rsidRDefault="008F5B4D" w:rsidP="004F3947">
      <w:pPr>
        <w:jc w:val="both"/>
      </w:pPr>
    </w:p>
    <w:p w:rsidR="003E6650" w:rsidRPr="001A27D7" w:rsidRDefault="0087560F" w:rsidP="004F3947">
      <w:pPr>
        <w:jc w:val="both"/>
        <w:rPr>
          <w:rtl/>
        </w:rPr>
      </w:pPr>
      <w:r>
        <w:rPr>
          <w:rFonts w:hint="cs"/>
          <w:rtl/>
        </w:rPr>
        <w:t xml:space="preserve">اختلاف فقها در </w:t>
      </w:r>
      <w:r w:rsidR="00224A74">
        <w:rPr>
          <w:rFonts w:hint="cs"/>
          <w:rtl/>
        </w:rPr>
        <w:t>نحوه</w:t>
      </w:r>
      <w:r w:rsidR="00224A74">
        <w:rPr>
          <w:rFonts w:hint="eastAsia"/>
          <w:rtl/>
        </w:rPr>
        <w:t>‌</w:t>
      </w:r>
      <w:r w:rsidR="00224A74">
        <w:rPr>
          <w:rFonts w:hint="cs"/>
          <w:rtl/>
        </w:rPr>
        <w:t xml:space="preserve">ی </w:t>
      </w:r>
      <w:r>
        <w:rPr>
          <w:rFonts w:hint="cs"/>
          <w:rtl/>
        </w:rPr>
        <w:t>محاسبه</w:t>
      </w:r>
      <w:r w:rsidR="00224A74">
        <w:rPr>
          <w:rFonts w:hint="eastAsia"/>
          <w:rtl/>
        </w:rPr>
        <w:t>‌</w:t>
      </w:r>
      <w:r w:rsidR="00224A74">
        <w:rPr>
          <w:rFonts w:hint="cs"/>
          <w:rtl/>
        </w:rPr>
        <w:t>ی «ثلاثة اشهر» بسیار زیاد است و حتی بعضی</w:t>
      </w:r>
      <w:r w:rsidR="00AF3D3A">
        <w:rPr>
          <w:rFonts w:hint="cs"/>
          <w:rtl/>
        </w:rPr>
        <w:t xml:space="preserve"> از فقها در کتاب های مختلف فتاو</w:t>
      </w:r>
      <w:r w:rsidR="00224A74">
        <w:rPr>
          <w:rFonts w:hint="cs"/>
          <w:rtl/>
        </w:rPr>
        <w:t>ای مختلفی دارند.</w:t>
      </w:r>
    </w:p>
    <w:p w:rsidR="001A1EA5" w:rsidRDefault="0097789B" w:rsidP="0097789B">
      <w:pPr>
        <w:pStyle w:val="Heading1"/>
        <w:rPr>
          <w:rtl/>
        </w:rPr>
      </w:pPr>
      <w:bookmarkStart w:id="1" w:name="_Toc38233062"/>
      <w:r>
        <w:rPr>
          <w:rFonts w:hint="cs"/>
          <w:rtl/>
        </w:rPr>
        <w:t>فتاوای مختلف علامه حلی در کتب مختلف</w:t>
      </w:r>
      <w:bookmarkEnd w:id="1"/>
    </w:p>
    <w:p w:rsidR="0097789B" w:rsidRDefault="0097789B" w:rsidP="0097789B">
      <w:pPr>
        <w:pStyle w:val="Heading2"/>
        <w:rPr>
          <w:rtl/>
        </w:rPr>
      </w:pPr>
      <w:bookmarkStart w:id="2" w:name="_Toc38233063"/>
      <w:r>
        <w:rPr>
          <w:rFonts w:hint="cs"/>
          <w:rtl/>
        </w:rPr>
        <w:t>کلام علامه حلی در ارشاد الاذهان</w:t>
      </w:r>
      <w:bookmarkEnd w:id="2"/>
    </w:p>
    <w:p w:rsidR="0097789B" w:rsidRPr="0097789B" w:rsidRDefault="0097789B" w:rsidP="0097789B">
      <w:pPr>
        <w:rPr>
          <w:rtl/>
        </w:rPr>
      </w:pPr>
      <w:r>
        <w:rPr>
          <w:rFonts w:hint="cs"/>
          <w:rtl/>
        </w:rPr>
        <w:t>مرحوم علامه حلی در بحث کفاره</w:t>
      </w:r>
      <w:r>
        <w:rPr>
          <w:rFonts w:hint="eastAsia"/>
          <w:rtl/>
        </w:rPr>
        <w:t>‌</w:t>
      </w:r>
      <w:r>
        <w:rPr>
          <w:rFonts w:hint="cs"/>
          <w:rtl/>
        </w:rPr>
        <w:t>ی روزه که دو ماه پیاپی می باشد، می فرماید:</w:t>
      </w:r>
    </w:p>
    <w:p w:rsidR="004F3947" w:rsidRPr="004F3947" w:rsidRDefault="004F3947" w:rsidP="004F3947">
      <w:pPr>
        <w:jc w:val="both"/>
        <w:rPr>
          <w:color w:val="000080"/>
        </w:rPr>
      </w:pPr>
      <w:r w:rsidRPr="004F3947">
        <w:rPr>
          <w:rFonts w:hint="cs"/>
          <w:color w:val="000080"/>
          <w:rtl/>
        </w:rPr>
        <w:t>و يجزي شهران أهلّه، فإن فاته بعض الشهر أكمل المنكسر ثلاثين.</w:t>
      </w:r>
      <w:r>
        <w:rPr>
          <w:rStyle w:val="FootnoteReference"/>
          <w:color w:val="000080"/>
          <w:rtl/>
        </w:rPr>
        <w:footnoteReference w:id="1"/>
      </w:r>
    </w:p>
    <w:p w:rsidR="004F3947" w:rsidRDefault="00721D87" w:rsidP="004F3947">
      <w:pPr>
        <w:jc w:val="both"/>
        <w:rPr>
          <w:rtl/>
        </w:rPr>
      </w:pPr>
      <w:r>
        <w:rPr>
          <w:rFonts w:hint="cs"/>
          <w:rtl/>
        </w:rPr>
        <w:t>ماه منکسر را سی روزه در نظر گرفته است.</w:t>
      </w:r>
    </w:p>
    <w:p w:rsidR="004F3947" w:rsidRDefault="00916D2B" w:rsidP="00916D2B">
      <w:pPr>
        <w:pStyle w:val="Heading2"/>
        <w:rPr>
          <w:rtl/>
        </w:rPr>
      </w:pPr>
      <w:bookmarkStart w:id="3" w:name="_Toc38233064"/>
      <w:r>
        <w:rPr>
          <w:rFonts w:hint="cs"/>
          <w:rtl/>
        </w:rPr>
        <w:t>کلام علامه حلی در تحریر الاحکام</w:t>
      </w:r>
      <w:bookmarkEnd w:id="3"/>
    </w:p>
    <w:p w:rsidR="004F3947" w:rsidRPr="004F3947" w:rsidRDefault="004F3947" w:rsidP="004F3947">
      <w:pPr>
        <w:jc w:val="both"/>
        <w:rPr>
          <w:color w:val="000080"/>
          <w:rtl/>
        </w:rPr>
      </w:pPr>
      <w:r w:rsidRPr="004F3947">
        <w:rPr>
          <w:rFonts w:hint="cs"/>
          <w:color w:val="000080"/>
          <w:rtl/>
        </w:rPr>
        <w:t xml:space="preserve">لو نذر صوم شهر تخيّر بين ثلاثين يوما، و بين الصوم في ابتداء الهلال إلى آخره، و يجزئه لو كان ناقصا، </w:t>
      </w:r>
      <w:r w:rsidRPr="00916D2B">
        <w:rPr>
          <w:rFonts w:hint="cs"/>
          <w:color w:val="000080"/>
          <w:u w:val="single"/>
          <w:rtl/>
        </w:rPr>
        <w:t>و لو صام في أثناء الشهر أتمّ ثلاثين</w:t>
      </w:r>
      <w:r w:rsidR="001007A3">
        <w:rPr>
          <w:rStyle w:val="FootnoteReference"/>
          <w:color w:val="000080"/>
          <w:rtl/>
        </w:rPr>
        <w:footnoteReference w:id="2"/>
      </w:r>
    </w:p>
    <w:p w:rsidR="004F3947" w:rsidRDefault="00916D2B" w:rsidP="004F3947">
      <w:pPr>
        <w:jc w:val="both"/>
        <w:rPr>
          <w:rtl/>
        </w:rPr>
      </w:pPr>
      <w:r>
        <w:rPr>
          <w:rFonts w:hint="cs"/>
          <w:rtl/>
        </w:rPr>
        <w:t>در جای دیگر تحریر می فرماید:</w:t>
      </w:r>
    </w:p>
    <w:p w:rsidR="001007A3" w:rsidRPr="001007A3" w:rsidRDefault="001007A3" w:rsidP="001007A3">
      <w:pPr>
        <w:jc w:val="both"/>
        <w:rPr>
          <w:color w:val="000080"/>
        </w:rPr>
      </w:pPr>
      <w:r w:rsidRPr="001007A3">
        <w:rPr>
          <w:rFonts w:hint="cs"/>
          <w:color w:val="000080"/>
          <w:rtl/>
        </w:rPr>
        <w:t xml:space="preserve">و ينصرف إطلاق الأشهر إلى الهلالية، و الشهر إمّا عدّة بين هلالين أو‌ ثلاثون يوما، و لو قال في أثناء الشهر: إلى ثلاثة، </w:t>
      </w:r>
      <w:r w:rsidRPr="00916D2B">
        <w:rPr>
          <w:rFonts w:hint="cs"/>
          <w:color w:val="000080"/>
          <w:u w:val="single"/>
          <w:rtl/>
        </w:rPr>
        <w:t>كمّلنا شهرين بالهلال و شهرا بالعدد ثلاثين</w:t>
      </w:r>
      <w:r w:rsidRPr="001007A3">
        <w:rPr>
          <w:rFonts w:hint="cs"/>
          <w:color w:val="000080"/>
          <w:rtl/>
        </w:rPr>
        <w:t>.</w:t>
      </w:r>
      <w:r>
        <w:rPr>
          <w:rStyle w:val="FootnoteReference"/>
          <w:color w:val="000080"/>
          <w:rtl/>
        </w:rPr>
        <w:footnoteReference w:id="3"/>
      </w:r>
    </w:p>
    <w:p w:rsidR="001007A3" w:rsidRDefault="00916D2B" w:rsidP="001007A3">
      <w:pPr>
        <w:jc w:val="both"/>
        <w:rPr>
          <w:rtl/>
        </w:rPr>
      </w:pPr>
      <w:r>
        <w:rPr>
          <w:rFonts w:hint="cs"/>
          <w:rtl/>
        </w:rPr>
        <w:lastRenderedPageBreak/>
        <w:t>در بحث عده</w:t>
      </w:r>
      <w:r>
        <w:rPr>
          <w:rFonts w:hint="eastAsia"/>
          <w:rtl/>
        </w:rPr>
        <w:t>‌</w:t>
      </w:r>
      <w:r>
        <w:rPr>
          <w:rFonts w:hint="cs"/>
          <w:rtl/>
        </w:rPr>
        <w:t>ی به اشهر در تحریر می فرماید:</w:t>
      </w:r>
    </w:p>
    <w:p w:rsidR="001007A3" w:rsidRPr="00B64AFC" w:rsidRDefault="001007A3" w:rsidP="00B64AFC">
      <w:pPr>
        <w:jc w:val="both"/>
        <w:rPr>
          <w:color w:val="000080"/>
        </w:rPr>
      </w:pPr>
      <w:r w:rsidRPr="00B64AFC">
        <w:rPr>
          <w:rFonts w:hint="cs"/>
          <w:color w:val="000080"/>
          <w:rtl/>
        </w:rPr>
        <w:t xml:space="preserve">المعتدّة بالأشهر إن طلّقت في أوّل الهلال، اعتدّت بثلاثة أشهر أهلّة، و إن طلّقت في أثناء الشهر، اعتدّت بهلالين، </w:t>
      </w:r>
      <w:r w:rsidRPr="002F6D90">
        <w:rPr>
          <w:rFonts w:hint="cs"/>
          <w:color w:val="000080"/>
          <w:u w:val="single"/>
          <w:rtl/>
        </w:rPr>
        <w:t>و أخذت من الرّابع تكملة  ثلاثين للأوّل</w:t>
      </w:r>
      <w:r w:rsidRPr="00B64AFC">
        <w:rPr>
          <w:rFonts w:hint="cs"/>
          <w:color w:val="000080"/>
          <w:rtl/>
        </w:rPr>
        <w:t>، و قوّى الشيخ تكملة الفائت من الأوّل</w:t>
      </w:r>
      <w:r w:rsidR="00B64AFC" w:rsidRPr="00B64AFC">
        <w:rPr>
          <w:rStyle w:val="FootnoteReference"/>
          <w:color w:val="000080"/>
          <w:rtl/>
        </w:rPr>
        <w:footnoteReference w:id="4"/>
      </w:r>
    </w:p>
    <w:p w:rsidR="00B64AFC" w:rsidRDefault="002F6D90" w:rsidP="001007A3">
      <w:pPr>
        <w:jc w:val="both"/>
        <w:rPr>
          <w:rtl/>
        </w:rPr>
      </w:pPr>
      <w:r>
        <w:rPr>
          <w:rFonts w:hint="cs"/>
          <w:rtl/>
        </w:rPr>
        <w:t>در بحث عده</w:t>
      </w:r>
      <w:r>
        <w:rPr>
          <w:rFonts w:hint="eastAsia"/>
          <w:rtl/>
        </w:rPr>
        <w:t>‌</w:t>
      </w:r>
      <w:r>
        <w:rPr>
          <w:rFonts w:hint="cs"/>
          <w:rtl/>
        </w:rPr>
        <w:t>ی وفات در تحریر می فرماید:</w:t>
      </w:r>
    </w:p>
    <w:p w:rsidR="00B64AFC" w:rsidRPr="00B64AFC" w:rsidRDefault="00B64AFC" w:rsidP="00B64AFC">
      <w:pPr>
        <w:jc w:val="both"/>
        <w:rPr>
          <w:color w:val="000080"/>
        </w:rPr>
      </w:pPr>
      <w:r w:rsidRPr="00B64AFC">
        <w:rPr>
          <w:rFonts w:hint="cs"/>
          <w:color w:val="000080"/>
          <w:rtl/>
        </w:rPr>
        <w:t xml:space="preserve">و إن كان في أثناء الشهر أو في بعض يوم، حسبت ما بقي من الشهر، و احتسبت بثلاثة أشهر بالهلال، و </w:t>
      </w:r>
      <w:r w:rsidRPr="00FC6718">
        <w:rPr>
          <w:rFonts w:hint="cs"/>
          <w:color w:val="000080"/>
          <w:u w:val="single"/>
          <w:rtl/>
        </w:rPr>
        <w:t>تتمّ من الخامس ثلاثين يوما إلى مثل ذلك الوقت الّذي مات فيه</w:t>
      </w:r>
      <w:r w:rsidRPr="00B64AFC">
        <w:rPr>
          <w:rFonts w:hint="cs"/>
          <w:color w:val="000080"/>
          <w:rtl/>
        </w:rPr>
        <w:t>.</w:t>
      </w:r>
      <w:r>
        <w:rPr>
          <w:rStyle w:val="FootnoteReference"/>
          <w:color w:val="000080"/>
          <w:rtl/>
        </w:rPr>
        <w:footnoteReference w:id="5"/>
      </w:r>
    </w:p>
    <w:p w:rsidR="00B64AFC" w:rsidRDefault="00FC6718" w:rsidP="001007A3">
      <w:pPr>
        <w:jc w:val="both"/>
        <w:rPr>
          <w:rtl/>
        </w:rPr>
      </w:pPr>
      <w:r>
        <w:rPr>
          <w:rFonts w:hint="cs"/>
          <w:rtl/>
        </w:rPr>
        <w:t>در مورد کفاره</w:t>
      </w:r>
      <w:r>
        <w:rPr>
          <w:rFonts w:hint="eastAsia"/>
          <w:rtl/>
        </w:rPr>
        <w:t>‌</w:t>
      </w:r>
      <w:r>
        <w:rPr>
          <w:rFonts w:hint="cs"/>
          <w:rtl/>
        </w:rPr>
        <w:t>ی روزه در تحریر می فرماید:</w:t>
      </w:r>
    </w:p>
    <w:p w:rsidR="00B64AFC" w:rsidRPr="00B64AFC" w:rsidRDefault="00B64AFC" w:rsidP="00B64AFC">
      <w:pPr>
        <w:jc w:val="both"/>
        <w:rPr>
          <w:color w:val="000080"/>
        </w:rPr>
      </w:pPr>
      <w:r w:rsidRPr="00B64AFC">
        <w:rPr>
          <w:rFonts w:hint="cs"/>
          <w:color w:val="000080"/>
          <w:rtl/>
        </w:rPr>
        <w:t xml:space="preserve">إذا صام من أوّل الشهر اعتبر بالهلالين، تامّين كانا أو ناقصين، و لو ابتدأ بالصوم بعد مضيّ بعض الشهر، سقط اعتبار الهلال فيه، و صام تمام الشهر، فإذا أهلّ الثاني و صامه أجمع، احتسب له عن شهر و إن كان ناقصا، ثمّ يصوم ما فات من أيّام الأوّل، </w:t>
      </w:r>
      <w:r w:rsidRPr="00FC6718">
        <w:rPr>
          <w:rFonts w:hint="cs"/>
          <w:color w:val="000080"/>
          <w:u w:val="single"/>
          <w:rtl/>
        </w:rPr>
        <w:t>و يكمله ثلاثين و إن كان ناقصا</w:t>
      </w:r>
      <w:r w:rsidRPr="00B64AFC">
        <w:rPr>
          <w:rFonts w:hint="cs"/>
          <w:color w:val="000080"/>
          <w:rtl/>
        </w:rPr>
        <w:t xml:space="preserve"> و قيل: يتمّ ما فات من الأوّل.</w:t>
      </w:r>
      <w:r>
        <w:rPr>
          <w:rStyle w:val="FootnoteReference"/>
          <w:color w:val="000080"/>
          <w:rtl/>
        </w:rPr>
        <w:footnoteReference w:id="6"/>
      </w:r>
    </w:p>
    <w:p w:rsidR="00B64AFC" w:rsidRDefault="00FC6718" w:rsidP="001007A3">
      <w:pPr>
        <w:jc w:val="both"/>
        <w:rPr>
          <w:rtl/>
        </w:rPr>
      </w:pPr>
      <w:r>
        <w:rPr>
          <w:rFonts w:hint="cs"/>
          <w:rtl/>
        </w:rPr>
        <w:t>در مورد نذر روزه در تحریر می فرماید:</w:t>
      </w:r>
    </w:p>
    <w:p w:rsidR="000618E8" w:rsidRPr="000618E8" w:rsidRDefault="000618E8" w:rsidP="000618E8">
      <w:pPr>
        <w:jc w:val="both"/>
        <w:rPr>
          <w:color w:val="000080"/>
        </w:rPr>
      </w:pPr>
      <w:r w:rsidRPr="000618E8">
        <w:rPr>
          <w:rFonts w:hint="cs"/>
          <w:color w:val="000080"/>
          <w:rtl/>
        </w:rPr>
        <w:t>و لو نذر صوم شهر، تخيّر بين ثلاثين يوما و بين صوم شهر هلالي من أول الهلال إلى آخره، و يجزئه و لو كان ناقصا.</w:t>
      </w:r>
    </w:p>
    <w:p w:rsidR="000618E8" w:rsidRPr="000618E8" w:rsidRDefault="000618E8" w:rsidP="000618E8">
      <w:pPr>
        <w:jc w:val="both"/>
        <w:rPr>
          <w:color w:val="000080"/>
          <w:rtl/>
        </w:rPr>
      </w:pPr>
      <w:r w:rsidRPr="000618E8">
        <w:rPr>
          <w:rFonts w:hint="cs"/>
          <w:color w:val="000080"/>
          <w:rtl/>
        </w:rPr>
        <w:t xml:space="preserve">و إذا صام في أثناء الشهر، </w:t>
      </w:r>
      <w:r w:rsidRPr="002D5B95">
        <w:rPr>
          <w:rFonts w:hint="cs"/>
          <w:color w:val="000080"/>
          <w:u w:val="single"/>
          <w:rtl/>
        </w:rPr>
        <w:t>أتمّ عدّة ثلاثين، سواء كان تامّا أو ناقصا</w:t>
      </w:r>
      <w:r w:rsidRPr="000618E8">
        <w:rPr>
          <w:rFonts w:hint="cs"/>
          <w:color w:val="000080"/>
          <w:rtl/>
        </w:rPr>
        <w:t>.</w:t>
      </w:r>
      <w:r>
        <w:rPr>
          <w:rStyle w:val="FootnoteReference"/>
          <w:color w:val="000080"/>
          <w:rtl/>
        </w:rPr>
        <w:footnoteReference w:id="7"/>
      </w:r>
    </w:p>
    <w:p w:rsidR="00F14413" w:rsidRDefault="00F14413" w:rsidP="00F14413">
      <w:pPr>
        <w:pStyle w:val="Heading2"/>
        <w:rPr>
          <w:rtl/>
        </w:rPr>
      </w:pPr>
      <w:bookmarkStart w:id="4" w:name="_Toc38233065"/>
      <w:r>
        <w:rPr>
          <w:rFonts w:hint="cs"/>
          <w:rtl/>
        </w:rPr>
        <w:t>کلام علامه حلی در تذکرة الفقها</w:t>
      </w:r>
      <w:bookmarkEnd w:id="4"/>
    </w:p>
    <w:p w:rsidR="000618E8" w:rsidRDefault="00F14413" w:rsidP="001007A3">
      <w:pPr>
        <w:jc w:val="both"/>
        <w:rPr>
          <w:rtl/>
        </w:rPr>
      </w:pPr>
      <w:r>
        <w:rPr>
          <w:rFonts w:hint="cs"/>
          <w:rtl/>
        </w:rPr>
        <w:t>در تذکرة الفقها می فرماید:</w:t>
      </w:r>
    </w:p>
    <w:p w:rsidR="005743DE" w:rsidRPr="005743DE" w:rsidRDefault="005743DE" w:rsidP="005743DE">
      <w:pPr>
        <w:jc w:val="both"/>
        <w:rPr>
          <w:color w:val="000080"/>
        </w:rPr>
      </w:pPr>
      <w:r w:rsidRPr="005743DE">
        <w:rPr>
          <w:rFonts w:hint="cs"/>
          <w:color w:val="000080"/>
          <w:rtl/>
        </w:rPr>
        <w:t xml:space="preserve">ثمّ إن وقع العقد في أوّل الشهر؛ اعتبر الجميع بالأهلّة تامّةً كانت أو ناقصةً، فإن جرى في أثناء الشهر، عُدّ ما بقي منه بالأيّام، و عُدّت الأشهر بعد ذلك بالأهلّة، </w:t>
      </w:r>
      <w:r w:rsidRPr="004A3414">
        <w:rPr>
          <w:rFonts w:hint="cs"/>
          <w:color w:val="000080"/>
          <w:u w:val="single"/>
          <w:rtl/>
        </w:rPr>
        <w:t>ثمّ يتمّم المذكور بالعدد ثلاثين</w:t>
      </w:r>
      <w:r w:rsidRPr="005743DE">
        <w:rPr>
          <w:rFonts w:hint="cs"/>
          <w:color w:val="000080"/>
          <w:rtl/>
        </w:rPr>
        <w:t>؛ لأنّ الشهر الشرعي هو ما بين الهلالين إلّا أنّ في الشهر المنكسر لا بُدَّ من الرجوع إلى العدد</w:t>
      </w:r>
      <w:r>
        <w:rPr>
          <w:rStyle w:val="FootnoteReference"/>
          <w:color w:val="000080"/>
          <w:rtl/>
        </w:rPr>
        <w:footnoteReference w:id="8"/>
      </w:r>
    </w:p>
    <w:p w:rsidR="004A3414" w:rsidRDefault="004A3414" w:rsidP="004A3414">
      <w:pPr>
        <w:pStyle w:val="Heading2"/>
        <w:rPr>
          <w:rtl/>
        </w:rPr>
      </w:pPr>
      <w:bookmarkStart w:id="5" w:name="_Toc38233066"/>
      <w:r>
        <w:rPr>
          <w:rFonts w:hint="cs"/>
          <w:rtl/>
        </w:rPr>
        <w:lastRenderedPageBreak/>
        <w:t>کلام علامه حلی در تلخیص المرام</w:t>
      </w:r>
      <w:bookmarkEnd w:id="5"/>
    </w:p>
    <w:p w:rsidR="005743DE" w:rsidRPr="005743DE" w:rsidRDefault="005743DE" w:rsidP="005743DE">
      <w:pPr>
        <w:jc w:val="both"/>
        <w:rPr>
          <w:color w:val="000080"/>
        </w:rPr>
      </w:pPr>
      <w:r w:rsidRPr="005743DE">
        <w:rPr>
          <w:rFonts w:hint="cs"/>
          <w:color w:val="000080"/>
          <w:rtl/>
        </w:rPr>
        <w:t xml:space="preserve">لو كان بعد مضيّ أيّام اعتبر الثاني بالهلال، </w:t>
      </w:r>
      <w:r w:rsidRPr="00EF0FE1">
        <w:rPr>
          <w:rFonts w:hint="cs"/>
          <w:color w:val="000080"/>
          <w:u w:val="single"/>
          <w:rtl/>
        </w:rPr>
        <w:t>و أكمل من الثالث تمام الثلاثين على رأي</w:t>
      </w:r>
      <w:r w:rsidRPr="005743DE">
        <w:rPr>
          <w:rFonts w:hint="cs"/>
          <w:color w:val="000080"/>
          <w:rtl/>
        </w:rPr>
        <w:t>.</w:t>
      </w:r>
      <w:r>
        <w:rPr>
          <w:rStyle w:val="FootnoteReference"/>
          <w:color w:val="000080"/>
          <w:rtl/>
        </w:rPr>
        <w:footnoteReference w:id="9"/>
      </w:r>
    </w:p>
    <w:p w:rsidR="005743DE" w:rsidRDefault="00EF0FE1" w:rsidP="00F32CEA">
      <w:pPr>
        <w:jc w:val="both"/>
        <w:rPr>
          <w:rtl/>
        </w:rPr>
      </w:pPr>
      <w:r>
        <w:rPr>
          <w:rFonts w:hint="cs"/>
          <w:rtl/>
        </w:rPr>
        <w:t xml:space="preserve">همان </w:t>
      </w:r>
      <w:r w:rsidR="00655B19">
        <w:rPr>
          <w:rFonts w:hint="cs"/>
          <w:rtl/>
        </w:rPr>
        <w:t>طور که فخ</w:t>
      </w:r>
      <w:r>
        <w:rPr>
          <w:rFonts w:hint="cs"/>
          <w:rtl/>
        </w:rPr>
        <w:t xml:space="preserve">رالمحققین می فرماید، </w:t>
      </w:r>
      <w:r w:rsidR="00F32CEA">
        <w:rPr>
          <w:rFonts w:hint="cs"/>
          <w:rtl/>
        </w:rPr>
        <w:t xml:space="preserve">منظور از </w:t>
      </w:r>
      <w:r>
        <w:rPr>
          <w:rFonts w:hint="cs"/>
          <w:rtl/>
        </w:rPr>
        <w:t>«علی رای»</w:t>
      </w:r>
      <w:r w:rsidR="00F32CEA">
        <w:rPr>
          <w:rFonts w:hint="cs"/>
          <w:rtl/>
        </w:rPr>
        <w:t>،</w:t>
      </w:r>
      <w:r>
        <w:rPr>
          <w:rFonts w:hint="cs"/>
          <w:rtl/>
        </w:rPr>
        <w:t xml:space="preserve"> علی رایی ( به نظر من) می باشد.</w:t>
      </w:r>
    </w:p>
    <w:p w:rsidR="008023E9" w:rsidRDefault="002C7C27" w:rsidP="001007A3">
      <w:pPr>
        <w:jc w:val="both"/>
        <w:rPr>
          <w:rtl/>
        </w:rPr>
      </w:pPr>
      <w:r>
        <w:rPr>
          <w:rFonts w:hint="cs"/>
          <w:rtl/>
        </w:rPr>
        <w:t>در جای دیگر تلخیص المرام می فرماید:</w:t>
      </w:r>
    </w:p>
    <w:p w:rsidR="005743DE" w:rsidRPr="005743DE" w:rsidRDefault="005743DE" w:rsidP="005743DE">
      <w:pPr>
        <w:jc w:val="both"/>
        <w:rPr>
          <w:color w:val="000080"/>
        </w:rPr>
      </w:pPr>
      <w:r w:rsidRPr="005743DE">
        <w:rPr>
          <w:rFonts w:hint="cs"/>
          <w:color w:val="000080"/>
          <w:rtl/>
        </w:rPr>
        <w:t xml:space="preserve">و يجتزئ بشهرين أهلّة و إن كانا ناقصين، و لو صام بعض الشهر و أكمل الثاني اجتزأ به و إن نقص، </w:t>
      </w:r>
      <w:r w:rsidRPr="00750F69">
        <w:rPr>
          <w:rFonts w:hint="cs"/>
          <w:color w:val="000080"/>
          <w:u w:val="single"/>
          <w:rtl/>
        </w:rPr>
        <w:t>و يتمّ الأوّل ثلاثين</w:t>
      </w:r>
      <w:r w:rsidRPr="005743DE">
        <w:rPr>
          <w:rFonts w:hint="cs"/>
          <w:color w:val="000080"/>
          <w:rtl/>
        </w:rPr>
        <w:t>.</w:t>
      </w:r>
      <w:r>
        <w:rPr>
          <w:rStyle w:val="FootnoteReference"/>
          <w:color w:val="000080"/>
          <w:rtl/>
        </w:rPr>
        <w:footnoteReference w:id="10"/>
      </w:r>
    </w:p>
    <w:p w:rsidR="008126D0" w:rsidRDefault="008126D0" w:rsidP="008126D0">
      <w:pPr>
        <w:pStyle w:val="Heading2"/>
        <w:rPr>
          <w:rtl/>
        </w:rPr>
      </w:pPr>
      <w:bookmarkStart w:id="6" w:name="_Toc38233067"/>
      <w:r>
        <w:rPr>
          <w:rFonts w:hint="cs"/>
          <w:rtl/>
        </w:rPr>
        <w:t>کلام علامه حلی در قواعد الاحکام</w:t>
      </w:r>
      <w:bookmarkEnd w:id="6"/>
    </w:p>
    <w:p w:rsidR="005743DE" w:rsidRDefault="008126D0" w:rsidP="001007A3">
      <w:pPr>
        <w:jc w:val="both"/>
        <w:rPr>
          <w:rtl/>
        </w:rPr>
      </w:pPr>
      <w:r>
        <w:rPr>
          <w:rFonts w:hint="cs"/>
          <w:rtl/>
        </w:rPr>
        <w:t>در قواعد الاحکام می فرماید:</w:t>
      </w:r>
    </w:p>
    <w:p w:rsidR="00DA3383" w:rsidRPr="00DA3383" w:rsidRDefault="00DA3383" w:rsidP="00DA3383">
      <w:pPr>
        <w:jc w:val="both"/>
        <w:rPr>
          <w:color w:val="000080"/>
        </w:rPr>
      </w:pPr>
      <w:r w:rsidRPr="00DA3383">
        <w:rPr>
          <w:rFonts w:hint="cs"/>
          <w:color w:val="000080"/>
          <w:rtl/>
        </w:rPr>
        <w:t xml:space="preserve">و تعتبر الأشهر بالأهلّة، فإن عقدا في أوّله اعتبر الجميع بالأهلّة، و إن عقدا في خلاله اعتبرت الشهور بعده بالأهلّة، </w:t>
      </w:r>
      <w:r w:rsidRPr="00FC3EAD">
        <w:rPr>
          <w:rFonts w:hint="cs"/>
          <w:color w:val="000080"/>
          <w:u w:val="single"/>
          <w:rtl/>
        </w:rPr>
        <w:t>ثمَّ تمّم المنكسر ثلاثين على رأي</w:t>
      </w:r>
      <w:r w:rsidRPr="00DA3383">
        <w:rPr>
          <w:rFonts w:hint="cs"/>
          <w:color w:val="000080"/>
          <w:rtl/>
        </w:rPr>
        <w:t>، و يحتمل انكسار الجميع بكسر الأوّل، فيعتبر الكلّ بالعدد.</w:t>
      </w:r>
      <w:r>
        <w:rPr>
          <w:rStyle w:val="FootnoteReference"/>
          <w:color w:val="000080"/>
          <w:rtl/>
        </w:rPr>
        <w:footnoteReference w:id="11"/>
      </w:r>
    </w:p>
    <w:p w:rsidR="001C6443" w:rsidRDefault="002150E2" w:rsidP="001007A3">
      <w:pPr>
        <w:jc w:val="both"/>
        <w:rPr>
          <w:rtl/>
        </w:rPr>
      </w:pPr>
      <w:r>
        <w:rPr>
          <w:rFonts w:hint="cs"/>
          <w:rtl/>
        </w:rPr>
        <w:t>در جای دیگر در قواعد می فرماید:</w:t>
      </w:r>
    </w:p>
    <w:p w:rsidR="001C6443" w:rsidRPr="001C6443" w:rsidRDefault="001C6443" w:rsidP="001C6443">
      <w:pPr>
        <w:jc w:val="both"/>
        <w:rPr>
          <w:color w:val="000080"/>
        </w:rPr>
      </w:pPr>
      <w:r w:rsidRPr="001C6443">
        <w:rPr>
          <w:rFonts w:hint="cs"/>
          <w:color w:val="000080"/>
          <w:rtl/>
        </w:rPr>
        <w:t xml:space="preserve">و إن طلّقت في أثناء الشهر اعتدّت بهلالين، </w:t>
      </w:r>
      <w:r w:rsidRPr="002150E2">
        <w:rPr>
          <w:rFonts w:hint="cs"/>
          <w:color w:val="000080"/>
          <w:u w:val="single"/>
          <w:rtl/>
        </w:rPr>
        <w:t>ثمّ أخذت من الثالث كمال ثلاثين على رأي</w:t>
      </w:r>
      <w:r w:rsidRPr="001C6443">
        <w:rPr>
          <w:rFonts w:hint="cs"/>
          <w:color w:val="000080"/>
          <w:rtl/>
        </w:rPr>
        <w:t>.</w:t>
      </w:r>
      <w:r>
        <w:rPr>
          <w:rStyle w:val="FootnoteReference"/>
          <w:color w:val="000080"/>
          <w:rtl/>
        </w:rPr>
        <w:footnoteReference w:id="12"/>
      </w:r>
    </w:p>
    <w:p w:rsidR="002150E2" w:rsidRDefault="002150E2" w:rsidP="002150E2">
      <w:pPr>
        <w:pStyle w:val="Heading2"/>
        <w:rPr>
          <w:rtl/>
        </w:rPr>
      </w:pPr>
      <w:bookmarkStart w:id="7" w:name="_Toc38233068"/>
      <w:r>
        <w:rPr>
          <w:rFonts w:hint="cs"/>
          <w:rtl/>
        </w:rPr>
        <w:t>کلام علامه حلی در مختلف الشیعه</w:t>
      </w:r>
      <w:bookmarkEnd w:id="7"/>
    </w:p>
    <w:p w:rsidR="007F306C" w:rsidRDefault="002150E2" w:rsidP="002150E2">
      <w:pPr>
        <w:jc w:val="both"/>
        <w:rPr>
          <w:rtl/>
        </w:rPr>
      </w:pPr>
      <w:r>
        <w:rPr>
          <w:rFonts w:hint="cs"/>
          <w:rtl/>
        </w:rPr>
        <w:t>در مختلف الشیعه بعید ندانسته که همه</w:t>
      </w:r>
      <w:r>
        <w:rPr>
          <w:rFonts w:hint="eastAsia"/>
          <w:rtl/>
        </w:rPr>
        <w:t>‌</w:t>
      </w:r>
      <w:r>
        <w:rPr>
          <w:rFonts w:hint="cs"/>
          <w:rtl/>
        </w:rPr>
        <w:t>ی ماه ها عددی محاسبه</w:t>
      </w:r>
      <w:r w:rsidR="00FD00FC">
        <w:rPr>
          <w:rFonts w:hint="cs"/>
          <w:rtl/>
        </w:rPr>
        <w:t xml:space="preserve"> شوند:</w:t>
      </w:r>
    </w:p>
    <w:p w:rsidR="007F306C" w:rsidRPr="007F306C" w:rsidRDefault="007F306C" w:rsidP="007F306C">
      <w:pPr>
        <w:jc w:val="both"/>
        <w:rPr>
          <w:color w:val="000080"/>
        </w:rPr>
      </w:pPr>
      <w:r w:rsidRPr="007F306C">
        <w:rPr>
          <w:rFonts w:hint="cs"/>
          <w:color w:val="000080"/>
          <w:rtl/>
        </w:rPr>
        <w:t>إذا جعل الأجل إلى خمسة أشهر فإن لم يكن مضى من الهلال شي‌ء عدّ خمسة بالأهلّة</w:t>
      </w:r>
      <w:r w:rsidRPr="007F306C">
        <w:rPr>
          <w:rFonts w:hint="cs"/>
          <w:color w:val="000080"/>
        </w:rPr>
        <w:t>‌</w:t>
      </w:r>
    </w:p>
    <w:p w:rsidR="007F306C" w:rsidRPr="007F306C" w:rsidRDefault="007F306C" w:rsidP="007F306C">
      <w:pPr>
        <w:jc w:val="both"/>
        <w:rPr>
          <w:color w:val="000080"/>
          <w:rtl/>
        </w:rPr>
      </w:pPr>
      <w:r w:rsidRPr="007F306C">
        <w:rPr>
          <w:rFonts w:hint="cs"/>
          <w:color w:val="000080"/>
          <w:rtl/>
        </w:rPr>
        <w:t>سواء تمت أو نقصت، و ان كان قد مضى من الهلال شي‌ء حسب ما بقي ثمَّ عدّ ما بعده بالأهلّة سواء كانت تامة أو ناقصة ثمَّ أتمّ الشهر الأخير بالعدد ثلاثين يوما قاله الشيخ، لأنّه فات الهلال قال: و ان قلنا: بعدد مثل ما فات من الشهر الأوّل الهلاليّ كان قويا.</w:t>
      </w:r>
    </w:p>
    <w:p w:rsidR="007F306C" w:rsidRPr="007F306C" w:rsidRDefault="007F306C" w:rsidP="007F306C">
      <w:pPr>
        <w:jc w:val="both"/>
        <w:rPr>
          <w:color w:val="000080"/>
          <w:rtl/>
        </w:rPr>
      </w:pPr>
      <w:r w:rsidRPr="007F306C">
        <w:rPr>
          <w:rFonts w:hint="cs"/>
          <w:color w:val="000080"/>
          <w:rtl/>
        </w:rPr>
        <w:t xml:space="preserve">و رجح بعض علمائنا الأوّل، لأنّ الشهر في المتعارف إمّا عدة بين هلالين أو ثلاثون يوما و قد فات الهلال فيتعيّن الثلاثون </w:t>
      </w:r>
      <w:r w:rsidRPr="002150E2">
        <w:rPr>
          <w:rFonts w:hint="cs"/>
          <w:color w:val="000080"/>
          <w:u w:val="single"/>
          <w:rtl/>
        </w:rPr>
        <w:t>و لا أستبعد أن يجعل الخمسة كلّها عددية</w:t>
      </w:r>
      <w:r w:rsidRPr="007F306C">
        <w:rPr>
          <w:rFonts w:hint="cs"/>
          <w:color w:val="000080"/>
          <w:rtl/>
        </w:rPr>
        <w:t xml:space="preserve"> بناء على المتعارف من الحمل عليه عند فوات الهلال.</w:t>
      </w:r>
      <w:r>
        <w:rPr>
          <w:rStyle w:val="FootnoteReference"/>
          <w:color w:val="000080"/>
          <w:rtl/>
        </w:rPr>
        <w:footnoteReference w:id="13"/>
      </w:r>
    </w:p>
    <w:p w:rsidR="007F306C" w:rsidRDefault="00FD00FC" w:rsidP="001007A3">
      <w:pPr>
        <w:jc w:val="both"/>
        <w:rPr>
          <w:rtl/>
        </w:rPr>
      </w:pPr>
      <w:r>
        <w:rPr>
          <w:rFonts w:hint="cs"/>
          <w:rtl/>
        </w:rPr>
        <w:lastRenderedPageBreak/>
        <w:t>در جای دیگر مختلف فقط ماه اول را عددی در نظر گرفته و با ماه پایانی به صورت سی روزه آن را کامل می کند.</w:t>
      </w:r>
    </w:p>
    <w:p w:rsidR="007F306C" w:rsidRPr="007F306C" w:rsidRDefault="007F306C" w:rsidP="007F306C">
      <w:pPr>
        <w:jc w:val="both"/>
        <w:rPr>
          <w:color w:val="000080"/>
        </w:rPr>
      </w:pPr>
      <w:r w:rsidRPr="007F306C">
        <w:rPr>
          <w:rFonts w:hint="cs"/>
          <w:color w:val="000080"/>
          <w:rtl/>
        </w:rPr>
        <w:t>مسألة: قال الشيخ في المزارعة من المبسوط: إذا استأجر سنة رجع الى الهلالية، فإن وافق أوّل الهلال كانت السنة كلّها بالأهلّة،</w:t>
      </w:r>
    </w:p>
    <w:p w:rsidR="007F306C" w:rsidRPr="007F306C" w:rsidRDefault="007F306C" w:rsidP="007F306C">
      <w:pPr>
        <w:jc w:val="both"/>
        <w:rPr>
          <w:color w:val="000080"/>
          <w:rtl/>
        </w:rPr>
      </w:pPr>
      <w:r w:rsidRPr="007F306C">
        <w:rPr>
          <w:rFonts w:hint="cs"/>
          <w:color w:val="000080"/>
          <w:rtl/>
        </w:rPr>
        <w:t xml:space="preserve">و ان لم يوافق ذلك أوّل الهلال عدّد الباقي من ذلك الشهر و كان ما عداه بالأهلّة </w:t>
      </w:r>
      <w:r w:rsidRPr="0029477C">
        <w:rPr>
          <w:rFonts w:hint="cs"/>
          <w:color w:val="000080"/>
          <w:u w:val="single"/>
          <w:rtl/>
        </w:rPr>
        <w:t>ثمَّ يكمل ذلك الشهر الأوّل من الأخير ثلاثين يوما</w:t>
      </w:r>
      <w:r w:rsidRPr="007F306C">
        <w:rPr>
          <w:rFonts w:hint="cs"/>
          <w:color w:val="000080"/>
          <w:rtl/>
        </w:rPr>
        <w:t xml:space="preserve">، و ان قلنا: إنّه يكمل بقدر ما مضى من ذلك الشهر كان قويا، و هو يدلّ على تردّده. </w:t>
      </w:r>
      <w:r w:rsidRPr="0029477C">
        <w:rPr>
          <w:rFonts w:hint="cs"/>
          <w:color w:val="000080"/>
          <w:u w:val="single"/>
          <w:rtl/>
        </w:rPr>
        <w:t>و الأوّل أقوى عندي</w:t>
      </w:r>
      <w:r w:rsidRPr="007F306C">
        <w:rPr>
          <w:rFonts w:hint="cs"/>
          <w:color w:val="000080"/>
          <w:rtl/>
        </w:rPr>
        <w:t>.</w:t>
      </w:r>
      <w:r>
        <w:rPr>
          <w:rStyle w:val="FootnoteReference"/>
          <w:color w:val="000080"/>
          <w:rtl/>
        </w:rPr>
        <w:footnoteReference w:id="14"/>
      </w:r>
    </w:p>
    <w:p w:rsidR="007F306C" w:rsidRDefault="0029477C" w:rsidP="001007A3">
      <w:pPr>
        <w:jc w:val="both"/>
        <w:rPr>
          <w:rtl/>
        </w:rPr>
      </w:pPr>
      <w:r>
        <w:rPr>
          <w:rFonts w:hint="cs"/>
          <w:rtl/>
        </w:rPr>
        <w:t xml:space="preserve">این که شیخ طوسی ابتدا یک نظر را بیان می کند و سپس نظر دیگری را بیان کرده و می فرماید: «کان قویا» بیان گر تردید شیخ طوسی نیست؛ بلکه شیخ طوسی در مبسوط و خلاف اصل مطلب را معمولا از عبارات شافعیه ذکر می کند و سپس نظر خود را بیان می کند. از مجموع کلمات شیخ به دست می آید که ماه اول را هم باید هلالی در نظر گرفت و مقدار </w:t>
      </w:r>
      <w:r w:rsidR="00650503">
        <w:rPr>
          <w:rFonts w:hint="cs"/>
          <w:rtl/>
        </w:rPr>
        <w:t>کمبود آن را با ماه آخر کامل کرد و احتیاط را در ملاحظه</w:t>
      </w:r>
      <w:r w:rsidR="00650503">
        <w:rPr>
          <w:rFonts w:hint="eastAsia"/>
          <w:rtl/>
        </w:rPr>
        <w:t>‌</w:t>
      </w:r>
      <w:r w:rsidR="00650503">
        <w:rPr>
          <w:rFonts w:hint="cs"/>
          <w:rtl/>
        </w:rPr>
        <w:t>ی عددی ماه اول می داند.</w:t>
      </w:r>
    </w:p>
    <w:p w:rsidR="007F306C" w:rsidRDefault="00AE4C13" w:rsidP="0042330E">
      <w:pPr>
        <w:jc w:val="both"/>
        <w:rPr>
          <w:rtl/>
        </w:rPr>
      </w:pPr>
      <w:r>
        <w:rPr>
          <w:rFonts w:hint="cs"/>
          <w:rtl/>
        </w:rPr>
        <w:t>علامه در جای دیگر مختلف</w:t>
      </w:r>
      <w:r w:rsidR="0042330E">
        <w:rPr>
          <w:rFonts w:hint="cs"/>
          <w:rtl/>
        </w:rPr>
        <w:t>، کلام شیخ در خلاف را نقل می کند که محاسبه</w:t>
      </w:r>
      <w:r w:rsidR="0042330E">
        <w:rPr>
          <w:rFonts w:hint="eastAsia"/>
          <w:rtl/>
        </w:rPr>
        <w:t>‌</w:t>
      </w:r>
      <w:r w:rsidR="0042330E">
        <w:rPr>
          <w:rFonts w:hint="cs"/>
          <w:rtl/>
        </w:rPr>
        <w:t>ی</w:t>
      </w:r>
      <w:r>
        <w:rPr>
          <w:rFonts w:hint="cs"/>
          <w:rtl/>
        </w:rPr>
        <w:t xml:space="preserve"> </w:t>
      </w:r>
      <w:r w:rsidR="0042330E">
        <w:rPr>
          <w:rFonts w:hint="cs"/>
          <w:rtl/>
        </w:rPr>
        <w:t>عددی ماه اول را به صورت احتیاطی بیان می کند</w:t>
      </w:r>
      <w:r>
        <w:rPr>
          <w:rFonts w:hint="cs"/>
          <w:rtl/>
        </w:rPr>
        <w:t>:</w:t>
      </w:r>
    </w:p>
    <w:p w:rsidR="007F306C" w:rsidRPr="007F306C" w:rsidRDefault="007F306C" w:rsidP="007F306C">
      <w:pPr>
        <w:jc w:val="both"/>
        <w:rPr>
          <w:color w:val="000080"/>
        </w:rPr>
      </w:pPr>
      <w:r w:rsidRPr="007F306C">
        <w:rPr>
          <w:rFonts w:hint="cs"/>
          <w:color w:val="000080"/>
          <w:rtl/>
        </w:rPr>
        <w:t>و إن طلّقت في أثناء الشهر، فللشيخ قولان:</w:t>
      </w:r>
    </w:p>
    <w:p w:rsidR="007F306C" w:rsidRPr="007F306C" w:rsidRDefault="007F306C" w:rsidP="007F306C">
      <w:pPr>
        <w:jc w:val="both"/>
      </w:pPr>
      <w:r w:rsidRPr="007F306C">
        <w:rPr>
          <w:rFonts w:hint="cs"/>
          <w:color w:val="000080"/>
          <w:rtl/>
        </w:rPr>
        <w:t xml:space="preserve">قال في (الخلاف): سقط اعتبار الهلال في هذا الشهر، و احتسبت بالعدد، فتنظر قدر ما بقي من الشهر و تعتبر بعده هلالين، ثمَّ تتمّم من الشهر الرابع ثلاثين ... فأمّا من اعتبر الهلال في الأول، فقوله قويّ، لظاهر الآية، </w:t>
      </w:r>
      <w:r w:rsidRPr="00750F69">
        <w:rPr>
          <w:rFonts w:hint="cs"/>
          <w:color w:val="000080"/>
          <w:u w:val="single"/>
          <w:rtl/>
        </w:rPr>
        <w:t>و لكن اعتبرنا في الشهر الأول العدد، لطريقة الاحتياط</w:t>
      </w:r>
      <w:r w:rsidRPr="007F306C">
        <w:rPr>
          <w:rFonts w:hint="cs"/>
          <w:color w:val="000080"/>
          <w:rtl/>
        </w:rPr>
        <w:t>، و الخروج من العدّة بيقين</w:t>
      </w:r>
      <w:r>
        <w:rPr>
          <w:rStyle w:val="FootnoteReference"/>
          <w:color w:val="000080"/>
          <w:rtl/>
        </w:rPr>
        <w:footnoteReference w:id="15"/>
      </w:r>
    </w:p>
    <w:p w:rsidR="007F306C" w:rsidRDefault="004730A3" w:rsidP="007F306C">
      <w:pPr>
        <w:jc w:val="both"/>
        <w:rPr>
          <w:rtl/>
        </w:rPr>
      </w:pPr>
      <w:r>
        <w:rPr>
          <w:rFonts w:hint="cs"/>
          <w:rtl/>
        </w:rPr>
        <w:t xml:space="preserve">در </w:t>
      </w:r>
      <w:r w:rsidR="00D22468">
        <w:rPr>
          <w:rFonts w:hint="cs"/>
          <w:rtl/>
        </w:rPr>
        <w:t>جای دیگر در مختلف باز هم</w:t>
      </w:r>
      <w:r w:rsidR="00645FE2">
        <w:rPr>
          <w:rFonts w:hint="cs"/>
          <w:rtl/>
        </w:rPr>
        <w:t xml:space="preserve"> مطلبی از مبسوط شیخ طوسی را آورده و</w:t>
      </w:r>
      <w:r w:rsidR="00D22468">
        <w:rPr>
          <w:rFonts w:hint="cs"/>
          <w:rtl/>
        </w:rPr>
        <w:t xml:space="preserve"> تردد شیخ را بیان می کند</w:t>
      </w:r>
      <w:r>
        <w:rPr>
          <w:rFonts w:hint="cs"/>
          <w:rtl/>
        </w:rPr>
        <w:t>:</w:t>
      </w:r>
    </w:p>
    <w:p w:rsidR="00247E2E" w:rsidRPr="001F07C5" w:rsidRDefault="00247E2E" w:rsidP="00247E2E">
      <w:pPr>
        <w:jc w:val="both"/>
        <w:rPr>
          <w:color w:val="000080"/>
        </w:rPr>
      </w:pPr>
      <w:r w:rsidRPr="001F07C5">
        <w:rPr>
          <w:rFonts w:hint="cs"/>
          <w:color w:val="000080"/>
          <w:rtl/>
        </w:rPr>
        <w:t>و قال في فصل الظهار منه: إذا ابتدأ بصوم الشهرين من أوّل يوم الفطر و صام شوّال و ذا القعدة، فيوم الفطر لا يصحّ صومه، و يصحّ صوم ما بعده، فأمّا ذو القعدة فإنّه يصحّ و يجزئ، تامّا كان أو ناقصا، فإنّ الشهرين اسم لما بين الهلالين، و أمّا شوّال فإنّه انقطع يوم من أوّله، و لا يمكن اعتباره بالهلال، و يعتبر بالعدد، فيحتاج أن يتمّه ثلاثين يوما، فإن كان شوّال تامّا، فقد حصل له تسعة و عشرون يوما، فيصوم يوما واحدا من ذي الحجّة، و إن كان ناقصا، صام يومين، و إن قلنا: يقضي يوما، لأنّه ما أفطر من الشهر الهلالي إلّا يوما، كان قويّا.</w:t>
      </w:r>
    </w:p>
    <w:p w:rsidR="00247E2E" w:rsidRPr="006A460B" w:rsidRDefault="00247E2E" w:rsidP="00247E2E">
      <w:pPr>
        <w:jc w:val="both"/>
        <w:rPr>
          <w:color w:val="000080"/>
          <w:u w:val="single"/>
          <w:rtl/>
        </w:rPr>
      </w:pPr>
      <w:r w:rsidRPr="006A460B">
        <w:rPr>
          <w:rFonts w:hint="cs"/>
          <w:color w:val="000080"/>
          <w:u w:val="single"/>
          <w:rtl/>
        </w:rPr>
        <w:t>و هذا يدلّ على تردّده أيضا.</w:t>
      </w:r>
    </w:p>
    <w:p w:rsidR="00247E2E" w:rsidRPr="001F07C5" w:rsidRDefault="00247E2E" w:rsidP="00247E2E">
      <w:pPr>
        <w:jc w:val="both"/>
        <w:rPr>
          <w:color w:val="000080"/>
          <w:rtl/>
        </w:rPr>
      </w:pPr>
      <w:r w:rsidRPr="006A460B">
        <w:rPr>
          <w:rFonts w:hint="cs"/>
          <w:color w:val="000080"/>
          <w:u w:val="single"/>
          <w:rtl/>
        </w:rPr>
        <w:lastRenderedPageBreak/>
        <w:t>و المعتمد: وجوب قضاء اليوم الناقص، لأنّ الشهر إمّا عدة بين هلالين أو ثلاثون يوما</w:t>
      </w:r>
      <w:r w:rsidRPr="001F07C5">
        <w:rPr>
          <w:rFonts w:hint="cs"/>
          <w:color w:val="000080"/>
          <w:rtl/>
        </w:rPr>
        <w:t>.</w:t>
      </w:r>
      <w:r w:rsidR="001F07C5">
        <w:rPr>
          <w:rStyle w:val="FootnoteReference"/>
          <w:color w:val="000080"/>
          <w:rtl/>
        </w:rPr>
        <w:footnoteReference w:id="16"/>
      </w:r>
    </w:p>
    <w:p w:rsidR="00247E2E" w:rsidRDefault="006A460B" w:rsidP="00750F69">
      <w:pPr>
        <w:jc w:val="both"/>
        <w:rPr>
          <w:rtl/>
        </w:rPr>
      </w:pPr>
      <w:r>
        <w:rPr>
          <w:rFonts w:hint="cs"/>
          <w:rtl/>
        </w:rPr>
        <w:t>منظور علامه از جمله</w:t>
      </w:r>
      <w:r>
        <w:rPr>
          <w:rFonts w:hint="eastAsia"/>
          <w:rtl/>
        </w:rPr>
        <w:t>‌</w:t>
      </w:r>
      <w:r>
        <w:rPr>
          <w:rFonts w:hint="cs"/>
          <w:rtl/>
        </w:rPr>
        <w:t>ی آخر این است که ماه یا «بین الهلالین» می باشد و یا سی روز می باشد، در این بحث که روز اول شوال را روزه نگرفته</w:t>
      </w:r>
      <w:r w:rsidR="00D8506B">
        <w:rPr>
          <w:rFonts w:hint="cs"/>
          <w:rtl/>
        </w:rPr>
        <w:t xml:space="preserve">، «بین الهلالین» نیست؛ در نتیجه باید سی روز در نظر </w:t>
      </w:r>
      <w:r w:rsidR="00750F69">
        <w:rPr>
          <w:rFonts w:hint="cs"/>
          <w:rtl/>
        </w:rPr>
        <w:t>گرفته شود</w:t>
      </w:r>
      <w:r w:rsidR="00D8506B">
        <w:rPr>
          <w:rFonts w:hint="cs"/>
          <w:rtl/>
        </w:rPr>
        <w:t>.</w:t>
      </w:r>
    </w:p>
    <w:p w:rsidR="00F10FEB" w:rsidRDefault="00F10FEB" w:rsidP="00F10FEB">
      <w:pPr>
        <w:pStyle w:val="Heading2"/>
        <w:rPr>
          <w:rtl/>
        </w:rPr>
      </w:pPr>
      <w:bookmarkStart w:id="8" w:name="_Toc38233069"/>
      <w:r>
        <w:rPr>
          <w:rFonts w:hint="cs"/>
          <w:rtl/>
        </w:rPr>
        <w:t>کلام علامه حلی در منتهی المطلب</w:t>
      </w:r>
      <w:bookmarkEnd w:id="8"/>
    </w:p>
    <w:p w:rsidR="001F07C5" w:rsidRPr="007F306C" w:rsidRDefault="00F10FEB" w:rsidP="007F306C">
      <w:pPr>
        <w:jc w:val="both"/>
      </w:pPr>
      <w:r>
        <w:rPr>
          <w:rFonts w:hint="cs"/>
          <w:rtl/>
        </w:rPr>
        <w:t>در منتهی المطلب می فرماید:</w:t>
      </w:r>
    </w:p>
    <w:p w:rsidR="004A741D" w:rsidRPr="004A741D" w:rsidRDefault="004A741D" w:rsidP="004A741D">
      <w:pPr>
        <w:jc w:val="both"/>
        <w:rPr>
          <w:color w:val="000080"/>
        </w:rPr>
      </w:pPr>
      <w:r w:rsidRPr="004A741D">
        <w:rPr>
          <w:rFonts w:hint="cs"/>
          <w:color w:val="000080"/>
          <w:rtl/>
        </w:rPr>
        <w:t>و لو صام في أثناء الشهر، أتمّ عدّة ثلاثين</w:t>
      </w:r>
      <w:r>
        <w:rPr>
          <w:rStyle w:val="FootnoteReference"/>
          <w:color w:val="000080"/>
          <w:rtl/>
        </w:rPr>
        <w:footnoteReference w:id="17"/>
      </w:r>
    </w:p>
    <w:p w:rsidR="00CE78B3" w:rsidRDefault="00CE78B3" w:rsidP="00CE78B3">
      <w:pPr>
        <w:pStyle w:val="Heading1"/>
        <w:rPr>
          <w:rtl/>
        </w:rPr>
      </w:pPr>
      <w:bookmarkStart w:id="9" w:name="_Toc38233070"/>
      <w:r>
        <w:rPr>
          <w:rFonts w:hint="cs"/>
          <w:rtl/>
        </w:rPr>
        <w:t>استدلال علامه حلی</w:t>
      </w:r>
      <w:bookmarkEnd w:id="9"/>
    </w:p>
    <w:p w:rsidR="00CE78B3" w:rsidRDefault="00005DD4" w:rsidP="00CE78B3">
      <w:pPr>
        <w:jc w:val="both"/>
        <w:rPr>
          <w:rtl/>
        </w:rPr>
      </w:pPr>
      <w:r>
        <w:rPr>
          <w:rFonts w:hint="cs"/>
          <w:rtl/>
        </w:rPr>
        <w:t>علامه حلی در اکثر کتبش، به تکمیل سی روزه قائل است.</w:t>
      </w:r>
    </w:p>
    <w:p w:rsidR="00005DD4" w:rsidRDefault="001A6835" w:rsidP="001007A3">
      <w:pPr>
        <w:jc w:val="both"/>
        <w:rPr>
          <w:rtl/>
        </w:rPr>
      </w:pPr>
      <w:r>
        <w:rPr>
          <w:rFonts w:hint="cs"/>
          <w:rtl/>
        </w:rPr>
        <w:t>استدلال علامه این است که «شهر» یا «ما بین الهلالین» است و یا «سی روز» می باشد. وقتی از وسط ماه شروع شود، ماه اول نمی تواند «ما بین الهلالین» باشد؛ در نتیجه باید سی روز محاسبه شود.</w:t>
      </w:r>
    </w:p>
    <w:p w:rsidR="00005DD4" w:rsidRDefault="00CE78B3" w:rsidP="00EE3FFA">
      <w:pPr>
        <w:pStyle w:val="Heading2"/>
        <w:rPr>
          <w:rtl/>
        </w:rPr>
      </w:pPr>
      <w:bookmarkStart w:id="10" w:name="_Toc38233071"/>
      <w:r>
        <w:rPr>
          <w:rFonts w:hint="cs"/>
          <w:rtl/>
        </w:rPr>
        <w:t>اشکال به استدلال علامه حلی</w:t>
      </w:r>
      <w:bookmarkEnd w:id="10"/>
    </w:p>
    <w:p w:rsidR="00005DD4" w:rsidRDefault="00EE3FFA" w:rsidP="001A65D2">
      <w:pPr>
        <w:jc w:val="both"/>
        <w:rPr>
          <w:rtl/>
        </w:rPr>
      </w:pPr>
      <w:r>
        <w:rPr>
          <w:rFonts w:hint="cs"/>
          <w:rtl/>
        </w:rPr>
        <w:t>در استدلال علامه، استعما</w:t>
      </w:r>
      <w:r w:rsidR="001A65D2">
        <w:rPr>
          <w:rFonts w:hint="cs"/>
          <w:rtl/>
        </w:rPr>
        <w:t>ل لفظ در اکثر از معنا وجود دارد؛ زیرا «شهر» یا به معنای ماه هلالی ( ما بین الهلالین) است و یا به معنای سی روز می باشد.</w:t>
      </w:r>
      <w:r w:rsidR="00591A7A">
        <w:rPr>
          <w:rFonts w:hint="cs"/>
          <w:rtl/>
        </w:rPr>
        <w:t xml:space="preserve"> مثلا در «ثلاثة اشهر» ماه اول را عددی گرفته و دو ماه بعدی را هلالی در نظر گرفته است</w:t>
      </w:r>
      <w:r w:rsidR="00DE5E9E">
        <w:rPr>
          <w:rFonts w:hint="cs"/>
          <w:rtl/>
        </w:rPr>
        <w:t xml:space="preserve"> که استعمال لفظ در اکثر از معناست.</w:t>
      </w:r>
    </w:p>
    <w:p w:rsidR="00EE3FFA" w:rsidRDefault="00591A7A" w:rsidP="001007A3">
      <w:pPr>
        <w:jc w:val="both"/>
        <w:rPr>
          <w:rtl/>
        </w:rPr>
      </w:pPr>
      <w:r>
        <w:rPr>
          <w:rFonts w:hint="cs"/>
          <w:rtl/>
        </w:rPr>
        <w:t>مرحوم شیخ حسن کاشف الغطاء «شهر» را به معنای «مسمای به شهر» در نظر گرفته است</w:t>
      </w:r>
      <w:r w:rsidR="007C2377">
        <w:rPr>
          <w:rFonts w:hint="cs"/>
          <w:rtl/>
        </w:rPr>
        <w:t xml:space="preserve"> که مجاز بعیدی است و اگر گفته شود «شهر» به معنای مقدار «شهر» است، روشن تر است.</w:t>
      </w:r>
    </w:p>
    <w:p w:rsidR="00FD485B" w:rsidRDefault="00FD485B" w:rsidP="001007A3">
      <w:pPr>
        <w:jc w:val="both"/>
        <w:rPr>
          <w:rtl/>
        </w:rPr>
      </w:pPr>
      <w:r w:rsidRPr="00FD485B">
        <w:rPr>
          <w:rFonts w:hint="cs"/>
          <w:highlight w:val="yellow"/>
          <w:rtl/>
        </w:rPr>
        <w:t xml:space="preserve">به نظر </w:t>
      </w:r>
      <w:r>
        <w:rPr>
          <w:rFonts w:hint="cs"/>
          <w:rtl/>
        </w:rPr>
        <w:t>می رسد «شهر» را یا باید در هر سه ماه هلالی در نظر گرفت و یا هر سه ماه را عددی لحاظ کرد.</w:t>
      </w:r>
    </w:p>
    <w:p w:rsidR="00FD485B" w:rsidRDefault="00FD485B" w:rsidP="001007A3">
      <w:pPr>
        <w:jc w:val="both"/>
        <w:rPr>
          <w:rtl/>
        </w:rPr>
      </w:pPr>
      <w:r>
        <w:rPr>
          <w:rFonts w:hint="cs"/>
          <w:rtl/>
        </w:rPr>
        <w:t>استدلال جصاص در مورد «اشهر السیاحة» هم قابل توجه بود.</w:t>
      </w:r>
    </w:p>
    <w:p w:rsidR="00591A7A" w:rsidRDefault="003860B1" w:rsidP="001007A3">
      <w:pPr>
        <w:jc w:val="both"/>
        <w:rPr>
          <w:rtl/>
        </w:rPr>
      </w:pPr>
      <w:r>
        <w:rPr>
          <w:rFonts w:hint="cs"/>
          <w:rtl/>
        </w:rPr>
        <w:t>احتمالی که علامه حلی و سید یزدی پذیرفته اند که ماه اول را عددی لحاظ کرده اند و ماه های بعدی را هلالی گرفته اند، ذاتا احتمال بعیدی است</w:t>
      </w:r>
      <w:r w:rsidR="00256348">
        <w:rPr>
          <w:rFonts w:hint="cs"/>
          <w:rtl/>
        </w:rPr>
        <w:t>؛ استعمال لفظ در اکثر از معنا محال نیست؛ اما خلاف استعمال عرفی است.</w:t>
      </w:r>
    </w:p>
    <w:p w:rsidR="003E4D40" w:rsidRDefault="003E4D40" w:rsidP="003E4D40">
      <w:pPr>
        <w:jc w:val="both"/>
        <w:rPr>
          <w:rtl/>
        </w:rPr>
      </w:pPr>
      <w:r>
        <w:rPr>
          <w:rFonts w:hint="cs"/>
          <w:rtl/>
        </w:rPr>
        <w:lastRenderedPageBreak/>
        <w:t>اگر در موردی اقتضای قرائن چنین بود که هلال هیچ خصوصیتی ندارد و صرفا مقدار مهم است و تناسبات حکم و موضوع اقتضا کند که مقدار</w:t>
      </w:r>
      <w:r w:rsidR="005C0677">
        <w:rPr>
          <w:rFonts w:hint="cs"/>
          <w:rtl/>
        </w:rPr>
        <w:t>ِ</w:t>
      </w:r>
      <w:r>
        <w:rPr>
          <w:rFonts w:hint="cs"/>
          <w:rtl/>
        </w:rPr>
        <w:t xml:space="preserve"> مشخص</w:t>
      </w:r>
      <w:r w:rsidR="005C0677">
        <w:rPr>
          <w:rFonts w:hint="cs"/>
          <w:rtl/>
        </w:rPr>
        <w:t>ِ</w:t>
      </w:r>
      <w:r>
        <w:rPr>
          <w:rFonts w:hint="cs"/>
          <w:rtl/>
        </w:rPr>
        <w:t xml:space="preserve"> دقیق ملاحظه شود، باید همه</w:t>
      </w:r>
      <w:r>
        <w:rPr>
          <w:rFonts w:hint="eastAsia"/>
          <w:rtl/>
        </w:rPr>
        <w:t>‌</w:t>
      </w:r>
      <w:r>
        <w:rPr>
          <w:rFonts w:hint="cs"/>
          <w:rtl/>
        </w:rPr>
        <w:t>ی ماه ها را عددی ملاحظه کرد. مثلا چهار ماهگی جنین که روح دمیده می شود، خیل مستبعد است که هلال در آن دخالت داشته باشد، روایات هم تصریح کرده اند که روح پس از صد و بیست روز دمیده می شود.</w:t>
      </w:r>
    </w:p>
    <w:p w:rsidR="00091936" w:rsidRDefault="00091936" w:rsidP="007360FC">
      <w:pPr>
        <w:jc w:val="both"/>
        <w:rPr>
          <w:rtl/>
        </w:rPr>
      </w:pPr>
      <w:r>
        <w:rPr>
          <w:rFonts w:hint="cs"/>
          <w:rtl/>
        </w:rPr>
        <w:t>در مواردی که یک امر تکوینی که بر مبنای دقت باشد یا یک امر تعبدی که تناسبات حکم و موضوع اقتضا می کند نکته</w:t>
      </w:r>
      <w:r>
        <w:rPr>
          <w:rFonts w:hint="eastAsia"/>
          <w:rtl/>
        </w:rPr>
        <w:t>‌</w:t>
      </w:r>
      <w:r>
        <w:rPr>
          <w:rFonts w:hint="cs"/>
          <w:rtl/>
        </w:rPr>
        <w:t>ی ملاک حکم یک ملاک تکوینی بر اساس دقت باشد، باید همه</w:t>
      </w:r>
      <w:r>
        <w:rPr>
          <w:rFonts w:hint="eastAsia"/>
          <w:rtl/>
        </w:rPr>
        <w:t>‌</w:t>
      </w:r>
      <w:r>
        <w:rPr>
          <w:rFonts w:hint="cs"/>
          <w:rtl/>
        </w:rPr>
        <w:t xml:space="preserve">ی ماه ها عددی </w:t>
      </w:r>
      <w:r w:rsidR="005C0677">
        <w:rPr>
          <w:rFonts w:hint="cs"/>
          <w:rtl/>
        </w:rPr>
        <w:t>ملاحظه شود؛ یعنی</w:t>
      </w:r>
      <w:r w:rsidR="007360FC">
        <w:rPr>
          <w:rFonts w:hint="cs"/>
          <w:rtl/>
        </w:rPr>
        <w:t xml:space="preserve"> دو ماه، شصت روز می شود؛ سه ماه نود روز می شود و ... . اما در بسیاری از احکام تعبدی روشن نیست که این نوع دقت در آن ها ملاحظه شده باشد، حتی اگر امر تکوینی هم در حکم دخالت داشته باشد، معلوم نیست که شارع مقدس هیچ محدوده ای را تعیین نکرده باشد</w:t>
      </w:r>
      <w:r w:rsidR="00B5325B">
        <w:rPr>
          <w:rFonts w:hint="cs"/>
          <w:rtl/>
        </w:rPr>
        <w:t xml:space="preserve"> و ممکن است بر اساس تلفیق ماه هلالی محدوده ای را تعیین کرده باشد.</w:t>
      </w:r>
    </w:p>
    <w:p w:rsidR="00591A7A" w:rsidRDefault="001F122A" w:rsidP="001007A3">
      <w:pPr>
        <w:jc w:val="both"/>
        <w:rPr>
          <w:rtl/>
        </w:rPr>
      </w:pPr>
      <w:r>
        <w:rPr>
          <w:rFonts w:hint="cs"/>
          <w:rtl/>
        </w:rPr>
        <w:t>در نتیجه در بسیاری از موارد باید «شهر هلالی» را ملاک قرار داد. البته در بعضی موارد شک می شود؛ مثلا در نماز مسافر ممکن است شارع سی روز را ملاک قرار داده باشد، همچنین امکان دارد ماه هلالی را ملاک قرار داده باشد. همان طور که در جلسه</w:t>
      </w:r>
      <w:r>
        <w:rPr>
          <w:rFonts w:ascii="Arial" w:eastAsia="Arial" w:hAnsi="Arial" w:cs="Arial" w:hint="cs"/>
          <w:rtl/>
        </w:rPr>
        <w:t>‌</w:t>
      </w:r>
      <w:r>
        <w:rPr>
          <w:rFonts w:hint="cs"/>
          <w:rtl/>
        </w:rPr>
        <w:t>ی قبل بیان شد تلفیق دو وجهی که مرحوم سید یزدی بیان کرده بود، دقیق تر است.</w:t>
      </w:r>
    </w:p>
    <w:p w:rsidR="0055299F" w:rsidRDefault="0055299F" w:rsidP="0055299F">
      <w:pPr>
        <w:jc w:val="both"/>
        <w:rPr>
          <w:rtl/>
        </w:rPr>
      </w:pPr>
      <w:r>
        <w:rPr>
          <w:rFonts w:hint="cs"/>
          <w:rtl/>
        </w:rPr>
        <w:t>آیت الله والد در مورد شخصی که از مکه بر می گردد، مطلبی بیان کرده است که بازگشت با فاصله</w:t>
      </w:r>
      <w:r>
        <w:rPr>
          <w:rFonts w:hint="eastAsia"/>
          <w:rtl/>
        </w:rPr>
        <w:t>‌</w:t>
      </w:r>
      <w:r>
        <w:rPr>
          <w:rFonts w:hint="cs"/>
          <w:rtl/>
        </w:rPr>
        <w:t>ی زمانی ای که نیاز به عمره دارد، چه مقدار است؟</w:t>
      </w:r>
      <w:r w:rsidR="00B22B32">
        <w:rPr>
          <w:rFonts w:hint="cs"/>
          <w:rtl/>
        </w:rPr>
        <w:t xml:space="preserve"> فاصله</w:t>
      </w:r>
      <w:r w:rsidR="00B22B32">
        <w:rPr>
          <w:rFonts w:hint="eastAsia"/>
          <w:rtl/>
        </w:rPr>
        <w:t>‌</w:t>
      </w:r>
      <w:r w:rsidR="00B22B32">
        <w:rPr>
          <w:rFonts w:hint="cs"/>
          <w:rtl/>
        </w:rPr>
        <w:t>ی سی روزه معتبر است یا عوض شدن ماه هلالی؟</w:t>
      </w:r>
    </w:p>
    <w:p w:rsidR="00B22B32" w:rsidRDefault="00B22B32" w:rsidP="0055299F">
      <w:pPr>
        <w:jc w:val="both"/>
        <w:rPr>
          <w:rtl/>
        </w:rPr>
      </w:pPr>
      <w:r>
        <w:rPr>
          <w:rFonts w:hint="cs"/>
          <w:rtl/>
        </w:rPr>
        <w:t>ایشان می فرماید: از روایات استفاده می شود که «شهر» معتبر است و «شهر» بیش تر از ده روز است. در نتیجه عوض شدن ماه لحاظ نشده است؛ زیرا عوض شدن ماه ممکن است کمتر از ده روز شود.</w:t>
      </w:r>
    </w:p>
    <w:p w:rsidR="0059282F" w:rsidRDefault="0059282F" w:rsidP="0055299F">
      <w:pPr>
        <w:jc w:val="both"/>
        <w:rPr>
          <w:rtl/>
        </w:rPr>
      </w:pPr>
      <w:r w:rsidRPr="0059282F">
        <w:rPr>
          <w:rFonts w:hint="cs"/>
          <w:highlight w:val="yellow"/>
          <w:rtl/>
        </w:rPr>
        <w:t xml:space="preserve">عوض </w:t>
      </w:r>
      <w:r>
        <w:rPr>
          <w:rFonts w:hint="cs"/>
          <w:rtl/>
        </w:rPr>
        <w:t>شدن ماه قطعا ملاک نیست؛ اما ممکن است ملاک مقدار ماه هلالی باشد که بیست و نه روز یا سی روز می باشد که در هر صورت از ده روز بیش تر است؛ در نتیجه مشکل است ملاک را سی روز قرار دهیم.</w:t>
      </w:r>
    </w:p>
    <w:p w:rsidR="00591A7A" w:rsidRDefault="00EC6940" w:rsidP="001007A3">
      <w:pPr>
        <w:jc w:val="both"/>
      </w:pPr>
      <w:r>
        <w:rPr>
          <w:rFonts w:hint="cs"/>
          <w:rtl/>
        </w:rPr>
        <w:t>در روایت فقیه چنین آمده است:</w:t>
      </w:r>
    </w:p>
    <w:p w:rsidR="00E9667E" w:rsidRPr="00E9667E" w:rsidRDefault="00E9667E" w:rsidP="00E9667E">
      <w:pPr>
        <w:tabs>
          <w:tab w:val="left" w:pos="7612"/>
        </w:tabs>
        <w:jc w:val="both"/>
      </w:pPr>
      <w:r w:rsidRPr="00E9667E">
        <w:rPr>
          <w:rFonts w:hint="cs"/>
          <w:rtl/>
        </w:rPr>
        <w:t>رَوَى إِسْحَاقُ بْنُ عَمَّارٍ قَالَ قَالَ أَبُو عَبْدِ اللَّهِ ع</w:t>
      </w:r>
      <w:r w:rsidR="00FA0CE9">
        <w:rPr>
          <w:rFonts w:hint="cs"/>
          <w:rtl/>
        </w:rPr>
        <w:t>لیه السلام</w:t>
      </w:r>
      <w:r w:rsidRPr="00E9667E">
        <w:rPr>
          <w:rFonts w:hint="cs"/>
          <w:rtl/>
        </w:rPr>
        <w:t xml:space="preserve">‏ </w:t>
      </w:r>
      <w:r w:rsidRPr="00E9667E">
        <w:rPr>
          <w:rFonts w:hint="cs"/>
          <w:color w:val="008000"/>
          <w:rtl/>
        </w:rPr>
        <w:t>السَّنَةُ اثْنَا عَشَرَ شَهْراً يُعْتَمَرُ لِكُلِّ شَهْرٍ عُمْرَةٌ</w:t>
      </w:r>
      <w:r>
        <w:rPr>
          <w:rStyle w:val="FootnoteReference"/>
          <w:color w:val="008000"/>
          <w:rtl/>
        </w:rPr>
        <w:footnoteReference w:id="18"/>
      </w:r>
    </w:p>
    <w:p w:rsidR="00E9667E" w:rsidRDefault="00C54F2A" w:rsidP="001007A3">
      <w:pPr>
        <w:jc w:val="both"/>
        <w:rPr>
          <w:rtl/>
        </w:rPr>
      </w:pPr>
      <w:r>
        <w:rPr>
          <w:rFonts w:hint="cs"/>
          <w:rtl/>
        </w:rPr>
        <w:t>در روایت علی بن حمزه چنین آمده است:</w:t>
      </w:r>
    </w:p>
    <w:p w:rsidR="00E9667E" w:rsidRPr="00E9667E" w:rsidRDefault="00E9667E" w:rsidP="00E9667E">
      <w:pPr>
        <w:jc w:val="both"/>
      </w:pPr>
      <w:r w:rsidRPr="00E9667E">
        <w:rPr>
          <w:rFonts w:hint="cs"/>
          <w:rtl/>
        </w:rPr>
        <w:lastRenderedPageBreak/>
        <w:t xml:space="preserve">عَلِيُّ بْنُ إِبْرَاهِيمَ عَنْ أَبِيهِ عَنْ إِسْمَاعِيلَ بْنِ مَرَّارٍ عَنْ يُونُسَ عَنْ عَلِيِّ بْنِ أَبِي حَمْزَةَ قَالَ: </w:t>
      </w:r>
      <w:r w:rsidRPr="00E9667E">
        <w:rPr>
          <w:rFonts w:hint="cs"/>
          <w:color w:val="008000"/>
          <w:rtl/>
        </w:rPr>
        <w:t>سَأَلْتُ أَبَا الْحَسَنِ ع</w:t>
      </w:r>
      <w:r w:rsidR="00FA0CE9">
        <w:rPr>
          <w:rFonts w:hint="cs"/>
          <w:color w:val="008000"/>
          <w:rtl/>
        </w:rPr>
        <w:t>لیه السلام</w:t>
      </w:r>
      <w:r w:rsidRPr="00E9667E">
        <w:rPr>
          <w:rFonts w:hint="cs"/>
          <w:color w:val="008000"/>
          <w:rtl/>
        </w:rPr>
        <w:t xml:space="preserve"> عَنْ رَجُلٍ يَدْخُلُ مَكَّةَ فِي السَّنَةِ الْمَرَّةَ أَوِ الْمَرَّتَيْنِ أَوِ الْأَرْبَعَةَ كَيْفَ يَصْنَعُ قَالَ إِذَا دَخَلَ فَلْيَدْخُلْ مُلَبِّياً وَ إِذَا خَرَجَ فَلْيَخْرُجْ مُحِلًّا قَالَ وَ لِكُلِ‏ شَهْرٍ عُمْرَةٌ فَقُلْتُ يَكُونُ أَقَلَّ قَالَ لِكُلِّ عَشَرَةِ أَيَّامٍ عُمْرَةٌ ثُمَّ قَالَ وَ حَقِّكَ لَقَدْ كَانَ فِي عَامِي هَذِهِ السَّنَةِ سِتُّ عُمَرٍ قُلْتُ لِمَ ذَاكَ فَقَالَ كُنْتُ مَعَ مُحَمَّدِ بْنِ إِبْرَاهِيمَ بِالطَّائِفِ فَكَانَ كُلَّمَا دَخَلَ دَخَلْتُ مَعَهُ.</w:t>
      </w:r>
      <w:r>
        <w:rPr>
          <w:rStyle w:val="FootnoteReference"/>
          <w:color w:val="008000"/>
          <w:rtl/>
        </w:rPr>
        <w:footnoteReference w:id="19"/>
      </w:r>
    </w:p>
    <w:p w:rsidR="00B64AFC" w:rsidRDefault="00C54F2A" w:rsidP="001007A3">
      <w:pPr>
        <w:jc w:val="both"/>
        <w:rPr>
          <w:rtl/>
        </w:rPr>
      </w:pPr>
      <w:r>
        <w:rPr>
          <w:rFonts w:hint="cs"/>
          <w:rtl/>
        </w:rPr>
        <w:t>با توجه به جمع بین این دو روایت، مراد از «شهر»، مقدار «شهر»</w:t>
      </w:r>
      <w:r w:rsidR="001038F7">
        <w:rPr>
          <w:rFonts w:hint="cs"/>
          <w:rtl/>
        </w:rPr>
        <w:t xml:space="preserve"> می باشد و ملاک سی روز نمی باشد.</w:t>
      </w:r>
    </w:p>
    <w:p w:rsidR="00AC582B" w:rsidRDefault="00AC582B" w:rsidP="001007A3">
      <w:pPr>
        <w:jc w:val="both"/>
        <w:rPr>
          <w:rtl/>
        </w:rPr>
      </w:pPr>
    </w:p>
    <w:sectPr w:rsidR="00AC582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30" w:rsidRDefault="00DB4F30" w:rsidP="008B750B">
      <w:pPr>
        <w:spacing w:line="240" w:lineRule="auto"/>
      </w:pPr>
      <w:r>
        <w:separator/>
      </w:r>
    </w:p>
  </w:endnote>
  <w:endnote w:type="continuationSeparator" w:id="0">
    <w:p w:rsidR="00DB4F30" w:rsidRDefault="00DB4F3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F0407" w:rsidRPr="007F040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726F3" w:rsidP="001B6799">
          <w:pPr>
            <w:pStyle w:val="Footer"/>
            <w:bidi w:val="0"/>
            <w:rPr>
              <w:color w:val="808080" w:themeColor="background1" w:themeShade="80"/>
              <w:rtl/>
            </w:rPr>
          </w:pPr>
          <w:bookmarkStart w:id="18" w:name="BokAdres"/>
          <w:bookmarkEnd w:id="18"/>
          <w:r>
            <w:rPr>
              <w:color w:val="808080" w:themeColor="background1" w:themeShade="80"/>
            </w:rPr>
            <w:t>F1js1_13990131-090_mk3_mfeb.ir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30" w:rsidRDefault="00DB4F30" w:rsidP="008B750B">
      <w:pPr>
        <w:spacing w:line="240" w:lineRule="auto"/>
      </w:pPr>
      <w:r>
        <w:separator/>
      </w:r>
    </w:p>
  </w:footnote>
  <w:footnote w:type="continuationSeparator" w:id="0">
    <w:p w:rsidR="00DB4F30" w:rsidRDefault="00DB4F30" w:rsidP="008B750B">
      <w:pPr>
        <w:spacing w:line="240" w:lineRule="auto"/>
      </w:pPr>
      <w:r>
        <w:continuationSeparator/>
      </w:r>
    </w:p>
  </w:footnote>
  <w:footnote w:id="1">
    <w:p w:rsidR="004F3947" w:rsidRDefault="004F3947">
      <w:pPr>
        <w:pStyle w:val="FootnoteText"/>
      </w:pPr>
      <w:r>
        <w:rPr>
          <w:rStyle w:val="FootnoteReference"/>
        </w:rPr>
        <w:footnoteRef/>
      </w:r>
      <w:r>
        <w:rPr>
          <w:rtl/>
        </w:rPr>
        <w:t xml:space="preserve"> </w:t>
      </w:r>
      <w:hyperlink r:id="rId1" w:history="1">
        <w:r w:rsidRPr="004F3947">
          <w:rPr>
            <w:rStyle w:val="Hyperlink"/>
            <w:rtl/>
          </w:rPr>
          <w:t>إرشاد الأذهان إلى أحكام الإيمان</w:t>
        </w:r>
        <w:r w:rsidRPr="004F3947">
          <w:rPr>
            <w:rStyle w:val="Hyperlink"/>
            <w:rFonts w:hint="cs"/>
            <w:rtl/>
          </w:rPr>
          <w:t xml:space="preserve">، </w:t>
        </w:r>
        <w:r w:rsidRPr="004F3947">
          <w:rPr>
            <w:rStyle w:val="Hyperlink"/>
            <w:rtl/>
          </w:rPr>
          <w:t>العلامة الحلي</w:t>
        </w:r>
        <w:r w:rsidRPr="004F3947">
          <w:rPr>
            <w:rStyle w:val="Hyperlink"/>
            <w:rFonts w:hint="cs"/>
            <w:rtl/>
          </w:rPr>
          <w:t xml:space="preserve">، </w:t>
        </w:r>
        <w:r w:rsidRPr="004F3947">
          <w:rPr>
            <w:rStyle w:val="Hyperlink"/>
            <w:rtl/>
          </w:rPr>
          <w:t>ج</w:t>
        </w:r>
        <w:r w:rsidRPr="004F3947">
          <w:rPr>
            <w:rStyle w:val="Hyperlink"/>
            <w:rFonts w:hint="cs"/>
            <w:rtl/>
          </w:rPr>
          <w:t xml:space="preserve"> </w:t>
        </w:r>
        <w:r w:rsidRPr="004F3947">
          <w:rPr>
            <w:rStyle w:val="Hyperlink"/>
            <w:rtl/>
          </w:rPr>
          <w:t>2</w:t>
        </w:r>
        <w:r w:rsidRPr="004F3947">
          <w:rPr>
            <w:rStyle w:val="Hyperlink"/>
            <w:rFonts w:hint="cs"/>
            <w:rtl/>
          </w:rPr>
          <w:t>،</w:t>
        </w:r>
        <w:r w:rsidRPr="004F3947">
          <w:rPr>
            <w:rStyle w:val="Hyperlink"/>
            <w:rtl/>
          </w:rPr>
          <w:t xml:space="preserve"> ص 100</w:t>
        </w:r>
      </w:hyperlink>
    </w:p>
  </w:footnote>
  <w:footnote w:id="2">
    <w:p w:rsidR="001007A3" w:rsidRDefault="001007A3">
      <w:pPr>
        <w:pStyle w:val="FootnoteText"/>
      </w:pPr>
      <w:r>
        <w:rPr>
          <w:rStyle w:val="FootnoteReference"/>
        </w:rPr>
        <w:footnoteRef/>
      </w:r>
      <w:r>
        <w:rPr>
          <w:rtl/>
        </w:rPr>
        <w:t xml:space="preserve"> </w:t>
      </w:r>
      <w:hyperlink r:id="rId2" w:history="1">
        <w:r w:rsidRPr="001007A3">
          <w:rPr>
            <w:rStyle w:val="Hyperlink"/>
            <w:rtl/>
          </w:rPr>
          <w:t xml:space="preserve">تحرير </w:t>
        </w:r>
        <w:r w:rsidRPr="001007A3">
          <w:rPr>
            <w:rStyle w:val="Hyperlink"/>
            <w:rtl/>
          </w:rPr>
          <w:t>الأحكام الشرعية على مذهب الإمامية</w:t>
        </w:r>
        <w:r w:rsidRPr="001007A3">
          <w:rPr>
            <w:rStyle w:val="Hyperlink"/>
            <w:rFonts w:hint="cs"/>
            <w:rtl/>
          </w:rPr>
          <w:t>،</w:t>
        </w:r>
        <w:r w:rsidRPr="001007A3">
          <w:rPr>
            <w:rStyle w:val="Hyperlink"/>
            <w:rtl/>
          </w:rPr>
          <w:t xml:space="preserve"> العلاّمة الحلّي، جلد 1</w:t>
        </w:r>
        <w:r w:rsidRPr="001007A3">
          <w:rPr>
            <w:rStyle w:val="Hyperlink"/>
            <w:rFonts w:hint="cs"/>
            <w:rtl/>
          </w:rPr>
          <w:t>،</w:t>
        </w:r>
        <w:r w:rsidRPr="001007A3">
          <w:rPr>
            <w:rStyle w:val="Hyperlink"/>
            <w:rtl/>
          </w:rPr>
          <w:t xml:space="preserve"> ص</w:t>
        </w:r>
        <w:r w:rsidRPr="001007A3">
          <w:rPr>
            <w:rStyle w:val="Hyperlink"/>
            <w:rFonts w:hint="cs"/>
            <w:rtl/>
          </w:rPr>
          <w:t xml:space="preserve"> </w:t>
        </w:r>
        <w:r w:rsidRPr="001007A3">
          <w:rPr>
            <w:rStyle w:val="Hyperlink"/>
            <w:rtl/>
          </w:rPr>
          <w:t>514</w:t>
        </w:r>
      </w:hyperlink>
    </w:p>
  </w:footnote>
  <w:footnote w:id="3">
    <w:p w:rsidR="001007A3" w:rsidRDefault="001007A3" w:rsidP="001007A3">
      <w:pPr>
        <w:pStyle w:val="FootnoteText"/>
      </w:pPr>
      <w:r>
        <w:rPr>
          <w:rStyle w:val="FootnoteReference"/>
        </w:rPr>
        <w:footnoteRef/>
      </w:r>
      <w:r>
        <w:rPr>
          <w:rtl/>
        </w:rPr>
        <w:t xml:space="preserve"> </w:t>
      </w:r>
      <w:hyperlink r:id="rId3" w:history="1">
        <w:r w:rsidRPr="001007A3">
          <w:rPr>
            <w:rStyle w:val="Hyperlink"/>
            <w:rtl/>
          </w:rPr>
          <w:t>تحرير الأحكام الشرعية على مذهب الإمامية</w:t>
        </w:r>
        <w:r w:rsidRPr="001007A3">
          <w:rPr>
            <w:rStyle w:val="Hyperlink"/>
            <w:rFonts w:hint="cs"/>
            <w:rtl/>
          </w:rPr>
          <w:t>،</w:t>
        </w:r>
        <w:r w:rsidRPr="001007A3">
          <w:rPr>
            <w:rStyle w:val="Hyperlink"/>
            <w:rtl/>
          </w:rPr>
          <w:t xml:space="preserve"> العلاّمة الحلّي، جلد </w:t>
        </w:r>
        <w:r w:rsidRPr="001007A3">
          <w:rPr>
            <w:rStyle w:val="Hyperlink"/>
            <w:rFonts w:hint="cs"/>
            <w:rtl/>
          </w:rPr>
          <w:t>2،</w:t>
        </w:r>
        <w:r w:rsidRPr="001007A3">
          <w:rPr>
            <w:rStyle w:val="Hyperlink"/>
            <w:rtl/>
          </w:rPr>
          <w:t xml:space="preserve"> ص</w:t>
        </w:r>
        <w:r w:rsidRPr="001007A3">
          <w:rPr>
            <w:rStyle w:val="Hyperlink"/>
            <w:rFonts w:hint="cs"/>
            <w:rtl/>
          </w:rPr>
          <w:t xml:space="preserve"> 426</w:t>
        </w:r>
      </w:hyperlink>
    </w:p>
  </w:footnote>
  <w:footnote w:id="4">
    <w:p w:rsidR="00B64AFC" w:rsidRDefault="00B64AFC" w:rsidP="00B64AFC">
      <w:pPr>
        <w:pStyle w:val="FootnoteText"/>
      </w:pPr>
      <w:r>
        <w:rPr>
          <w:rStyle w:val="FootnoteReference"/>
        </w:rPr>
        <w:footnoteRef/>
      </w:r>
      <w:r>
        <w:rPr>
          <w:rtl/>
        </w:rPr>
        <w:t xml:space="preserve"> </w:t>
      </w:r>
      <w:hyperlink r:id="rId4" w:history="1">
        <w:r w:rsidRPr="00B64AFC">
          <w:rPr>
            <w:rStyle w:val="Hyperlink"/>
            <w:rtl/>
          </w:rPr>
          <w:t>تحرير الأحكام الشرعية على مذهب الإمامية</w:t>
        </w:r>
        <w:r w:rsidRPr="00B64AFC">
          <w:rPr>
            <w:rStyle w:val="Hyperlink"/>
            <w:rFonts w:hint="cs"/>
            <w:rtl/>
          </w:rPr>
          <w:t>،</w:t>
        </w:r>
        <w:r w:rsidRPr="00B64AFC">
          <w:rPr>
            <w:rStyle w:val="Hyperlink"/>
            <w:rtl/>
          </w:rPr>
          <w:t xml:space="preserve"> العلاّمة الحلّي، جلد </w:t>
        </w:r>
        <w:r w:rsidRPr="00B64AFC">
          <w:rPr>
            <w:rStyle w:val="Hyperlink"/>
            <w:rFonts w:hint="cs"/>
            <w:rtl/>
          </w:rPr>
          <w:t>4،</w:t>
        </w:r>
        <w:r w:rsidRPr="00B64AFC">
          <w:rPr>
            <w:rStyle w:val="Hyperlink"/>
            <w:rtl/>
          </w:rPr>
          <w:t xml:space="preserve"> ص</w:t>
        </w:r>
        <w:r w:rsidRPr="00B64AFC">
          <w:rPr>
            <w:rStyle w:val="Hyperlink"/>
            <w:rFonts w:hint="cs"/>
            <w:rtl/>
          </w:rPr>
          <w:t xml:space="preserve"> 157</w:t>
        </w:r>
      </w:hyperlink>
    </w:p>
  </w:footnote>
  <w:footnote w:id="5">
    <w:p w:rsidR="00B64AFC" w:rsidRDefault="00B64AFC" w:rsidP="00B64AFC">
      <w:pPr>
        <w:pStyle w:val="FootnoteText"/>
      </w:pPr>
      <w:r>
        <w:rPr>
          <w:rStyle w:val="FootnoteReference"/>
        </w:rPr>
        <w:footnoteRef/>
      </w:r>
      <w:r>
        <w:rPr>
          <w:rtl/>
        </w:rPr>
        <w:t xml:space="preserve"> </w:t>
      </w:r>
      <w:hyperlink r:id="rId5" w:history="1">
        <w:r w:rsidRPr="00B64AFC">
          <w:rPr>
            <w:rStyle w:val="Hyperlink"/>
            <w:rtl/>
          </w:rPr>
          <w:t>تحرير الأحكام الشرعية على مذهب الإمامية</w:t>
        </w:r>
        <w:r w:rsidRPr="00B64AFC">
          <w:rPr>
            <w:rStyle w:val="Hyperlink"/>
            <w:rFonts w:hint="cs"/>
            <w:rtl/>
          </w:rPr>
          <w:t>،</w:t>
        </w:r>
        <w:r w:rsidRPr="00B64AFC">
          <w:rPr>
            <w:rStyle w:val="Hyperlink"/>
            <w:rtl/>
          </w:rPr>
          <w:t xml:space="preserve"> العلاّمة الحلّي، جلد </w:t>
        </w:r>
        <w:r w:rsidRPr="00B64AFC">
          <w:rPr>
            <w:rStyle w:val="Hyperlink"/>
            <w:rFonts w:hint="cs"/>
            <w:rtl/>
          </w:rPr>
          <w:t>4،</w:t>
        </w:r>
        <w:r w:rsidRPr="00B64AFC">
          <w:rPr>
            <w:rStyle w:val="Hyperlink"/>
            <w:rtl/>
          </w:rPr>
          <w:t xml:space="preserve"> ص</w:t>
        </w:r>
        <w:r w:rsidRPr="00B64AFC">
          <w:rPr>
            <w:rStyle w:val="Hyperlink"/>
            <w:rFonts w:hint="cs"/>
            <w:rtl/>
          </w:rPr>
          <w:t xml:space="preserve"> 163</w:t>
        </w:r>
      </w:hyperlink>
    </w:p>
  </w:footnote>
  <w:footnote w:id="6">
    <w:p w:rsidR="00B64AFC" w:rsidRDefault="00B64AFC">
      <w:pPr>
        <w:pStyle w:val="FootnoteText"/>
      </w:pPr>
      <w:r>
        <w:rPr>
          <w:rStyle w:val="FootnoteReference"/>
        </w:rPr>
        <w:footnoteRef/>
      </w:r>
      <w:r>
        <w:rPr>
          <w:rtl/>
        </w:rPr>
        <w:t xml:space="preserve"> </w:t>
      </w:r>
      <w:hyperlink r:id="rId6" w:history="1">
        <w:r w:rsidRPr="00B64AFC">
          <w:rPr>
            <w:rStyle w:val="Hyperlink"/>
            <w:rtl/>
          </w:rPr>
          <w:t>تحرير الأحكام الشرعية على مذهب الإمامية</w:t>
        </w:r>
        <w:r w:rsidRPr="00B64AFC">
          <w:rPr>
            <w:rStyle w:val="Hyperlink"/>
            <w:rFonts w:hint="cs"/>
            <w:rtl/>
          </w:rPr>
          <w:t>،</w:t>
        </w:r>
        <w:r w:rsidRPr="00B64AFC">
          <w:rPr>
            <w:rStyle w:val="Hyperlink"/>
            <w:rtl/>
          </w:rPr>
          <w:t xml:space="preserve"> العلاّمة الحلّي، جلد </w:t>
        </w:r>
        <w:r w:rsidRPr="00B64AFC">
          <w:rPr>
            <w:rStyle w:val="Hyperlink"/>
            <w:rFonts w:hint="cs"/>
            <w:rtl/>
          </w:rPr>
          <w:t>4،</w:t>
        </w:r>
        <w:r w:rsidRPr="00B64AFC">
          <w:rPr>
            <w:rStyle w:val="Hyperlink"/>
            <w:rtl/>
          </w:rPr>
          <w:t xml:space="preserve"> ص</w:t>
        </w:r>
        <w:r w:rsidRPr="00B64AFC">
          <w:rPr>
            <w:rStyle w:val="Hyperlink"/>
            <w:rFonts w:hint="cs"/>
            <w:rtl/>
          </w:rPr>
          <w:t xml:space="preserve"> 383</w:t>
        </w:r>
      </w:hyperlink>
    </w:p>
  </w:footnote>
  <w:footnote w:id="7">
    <w:p w:rsidR="000618E8" w:rsidRDefault="000618E8">
      <w:pPr>
        <w:pStyle w:val="FootnoteText"/>
      </w:pPr>
      <w:r>
        <w:rPr>
          <w:rStyle w:val="FootnoteReference"/>
        </w:rPr>
        <w:footnoteRef/>
      </w:r>
      <w:r>
        <w:rPr>
          <w:rtl/>
        </w:rPr>
        <w:t xml:space="preserve"> </w:t>
      </w:r>
      <w:hyperlink r:id="rId7" w:history="1">
        <w:r w:rsidR="00B03189" w:rsidRPr="008023E9">
          <w:rPr>
            <w:rStyle w:val="Hyperlink"/>
            <w:rtl/>
          </w:rPr>
          <w:t>تذكرة الفقهاء</w:t>
        </w:r>
        <w:r w:rsidR="00B03189" w:rsidRPr="008023E9">
          <w:rPr>
            <w:rStyle w:val="Hyperlink"/>
            <w:rFonts w:hint="cs"/>
            <w:rtl/>
          </w:rPr>
          <w:t>،</w:t>
        </w:r>
        <w:r w:rsidRPr="008023E9">
          <w:rPr>
            <w:rStyle w:val="Hyperlink"/>
            <w:rtl/>
          </w:rPr>
          <w:t xml:space="preserve"> العل</w:t>
        </w:r>
        <w:r w:rsidR="00B03189" w:rsidRPr="008023E9">
          <w:rPr>
            <w:rStyle w:val="Hyperlink"/>
            <w:rtl/>
          </w:rPr>
          <w:t>امة الحلي</w:t>
        </w:r>
        <w:r w:rsidR="00B03189" w:rsidRPr="008023E9">
          <w:rPr>
            <w:rStyle w:val="Hyperlink"/>
            <w:rFonts w:hint="cs"/>
            <w:rtl/>
          </w:rPr>
          <w:t>،</w:t>
        </w:r>
        <w:r w:rsidR="00B03189" w:rsidRPr="008023E9">
          <w:rPr>
            <w:rStyle w:val="Hyperlink"/>
            <w:rtl/>
          </w:rPr>
          <w:t xml:space="preserve"> ج 6</w:t>
        </w:r>
        <w:r w:rsidR="00B03189" w:rsidRPr="008023E9">
          <w:rPr>
            <w:rStyle w:val="Hyperlink"/>
            <w:rFonts w:hint="cs"/>
            <w:rtl/>
          </w:rPr>
          <w:t>،</w:t>
        </w:r>
        <w:r w:rsidRPr="008023E9">
          <w:rPr>
            <w:rStyle w:val="Hyperlink"/>
            <w:rtl/>
          </w:rPr>
          <w:t xml:space="preserve"> ص 230</w:t>
        </w:r>
      </w:hyperlink>
    </w:p>
  </w:footnote>
  <w:footnote w:id="8">
    <w:p w:rsidR="005743DE" w:rsidRDefault="005743DE" w:rsidP="005743DE">
      <w:pPr>
        <w:pStyle w:val="FootnoteText"/>
      </w:pPr>
      <w:r>
        <w:rPr>
          <w:rStyle w:val="FootnoteReference"/>
        </w:rPr>
        <w:footnoteRef/>
      </w:r>
      <w:r>
        <w:rPr>
          <w:rtl/>
        </w:rPr>
        <w:t xml:space="preserve"> </w:t>
      </w:r>
      <w:hyperlink r:id="rId8" w:history="1">
        <w:r w:rsidRPr="005743DE">
          <w:rPr>
            <w:rStyle w:val="Hyperlink"/>
            <w:rtl/>
          </w:rPr>
          <w:t xml:space="preserve">تذكرة </w:t>
        </w:r>
        <w:r w:rsidRPr="005743DE">
          <w:rPr>
            <w:rStyle w:val="Hyperlink"/>
            <w:rtl/>
          </w:rPr>
          <w:t>الفقهاء</w:t>
        </w:r>
        <w:r w:rsidRPr="005743DE">
          <w:rPr>
            <w:rStyle w:val="Hyperlink"/>
            <w:rFonts w:hint="cs"/>
            <w:rtl/>
          </w:rPr>
          <w:t>،</w:t>
        </w:r>
        <w:r w:rsidRPr="005743DE">
          <w:rPr>
            <w:rStyle w:val="Hyperlink"/>
            <w:rtl/>
          </w:rPr>
          <w:t xml:space="preserve"> العلامة الحلي</w:t>
        </w:r>
        <w:r w:rsidRPr="005743DE">
          <w:rPr>
            <w:rStyle w:val="Hyperlink"/>
            <w:rFonts w:hint="cs"/>
            <w:rtl/>
          </w:rPr>
          <w:t>،</w:t>
        </w:r>
        <w:r w:rsidRPr="005743DE">
          <w:rPr>
            <w:rStyle w:val="Hyperlink"/>
            <w:rtl/>
          </w:rPr>
          <w:t xml:space="preserve"> ج </w:t>
        </w:r>
        <w:r w:rsidRPr="005743DE">
          <w:rPr>
            <w:rStyle w:val="Hyperlink"/>
            <w:rFonts w:hint="cs"/>
            <w:rtl/>
          </w:rPr>
          <w:t>11،</w:t>
        </w:r>
        <w:r w:rsidRPr="005743DE">
          <w:rPr>
            <w:rStyle w:val="Hyperlink"/>
            <w:rtl/>
          </w:rPr>
          <w:t xml:space="preserve"> ص </w:t>
        </w:r>
        <w:r w:rsidRPr="005743DE">
          <w:rPr>
            <w:rStyle w:val="Hyperlink"/>
            <w:rFonts w:hint="cs"/>
            <w:rtl/>
          </w:rPr>
          <w:t>273</w:t>
        </w:r>
      </w:hyperlink>
    </w:p>
  </w:footnote>
  <w:footnote w:id="9">
    <w:p w:rsidR="005743DE" w:rsidRDefault="005743DE">
      <w:pPr>
        <w:pStyle w:val="FootnoteText"/>
      </w:pPr>
      <w:r>
        <w:rPr>
          <w:rStyle w:val="FootnoteReference"/>
        </w:rPr>
        <w:footnoteRef/>
      </w:r>
      <w:r>
        <w:rPr>
          <w:rtl/>
        </w:rPr>
        <w:t xml:space="preserve"> </w:t>
      </w:r>
      <w:hyperlink r:id="rId9" w:history="1">
        <w:r w:rsidRPr="005743DE">
          <w:rPr>
            <w:rStyle w:val="Hyperlink"/>
            <w:rtl/>
          </w:rPr>
          <w:t>تلخيص المرام في معرفة الأحكام</w:t>
        </w:r>
        <w:r w:rsidRPr="005743DE">
          <w:rPr>
            <w:rStyle w:val="Hyperlink"/>
            <w:rFonts w:hint="cs"/>
            <w:rtl/>
          </w:rPr>
          <w:t>،</w:t>
        </w:r>
        <w:r w:rsidRPr="005743DE">
          <w:rPr>
            <w:rStyle w:val="Hyperlink"/>
            <w:rtl/>
          </w:rPr>
          <w:t xml:space="preserve"> العلامة الحلي</w:t>
        </w:r>
        <w:r w:rsidRPr="005743DE">
          <w:rPr>
            <w:rStyle w:val="Hyperlink"/>
            <w:rFonts w:hint="cs"/>
            <w:rtl/>
          </w:rPr>
          <w:t>،</w:t>
        </w:r>
        <w:r w:rsidRPr="005743DE">
          <w:rPr>
            <w:rStyle w:val="Hyperlink"/>
            <w:rtl/>
          </w:rPr>
          <w:t xml:space="preserve"> ص 98</w:t>
        </w:r>
      </w:hyperlink>
    </w:p>
  </w:footnote>
  <w:footnote w:id="10">
    <w:p w:rsidR="005743DE" w:rsidRDefault="005743DE">
      <w:pPr>
        <w:pStyle w:val="FootnoteText"/>
      </w:pPr>
      <w:r>
        <w:rPr>
          <w:rStyle w:val="FootnoteReference"/>
        </w:rPr>
        <w:footnoteRef/>
      </w:r>
      <w:r>
        <w:rPr>
          <w:rtl/>
        </w:rPr>
        <w:t xml:space="preserve"> </w:t>
      </w:r>
      <w:hyperlink r:id="rId10" w:history="1">
        <w:r w:rsidRPr="00DA3383">
          <w:rPr>
            <w:rStyle w:val="Hyperlink"/>
            <w:rtl/>
          </w:rPr>
          <w:t xml:space="preserve">تلخيص </w:t>
        </w:r>
        <w:r w:rsidRPr="00DA3383">
          <w:rPr>
            <w:rStyle w:val="Hyperlink"/>
            <w:rtl/>
          </w:rPr>
          <w:t>المرام في معرفة الأحكام</w:t>
        </w:r>
        <w:r w:rsidRPr="00DA3383">
          <w:rPr>
            <w:rStyle w:val="Hyperlink"/>
            <w:rFonts w:hint="cs"/>
            <w:rtl/>
          </w:rPr>
          <w:t>،</w:t>
        </w:r>
        <w:r w:rsidRPr="00DA3383">
          <w:rPr>
            <w:rStyle w:val="Hyperlink"/>
            <w:rtl/>
          </w:rPr>
          <w:t xml:space="preserve"> العلامة الحلي</w:t>
        </w:r>
        <w:r w:rsidRPr="00DA3383">
          <w:rPr>
            <w:rStyle w:val="Hyperlink"/>
            <w:rFonts w:hint="cs"/>
            <w:rtl/>
          </w:rPr>
          <w:t>،</w:t>
        </w:r>
        <w:r w:rsidRPr="00DA3383">
          <w:rPr>
            <w:rStyle w:val="Hyperlink"/>
            <w:rtl/>
          </w:rPr>
          <w:t xml:space="preserve"> ص</w:t>
        </w:r>
        <w:r w:rsidR="00DA3383" w:rsidRPr="00DA3383">
          <w:rPr>
            <w:rStyle w:val="Hyperlink"/>
            <w:rtl/>
          </w:rPr>
          <w:t xml:space="preserve"> </w:t>
        </w:r>
        <w:r w:rsidR="00DA3383" w:rsidRPr="00DA3383">
          <w:rPr>
            <w:rStyle w:val="Hyperlink"/>
            <w:rFonts w:hint="cs"/>
            <w:rtl/>
          </w:rPr>
          <w:t>262</w:t>
        </w:r>
      </w:hyperlink>
    </w:p>
  </w:footnote>
  <w:footnote w:id="11">
    <w:p w:rsidR="00DA3383" w:rsidRDefault="00DA3383">
      <w:pPr>
        <w:pStyle w:val="FootnoteText"/>
      </w:pPr>
      <w:r>
        <w:rPr>
          <w:rStyle w:val="FootnoteReference"/>
        </w:rPr>
        <w:footnoteRef/>
      </w:r>
      <w:r>
        <w:rPr>
          <w:rtl/>
        </w:rPr>
        <w:t xml:space="preserve"> </w:t>
      </w:r>
      <w:hyperlink r:id="rId11" w:history="1">
        <w:r w:rsidRPr="001C6443">
          <w:rPr>
            <w:rStyle w:val="Hyperlink"/>
            <w:rtl/>
          </w:rPr>
          <w:t>قواعد الأحكام</w:t>
        </w:r>
        <w:r w:rsidRPr="001C6443">
          <w:rPr>
            <w:rStyle w:val="Hyperlink"/>
            <w:rFonts w:hint="cs"/>
            <w:rtl/>
          </w:rPr>
          <w:t>،</w:t>
        </w:r>
        <w:r w:rsidRPr="001C6443">
          <w:rPr>
            <w:rStyle w:val="Hyperlink"/>
            <w:rtl/>
          </w:rPr>
          <w:t xml:space="preserve"> العلامة الحلي</w:t>
        </w:r>
        <w:r w:rsidRPr="001C6443">
          <w:rPr>
            <w:rStyle w:val="Hyperlink"/>
            <w:rFonts w:hint="cs"/>
            <w:rtl/>
          </w:rPr>
          <w:t>،</w:t>
        </w:r>
        <w:r w:rsidRPr="001C6443">
          <w:rPr>
            <w:rStyle w:val="Hyperlink"/>
            <w:rtl/>
          </w:rPr>
          <w:t xml:space="preserve"> ج 2</w:t>
        </w:r>
        <w:r w:rsidRPr="001C6443">
          <w:rPr>
            <w:rStyle w:val="Hyperlink"/>
            <w:rFonts w:hint="cs"/>
            <w:rtl/>
          </w:rPr>
          <w:t>،</w:t>
        </w:r>
        <w:r w:rsidRPr="001C6443">
          <w:rPr>
            <w:rStyle w:val="Hyperlink"/>
            <w:rtl/>
          </w:rPr>
          <w:t xml:space="preserve"> ص 51</w:t>
        </w:r>
      </w:hyperlink>
    </w:p>
  </w:footnote>
  <w:footnote w:id="12">
    <w:p w:rsidR="001C6443" w:rsidRDefault="001C6443" w:rsidP="001C6443">
      <w:pPr>
        <w:pStyle w:val="FootnoteText"/>
      </w:pPr>
      <w:r>
        <w:rPr>
          <w:rStyle w:val="FootnoteReference"/>
        </w:rPr>
        <w:footnoteRef/>
      </w:r>
      <w:r>
        <w:rPr>
          <w:rtl/>
        </w:rPr>
        <w:t xml:space="preserve"> </w:t>
      </w:r>
      <w:hyperlink r:id="rId12" w:history="1">
        <w:r w:rsidRPr="001C6443">
          <w:rPr>
            <w:rStyle w:val="Hyperlink"/>
            <w:rtl/>
          </w:rPr>
          <w:t xml:space="preserve">قواعد </w:t>
        </w:r>
        <w:r w:rsidRPr="001C6443">
          <w:rPr>
            <w:rStyle w:val="Hyperlink"/>
            <w:rtl/>
          </w:rPr>
          <w:t>الأحكام</w:t>
        </w:r>
        <w:r w:rsidRPr="001C6443">
          <w:rPr>
            <w:rStyle w:val="Hyperlink"/>
            <w:rFonts w:hint="cs"/>
            <w:rtl/>
          </w:rPr>
          <w:t>،</w:t>
        </w:r>
        <w:r w:rsidRPr="001C6443">
          <w:rPr>
            <w:rStyle w:val="Hyperlink"/>
            <w:rtl/>
          </w:rPr>
          <w:t xml:space="preserve"> العلامة الحلي</w:t>
        </w:r>
        <w:r w:rsidRPr="001C6443">
          <w:rPr>
            <w:rStyle w:val="Hyperlink"/>
            <w:rFonts w:hint="cs"/>
            <w:rtl/>
          </w:rPr>
          <w:t>،</w:t>
        </w:r>
        <w:r w:rsidRPr="001C6443">
          <w:rPr>
            <w:rStyle w:val="Hyperlink"/>
            <w:rtl/>
          </w:rPr>
          <w:t xml:space="preserve"> ج </w:t>
        </w:r>
        <w:r w:rsidRPr="001C6443">
          <w:rPr>
            <w:rStyle w:val="Hyperlink"/>
            <w:rFonts w:hint="cs"/>
            <w:rtl/>
          </w:rPr>
          <w:t>3،</w:t>
        </w:r>
        <w:r w:rsidRPr="001C6443">
          <w:rPr>
            <w:rStyle w:val="Hyperlink"/>
            <w:rtl/>
          </w:rPr>
          <w:t xml:space="preserve"> ص </w:t>
        </w:r>
        <w:r w:rsidRPr="001C6443">
          <w:rPr>
            <w:rStyle w:val="Hyperlink"/>
            <w:rFonts w:hint="cs"/>
            <w:rtl/>
          </w:rPr>
          <w:t>140</w:t>
        </w:r>
      </w:hyperlink>
    </w:p>
  </w:footnote>
  <w:footnote w:id="13">
    <w:p w:rsidR="007F306C" w:rsidRPr="007F306C" w:rsidRDefault="007F306C" w:rsidP="007F306C">
      <w:pPr>
        <w:pStyle w:val="FootnoteText"/>
      </w:pPr>
      <w:r w:rsidRPr="007F306C">
        <w:footnoteRef/>
      </w:r>
      <w:r w:rsidRPr="007F306C">
        <w:rPr>
          <w:rtl/>
        </w:rPr>
        <w:t xml:space="preserve"> </w:t>
      </w:r>
      <w:hyperlink r:id="rId13" w:history="1">
        <w:r w:rsidRPr="007F306C">
          <w:rPr>
            <w:rStyle w:val="Hyperlink"/>
            <w:rtl/>
          </w:rPr>
          <w:t>مختلف الش</w:t>
        </w:r>
        <w:r w:rsidRPr="007F306C">
          <w:rPr>
            <w:rStyle w:val="Hyperlink"/>
            <w:rFonts w:hint="cs"/>
            <w:rtl/>
          </w:rPr>
          <w:t>ی</w:t>
        </w:r>
        <w:r w:rsidRPr="007F306C">
          <w:rPr>
            <w:rStyle w:val="Hyperlink"/>
            <w:rFonts w:hint="eastAsia"/>
            <w:rtl/>
          </w:rPr>
          <w:t>عة</w:t>
        </w:r>
        <w:r w:rsidRPr="007F306C">
          <w:rPr>
            <w:rStyle w:val="Hyperlink"/>
            <w:rtl/>
          </w:rPr>
          <w:t xml:space="preserve"> ف</w:t>
        </w:r>
        <w:r w:rsidRPr="007F306C">
          <w:rPr>
            <w:rStyle w:val="Hyperlink"/>
            <w:rFonts w:hint="cs"/>
            <w:rtl/>
          </w:rPr>
          <w:t>ی</w:t>
        </w:r>
        <w:r w:rsidRPr="007F306C">
          <w:rPr>
            <w:rStyle w:val="Hyperlink"/>
            <w:rtl/>
          </w:rPr>
          <w:t xml:space="preserve"> أحكام الشر</w:t>
        </w:r>
        <w:r w:rsidRPr="007F306C">
          <w:rPr>
            <w:rStyle w:val="Hyperlink"/>
            <w:rFonts w:hint="cs"/>
            <w:rtl/>
          </w:rPr>
          <w:t>ی</w:t>
        </w:r>
        <w:r w:rsidRPr="007F306C">
          <w:rPr>
            <w:rStyle w:val="Hyperlink"/>
            <w:rFonts w:hint="eastAsia"/>
            <w:rtl/>
          </w:rPr>
          <w:t>عة،</w:t>
        </w:r>
        <w:r w:rsidRPr="007F306C">
          <w:rPr>
            <w:rStyle w:val="Hyperlink"/>
            <w:rtl/>
          </w:rPr>
          <w:t xml:space="preserve"> علامه حل</w:t>
        </w:r>
        <w:r w:rsidRPr="007F306C">
          <w:rPr>
            <w:rStyle w:val="Hyperlink"/>
            <w:rFonts w:hint="cs"/>
            <w:rtl/>
          </w:rPr>
          <w:t>ی</w:t>
        </w:r>
        <w:r w:rsidRPr="007F306C">
          <w:rPr>
            <w:rStyle w:val="Hyperlink"/>
            <w:rFonts w:hint="eastAsia"/>
            <w:rtl/>
          </w:rPr>
          <w:t>،</w:t>
        </w:r>
        <w:r w:rsidRPr="007F306C">
          <w:rPr>
            <w:rStyle w:val="Hyperlink"/>
            <w:rtl/>
          </w:rPr>
          <w:t xml:space="preserve"> ج5، ص152.</w:t>
        </w:r>
      </w:hyperlink>
    </w:p>
  </w:footnote>
  <w:footnote w:id="14">
    <w:p w:rsidR="007F306C" w:rsidRPr="007F306C" w:rsidRDefault="007F306C" w:rsidP="007F306C">
      <w:pPr>
        <w:pStyle w:val="FootnoteText"/>
      </w:pPr>
      <w:r w:rsidRPr="007F306C">
        <w:footnoteRef/>
      </w:r>
      <w:r w:rsidRPr="007F306C">
        <w:rPr>
          <w:rtl/>
        </w:rPr>
        <w:t xml:space="preserve"> </w:t>
      </w:r>
      <w:hyperlink r:id="rId14" w:history="1">
        <w:r w:rsidRPr="007F306C">
          <w:rPr>
            <w:rStyle w:val="Hyperlink"/>
            <w:rtl/>
          </w:rPr>
          <w:t xml:space="preserve">مختلف </w:t>
        </w:r>
        <w:r w:rsidRPr="007F306C">
          <w:rPr>
            <w:rStyle w:val="Hyperlink"/>
            <w:rtl/>
          </w:rPr>
          <w:t>الش</w:t>
        </w:r>
        <w:r w:rsidRPr="007F306C">
          <w:rPr>
            <w:rStyle w:val="Hyperlink"/>
            <w:rFonts w:hint="cs"/>
            <w:rtl/>
          </w:rPr>
          <w:t>ی</w:t>
        </w:r>
        <w:r w:rsidRPr="007F306C">
          <w:rPr>
            <w:rStyle w:val="Hyperlink"/>
            <w:rFonts w:hint="eastAsia"/>
            <w:rtl/>
          </w:rPr>
          <w:t>عة</w:t>
        </w:r>
        <w:r w:rsidRPr="007F306C">
          <w:rPr>
            <w:rStyle w:val="Hyperlink"/>
            <w:rtl/>
          </w:rPr>
          <w:t xml:space="preserve"> ف</w:t>
        </w:r>
        <w:r w:rsidRPr="007F306C">
          <w:rPr>
            <w:rStyle w:val="Hyperlink"/>
            <w:rFonts w:hint="cs"/>
            <w:rtl/>
          </w:rPr>
          <w:t>ی</w:t>
        </w:r>
        <w:r w:rsidRPr="007F306C">
          <w:rPr>
            <w:rStyle w:val="Hyperlink"/>
            <w:rtl/>
          </w:rPr>
          <w:t xml:space="preserve"> أحكام الشر</w:t>
        </w:r>
        <w:r w:rsidRPr="007F306C">
          <w:rPr>
            <w:rStyle w:val="Hyperlink"/>
            <w:rFonts w:hint="cs"/>
            <w:rtl/>
          </w:rPr>
          <w:t>ی</w:t>
        </w:r>
        <w:r w:rsidRPr="007F306C">
          <w:rPr>
            <w:rStyle w:val="Hyperlink"/>
            <w:rFonts w:hint="eastAsia"/>
            <w:rtl/>
          </w:rPr>
          <w:t>عة،</w:t>
        </w:r>
        <w:r w:rsidRPr="007F306C">
          <w:rPr>
            <w:rStyle w:val="Hyperlink"/>
            <w:rtl/>
          </w:rPr>
          <w:t xml:space="preserve"> علامه حل</w:t>
        </w:r>
        <w:r w:rsidRPr="007F306C">
          <w:rPr>
            <w:rStyle w:val="Hyperlink"/>
            <w:rFonts w:hint="cs"/>
            <w:rtl/>
          </w:rPr>
          <w:t>ی</w:t>
        </w:r>
        <w:r w:rsidRPr="007F306C">
          <w:rPr>
            <w:rStyle w:val="Hyperlink"/>
            <w:rFonts w:hint="eastAsia"/>
            <w:rtl/>
          </w:rPr>
          <w:t>،</w:t>
        </w:r>
        <w:r w:rsidRPr="007F306C">
          <w:rPr>
            <w:rStyle w:val="Hyperlink"/>
            <w:rtl/>
          </w:rPr>
          <w:t xml:space="preserve"> ج6، ص140.</w:t>
        </w:r>
      </w:hyperlink>
    </w:p>
  </w:footnote>
  <w:footnote w:id="15">
    <w:p w:rsidR="007F306C" w:rsidRPr="007F306C" w:rsidRDefault="007F306C" w:rsidP="007F306C">
      <w:pPr>
        <w:pStyle w:val="FootnoteText"/>
      </w:pPr>
      <w:r w:rsidRPr="007F306C">
        <w:footnoteRef/>
      </w:r>
      <w:r w:rsidRPr="007F306C">
        <w:rPr>
          <w:rtl/>
        </w:rPr>
        <w:t xml:space="preserve"> </w:t>
      </w:r>
      <w:hyperlink r:id="rId15" w:history="1">
        <w:r w:rsidRPr="007F306C">
          <w:rPr>
            <w:rStyle w:val="Hyperlink"/>
            <w:rFonts w:hint="eastAsia"/>
            <w:rtl/>
          </w:rPr>
          <w:t>مختلف</w:t>
        </w:r>
        <w:r w:rsidRPr="007F306C">
          <w:rPr>
            <w:rStyle w:val="Hyperlink"/>
            <w:rtl/>
          </w:rPr>
          <w:t xml:space="preserve"> </w:t>
        </w:r>
        <w:r w:rsidRPr="007F306C">
          <w:rPr>
            <w:rStyle w:val="Hyperlink"/>
            <w:rtl/>
          </w:rPr>
          <w:t>الش</w:t>
        </w:r>
        <w:r w:rsidRPr="007F306C">
          <w:rPr>
            <w:rStyle w:val="Hyperlink"/>
            <w:rFonts w:hint="cs"/>
            <w:rtl/>
          </w:rPr>
          <w:t>ی</w:t>
        </w:r>
        <w:r w:rsidRPr="007F306C">
          <w:rPr>
            <w:rStyle w:val="Hyperlink"/>
            <w:rFonts w:hint="eastAsia"/>
            <w:rtl/>
          </w:rPr>
          <w:t>عة</w:t>
        </w:r>
        <w:r w:rsidRPr="007F306C">
          <w:rPr>
            <w:rStyle w:val="Hyperlink"/>
            <w:rtl/>
          </w:rPr>
          <w:t xml:space="preserve"> ف</w:t>
        </w:r>
        <w:r w:rsidRPr="007F306C">
          <w:rPr>
            <w:rStyle w:val="Hyperlink"/>
            <w:rFonts w:hint="cs"/>
            <w:rtl/>
          </w:rPr>
          <w:t>ی</w:t>
        </w:r>
        <w:r w:rsidRPr="007F306C">
          <w:rPr>
            <w:rStyle w:val="Hyperlink"/>
            <w:rtl/>
          </w:rPr>
          <w:t xml:space="preserve"> أحكام الشر</w:t>
        </w:r>
        <w:r w:rsidRPr="007F306C">
          <w:rPr>
            <w:rStyle w:val="Hyperlink"/>
            <w:rFonts w:hint="cs"/>
            <w:rtl/>
          </w:rPr>
          <w:t>ی</w:t>
        </w:r>
        <w:r w:rsidRPr="007F306C">
          <w:rPr>
            <w:rStyle w:val="Hyperlink"/>
            <w:rFonts w:hint="eastAsia"/>
            <w:rtl/>
          </w:rPr>
          <w:t>عة،</w:t>
        </w:r>
        <w:r w:rsidRPr="007F306C">
          <w:rPr>
            <w:rStyle w:val="Hyperlink"/>
            <w:rtl/>
          </w:rPr>
          <w:t xml:space="preserve"> علامه حل</w:t>
        </w:r>
        <w:r w:rsidRPr="007F306C">
          <w:rPr>
            <w:rStyle w:val="Hyperlink"/>
            <w:rFonts w:hint="cs"/>
            <w:rtl/>
          </w:rPr>
          <w:t>ی</w:t>
        </w:r>
        <w:r w:rsidRPr="007F306C">
          <w:rPr>
            <w:rStyle w:val="Hyperlink"/>
            <w:rFonts w:hint="eastAsia"/>
            <w:rtl/>
          </w:rPr>
          <w:t>،</w:t>
        </w:r>
        <w:r w:rsidRPr="007F306C">
          <w:rPr>
            <w:rStyle w:val="Hyperlink"/>
            <w:rtl/>
          </w:rPr>
          <w:t xml:space="preserve"> ج7، ص490.</w:t>
        </w:r>
      </w:hyperlink>
    </w:p>
  </w:footnote>
  <w:footnote w:id="16">
    <w:p w:rsidR="001F07C5" w:rsidRPr="001F07C5" w:rsidRDefault="001F07C5" w:rsidP="001F07C5">
      <w:pPr>
        <w:pStyle w:val="FootnoteText"/>
      </w:pPr>
      <w:r w:rsidRPr="001F07C5">
        <w:footnoteRef/>
      </w:r>
      <w:r w:rsidRPr="001F07C5">
        <w:rPr>
          <w:rtl/>
        </w:rPr>
        <w:t xml:space="preserve"> </w:t>
      </w:r>
      <w:hyperlink r:id="rId16" w:history="1">
        <w:r w:rsidRPr="001F07C5">
          <w:rPr>
            <w:rStyle w:val="Hyperlink"/>
            <w:rtl/>
          </w:rPr>
          <w:t xml:space="preserve">مختلف </w:t>
        </w:r>
        <w:r w:rsidRPr="001F07C5">
          <w:rPr>
            <w:rStyle w:val="Hyperlink"/>
            <w:rtl/>
          </w:rPr>
          <w:t>الش</w:t>
        </w:r>
        <w:r w:rsidRPr="001F07C5">
          <w:rPr>
            <w:rStyle w:val="Hyperlink"/>
            <w:rFonts w:hint="cs"/>
            <w:rtl/>
          </w:rPr>
          <w:t>ی</w:t>
        </w:r>
        <w:r w:rsidRPr="001F07C5">
          <w:rPr>
            <w:rStyle w:val="Hyperlink"/>
            <w:rFonts w:hint="eastAsia"/>
            <w:rtl/>
          </w:rPr>
          <w:t>عة</w:t>
        </w:r>
        <w:r w:rsidRPr="001F07C5">
          <w:rPr>
            <w:rStyle w:val="Hyperlink"/>
            <w:rtl/>
          </w:rPr>
          <w:t xml:space="preserve"> ف</w:t>
        </w:r>
        <w:r w:rsidRPr="001F07C5">
          <w:rPr>
            <w:rStyle w:val="Hyperlink"/>
            <w:rFonts w:hint="cs"/>
            <w:rtl/>
          </w:rPr>
          <w:t>ی</w:t>
        </w:r>
        <w:r w:rsidRPr="001F07C5">
          <w:rPr>
            <w:rStyle w:val="Hyperlink"/>
            <w:rtl/>
          </w:rPr>
          <w:t xml:space="preserve"> أحكام الشر</w:t>
        </w:r>
        <w:r w:rsidRPr="001F07C5">
          <w:rPr>
            <w:rStyle w:val="Hyperlink"/>
            <w:rFonts w:hint="cs"/>
            <w:rtl/>
          </w:rPr>
          <w:t>ی</w:t>
        </w:r>
        <w:r w:rsidRPr="001F07C5">
          <w:rPr>
            <w:rStyle w:val="Hyperlink"/>
            <w:rFonts w:hint="eastAsia"/>
            <w:rtl/>
          </w:rPr>
          <w:t>عة،</w:t>
        </w:r>
        <w:r w:rsidRPr="001F07C5">
          <w:rPr>
            <w:rStyle w:val="Hyperlink"/>
            <w:rtl/>
          </w:rPr>
          <w:t xml:space="preserve"> علامه حل</w:t>
        </w:r>
        <w:r w:rsidRPr="001F07C5">
          <w:rPr>
            <w:rStyle w:val="Hyperlink"/>
            <w:rFonts w:hint="cs"/>
            <w:rtl/>
          </w:rPr>
          <w:t>ی</w:t>
        </w:r>
        <w:r w:rsidRPr="001F07C5">
          <w:rPr>
            <w:rStyle w:val="Hyperlink"/>
            <w:rFonts w:hint="eastAsia"/>
            <w:rtl/>
          </w:rPr>
          <w:t>،</w:t>
        </w:r>
        <w:r w:rsidRPr="001F07C5">
          <w:rPr>
            <w:rStyle w:val="Hyperlink"/>
            <w:rtl/>
          </w:rPr>
          <w:t xml:space="preserve"> ج8، ص229.</w:t>
        </w:r>
      </w:hyperlink>
    </w:p>
  </w:footnote>
  <w:footnote w:id="17">
    <w:p w:rsidR="004A741D" w:rsidRDefault="004A741D">
      <w:pPr>
        <w:pStyle w:val="FootnoteText"/>
      </w:pPr>
      <w:r>
        <w:rPr>
          <w:rStyle w:val="FootnoteReference"/>
        </w:rPr>
        <w:footnoteRef/>
      </w:r>
      <w:r>
        <w:rPr>
          <w:rtl/>
        </w:rPr>
        <w:t xml:space="preserve"> </w:t>
      </w:r>
      <w:hyperlink r:id="rId17" w:history="1">
        <w:r w:rsidRPr="004A741D">
          <w:rPr>
            <w:rStyle w:val="Hyperlink"/>
            <w:rtl/>
          </w:rPr>
          <w:t xml:space="preserve">منتهى </w:t>
        </w:r>
        <w:r w:rsidRPr="004A741D">
          <w:rPr>
            <w:rStyle w:val="Hyperlink"/>
            <w:rtl/>
          </w:rPr>
          <w:t>المطلب في تحقيق المذهب</w:t>
        </w:r>
        <w:r w:rsidRPr="004A741D">
          <w:rPr>
            <w:rStyle w:val="Hyperlink"/>
            <w:rFonts w:hint="cs"/>
            <w:rtl/>
          </w:rPr>
          <w:t xml:space="preserve">، </w:t>
        </w:r>
        <w:r w:rsidRPr="004A741D">
          <w:rPr>
            <w:rStyle w:val="Hyperlink"/>
            <w:rtl/>
          </w:rPr>
          <w:t>العلامة الحلي</w:t>
        </w:r>
        <w:r w:rsidRPr="004A741D">
          <w:rPr>
            <w:rStyle w:val="Hyperlink"/>
            <w:rFonts w:hint="cs"/>
            <w:rtl/>
          </w:rPr>
          <w:t xml:space="preserve">، </w:t>
        </w:r>
        <w:r w:rsidRPr="004A741D">
          <w:rPr>
            <w:rStyle w:val="Hyperlink"/>
            <w:rtl/>
          </w:rPr>
          <w:t>ج</w:t>
        </w:r>
        <w:r w:rsidRPr="004A741D">
          <w:rPr>
            <w:rStyle w:val="Hyperlink"/>
            <w:rFonts w:hint="cs"/>
            <w:rtl/>
          </w:rPr>
          <w:t xml:space="preserve"> </w:t>
        </w:r>
        <w:r w:rsidRPr="004A741D">
          <w:rPr>
            <w:rStyle w:val="Hyperlink"/>
            <w:rtl/>
          </w:rPr>
          <w:t>9</w:t>
        </w:r>
        <w:r w:rsidRPr="004A741D">
          <w:rPr>
            <w:rStyle w:val="Hyperlink"/>
            <w:rFonts w:hint="cs"/>
            <w:rtl/>
          </w:rPr>
          <w:t>،</w:t>
        </w:r>
        <w:r w:rsidRPr="004A741D">
          <w:rPr>
            <w:rStyle w:val="Hyperlink"/>
            <w:rtl/>
          </w:rPr>
          <w:t xml:space="preserve"> ص 438</w:t>
        </w:r>
      </w:hyperlink>
    </w:p>
  </w:footnote>
  <w:footnote w:id="18">
    <w:p w:rsidR="00E9667E" w:rsidRPr="00E9667E" w:rsidRDefault="00E9667E" w:rsidP="00E9667E">
      <w:pPr>
        <w:pStyle w:val="FootnoteText"/>
      </w:pPr>
      <w:r w:rsidRPr="00E9667E">
        <w:footnoteRef/>
      </w:r>
      <w:r w:rsidRPr="00E9667E">
        <w:rPr>
          <w:rtl/>
        </w:rPr>
        <w:t xml:space="preserve"> </w:t>
      </w:r>
      <w:hyperlink r:id="rId18" w:history="1">
        <w:r w:rsidRPr="00E9667E">
          <w:rPr>
            <w:rStyle w:val="Hyperlink"/>
            <w:rFonts w:hint="eastAsia"/>
            <w:rtl/>
          </w:rPr>
          <w:t>من</w:t>
        </w:r>
        <w:r w:rsidRPr="00E9667E">
          <w:rPr>
            <w:rStyle w:val="Hyperlink"/>
            <w:rtl/>
          </w:rPr>
          <w:t xml:space="preserve"> </w:t>
        </w:r>
        <w:r w:rsidRPr="00E9667E">
          <w:rPr>
            <w:rStyle w:val="Hyperlink"/>
            <w:rtl/>
          </w:rPr>
          <w:t xml:space="preserve">لا </w:t>
        </w:r>
        <w:r w:rsidRPr="00E9667E">
          <w:rPr>
            <w:rStyle w:val="Hyperlink"/>
            <w:rFonts w:hint="cs"/>
            <w:rtl/>
          </w:rPr>
          <w:t>ی</w:t>
        </w:r>
        <w:r w:rsidRPr="00E9667E">
          <w:rPr>
            <w:rStyle w:val="Hyperlink"/>
            <w:rFonts w:hint="eastAsia"/>
            <w:rtl/>
          </w:rPr>
          <w:t>حضره</w:t>
        </w:r>
        <w:r w:rsidRPr="00E9667E">
          <w:rPr>
            <w:rStyle w:val="Hyperlink"/>
            <w:rtl/>
          </w:rPr>
          <w:t xml:space="preserve"> الفق</w:t>
        </w:r>
        <w:r w:rsidRPr="00E9667E">
          <w:rPr>
            <w:rStyle w:val="Hyperlink"/>
            <w:rFonts w:hint="cs"/>
            <w:rtl/>
          </w:rPr>
          <w:t>ی</w:t>
        </w:r>
        <w:r w:rsidRPr="00E9667E">
          <w:rPr>
            <w:rStyle w:val="Hyperlink"/>
            <w:rFonts w:hint="eastAsia"/>
            <w:rtl/>
          </w:rPr>
          <w:t>ه،</w:t>
        </w:r>
        <w:r w:rsidRPr="00E9667E">
          <w:rPr>
            <w:rStyle w:val="Hyperlink"/>
            <w:rtl/>
          </w:rPr>
          <w:t xml:space="preserve"> ش</w:t>
        </w:r>
        <w:r w:rsidRPr="00E9667E">
          <w:rPr>
            <w:rStyle w:val="Hyperlink"/>
            <w:rFonts w:hint="cs"/>
            <w:rtl/>
          </w:rPr>
          <w:t>ی</w:t>
        </w:r>
        <w:r w:rsidRPr="00E9667E">
          <w:rPr>
            <w:rStyle w:val="Hyperlink"/>
            <w:rFonts w:hint="eastAsia"/>
            <w:rtl/>
          </w:rPr>
          <w:t>خ</w:t>
        </w:r>
        <w:r w:rsidRPr="00E9667E">
          <w:rPr>
            <w:rStyle w:val="Hyperlink"/>
            <w:rtl/>
          </w:rPr>
          <w:t xml:space="preserve"> صدوق، ج2، ص458.</w:t>
        </w:r>
      </w:hyperlink>
    </w:p>
  </w:footnote>
  <w:footnote w:id="19">
    <w:p w:rsidR="00E9667E" w:rsidRPr="00E9667E" w:rsidRDefault="00E9667E" w:rsidP="00E9667E">
      <w:pPr>
        <w:pStyle w:val="FootnoteText"/>
      </w:pPr>
      <w:r w:rsidRPr="00E9667E">
        <w:footnoteRef/>
      </w:r>
      <w:r w:rsidRPr="00E9667E">
        <w:rPr>
          <w:rtl/>
        </w:rPr>
        <w:t xml:space="preserve"> </w:t>
      </w:r>
      <w:hyperlink r:id="rId19" w:history="1">
        <w:r w:rsidRPr="00E9667E">
          <w:rPr>
            <w:rStyle w:val="Hyperlink"/>
            <w:rFonts w:hint="eastAsia"/>
            <w:rtl/>
          </w:rPr>
          <w:t>الکاف</w:t>
        </w:r>
        <w:r w:rsidRPr="00E9667E">
          <w:rPr>
            <w:rStyle w:val="Hyperlink"/>
            <w:rFonts w:hint="cs"/>
            <w:rtl/>
          </w:rPr>
          <w:t>ی</w:t>
        </w:r>
        <w:r w:rsidRPr="00E9667E">
          <w:rPr>
            <w:rStyle w:val="Hyperlink"/>
            <w:rFonts w:hint="eastAsia"/>
            <w:rtl/>
          </w:rPr>
          <w:t>،</w:t>
        </w:r>
        <w:r w:rsidRPr="00E9667E">
          <w:rPr>
            <w:rStyle w:val="Hyperlink"/>
            <w:rtl/>
          </w:rPr>
          <w:t xml:space="preserve"> </w:t>
        </w:r>
        <w:r w:rsidRPr="00E9667E">
          <w:rPr>
            <w:rStyle w:val="Hyperlink"/>
            <w:rtl/>
          </w:rPr>
          <w:t xml:space="preserve">محمد بن </w:t>
        </w:r>
        <w:r w:rsidRPr="00E9667E">
          <w:rPr>
            <w:rStyle w:val="Hyperlink"/>
            <w:rFonts w:hint="cs"/>
            <w:rtl/>
          </w:rPr>
          <w:t>ی</w:t>
        </w:r>
        <w:r w:rsidRPr="00E9667E">
          <w:rPr>
            <w:rStyle w:val="Hyperlink"/>
            <w:rFonts w:hint="eastAsia"/>
            <w:rtl/>
          </w:rPr>
          <w:t>عقوب</w:t>
        </w:r>
        <w:r w:rsidRPr="00E9667E">
          <w:rPr>
            <w:rStyle w:val="Hyperlink"/>
            <w:rtl/>
          </w:rPr>
          <w:t xml:space="preserve"> کل</w:t>
        </w:r>
        <w:r w:rsidRPr="00E9667E">
          <w:rPr>
            <w:rStyle w:val="Hyperlink"/>
            <w:rFonts w:hint="cs"/>
            <w:rtl/>
          </w:rPr>
          <w:t>ی</w:t>
        </w:r>
        <w:r w:rsidRPr="00E9667E">
          <w:rPr>
            <w:rStyle w:val="Hyperlink"/>
            <w:rFonts w:hint="eastAsia"/>
            <w:rtl/>
          </w:rPr>
          <w:t>ن</w:t>
        </w:r>
        <w:r w:rsidRPr="00E9667E">
          <w:rPr>
            <w:rStyle w:val="Hyperlink"/>
            <w:rFonts w:hint="cs"/>
            <w:rtl/>
          </w:rPr>
          <w:t>ی</w:t>
        </w:r>
        <w:r w:rsidRPr="00E9667E">
          <w:rPr>
            <w:rStyle w:val="Hyperlink"/>
            <w:rFonts w:hint="eastAsia"/>
            <w:rtl/>
          </w:rPr>
          <w:t>،</w:t>
        </w:r>
        <w:r w:rsidRPr="00E9667E">
          <w:rPr>
            <w:rStyle w:val="Hyperlink"/>
            <w:rtl/>
          </w:rPr>
          <w:t xml:space="preserve"> ج4، ص534.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E726F3">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E726F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E726F3">
      <w:rPr>
        <w:b/>
        <w:bCs/>
        <w:color w:val="632423" w:themeColor="accent2" w:themeShade="80"/>
        <w:sz w:val="20"/>
        <w:szCs w:val="24"/>
        <w:rtl/>
      </w:rPr>
      <w:t>س</w:t>
    </w:r>
    <w:r w:rsidR="00E726F3">
      <w:rPr>
        <w:rFonts w:hint="cs"/>
        <w:b/>
        <w:bCs/>
        <w:color w:val="632423" w:themeColor="accent2" w:themeShade="80"/>
        <w:sz w:val="20"/>
        <w:szCs w:val="24"/>
        <w:rtl/>
      </w:rPr>
      <w:t>ی</w:t>
    </w:r>
    <w:r w:rsidR="00E726F3">
      <w:rPr>
        <w:rFonts w:hint="eastAsia"/>
        <w:b/>
        <w:bCs/>
        <w:color w:val="632423" w:themeColor="accent2" w:themeShade="80"/>
        <w:sz w:val="20"/>
        <w:szCs w:val="24"/>
        <w:rtl/>
      </w:rPr>
      <w:t>د</w:t>
    </w:r>
    <w:r w:rsidR="00E726F3">
      <w:rPr>
        <w:b/>
        <w:bCs/>
        <w:color w:val="632423" w:themeColor="accent2" w:themeShade="80"/>
        <w:sz w:val="20"/>
        <w:szCs w:val="24"/>
        <w:rtl/>
      </w:rPr>
      <w:t xml:space="preserve"> محمد جواد شب</w:t>
    </w:r>
    <w:r w:rsidR="00E726F3">
      <w:rPr>
        <w:rFonts w:hint="cs"/>
        <w:b/>
        <w:bCs/>
        <w:color w:val="632423" w:themeColor="accent2" w:themeShade="80"/>
        <w:sz w:val="20"/>
        <w:szCs w:val="24"/>
        <w:rtl/>
      </w:rPr>
      <w:t>ی</w:t>
    </w:r>
    <w:r w:rsidR="00E726F3">
      <w:rPr>
        <w:rFonts w:hint="eastAsia"/>
        <w:b/>
        <w:bCs/>
        <w:color w:val="632423" w:themeColor="accent2" w:themeShade="80"/>
        <w:sz w:val="20"/>
        <w:szCs w:val="24"/>
        <w:rtl/>
      </w:rPr>
      <w:t>ر</w:t>
    </w:r>
    <w:r w:rsidR="00E726F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E726F3">
      <w:rPr>
        <w:sz w:val="24"/>
        <w:szCs w:val="24"/>
        <w:rtl/>
      </w:rPr>
      <w:t>31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E726F3">
      <w:rPr>
        <w:color w:val="000000" w:themeColor="text1"/>
        <w:sz w:val="24"/>
        <w:szCs w:val="24"/>
        <w:rtl/>
      </w:rPr>
      <w:t>مساله‌</w:t>
    </w:r>
    <w:r w:rsidR="00E726F3">
      <w:rPr>
        <w:rFonts w:hint="cs"/>
        <w:color w:val="000000" w:themeColor="text1"/>
        <w:sz w:val="24"/>
        <w:szCs w:val="24"/>
        <w:rtl/>
      </w:rPr>
      <w:t>ی</w:t>
    </w:r>
    <w:r w:rsidR="00E726F3">
      <w:rPr>
        <w:color w:val="000000" w:themeColor="text1"/>
        <w:sz w:val="24"/>
        <w:szCs w:val="24"/>
        <w:rtl/>
      </w:rPr>
      <w:t xml:space="preserve"> دهم تکمله‌</w:t>
    </w:r>
    <w:r w:rsidR="00E726F3">
      <w:rPr>
        <w:rFonts w:hint="cs"/>
        <w:color w:val="000000" w:themeColor="text1"/>
        <w:sz w:val="24"/>
        <w:szCs w:val="24"/>
        <w:rtl/>
      </w:rPr>
      <w:t>ی</w:t>
    </w:r>
    <w:r w:rsidR="00E726F3">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D97CEE">
      <w:rPr>
        <w:sz w:val="24"/>
        <w:szCs w:val="24"/>
        <w:rtl/>
      </w:rPr>
      <w:t>م</w:t>
    </w:r>
    <w:r w:rsidR="00D97CEE">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E726F3">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DD4"/>
    <w:rsid w:val="000072A3"/>
    <w:rsid w:val="00025777"/>
    <w:rsid w:val="00025B70"/>
    <w:rsid w:val="000353D7"/>
    <w:rsid w:val="00055496"/>
    <w:rsid w:val="000618E8"/>
    <w:rsid w:val="00080A41"/>
    <w:rsid w:val="0008299B"/>
    <w:rsid w:val="000913AA"/>
    <w:rsid w:val="00091936"/>
    <w:rsid w:val="00094847"/>
    <w:rsid w:val="00096C63"/>
    <w:rsid w:val="000B5DB5"/>
    <w:rsid w:val="000C3947"/>
    <w:rsid w:val="000D2A37"/>
    <w:rsid w:val="000D30E9"/>
    <w:rsid w:val="000D5D8D"/>
    <w:rsid w:val="000D6818"/>
    <w:rsid w:val="000E335E"/>
    <w:rsid w:val="000F16CF"/>
    <w:rsid w:val="000F5BAC"/>
    <w:rsid w:val="001007A3"/>
    <w:rsid w:val="00102585"/>
    <w:rsid w:val="001038F7"/>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5D2"/>
    <w:rsid w:val="001A6835"/>
    <w:rsid w:val="001B2488"/>
    <w:rsid w:val="001B6799"/>
    <w:rsid w:val="001C1362"/>
    <w:rsid w:val="001C6443"/>
    <w:rsid w:val="001D2E9A"/>
    <w:rsid w:val="001D597F"/>
    <w:rsid w:val="001E3FD4"/>
    <w:rsid w:val="001F07C5"/>
    <w:rsid w:val="001F122A"/>
    <w:rsid w:val="0020241A"/>
    <w:rsid w:val="00203821"/>
    <w:rsid w:val="00211632"/>
    <w:rsid w:val="002150E2"/>
    <w:rsid w:val="0021630D"/>
    <w:rsid w:val="00224A74"/>
    <w:rsid w:val="002366BE"/>
    <w:rsid w:val="0024121B"/>
    <w:rsid w:val="00247D2F"/>
    <w:rsid w:val="00247E2E"/>
    <w:rsid w:val="00256348"/>
    <w:rsid w:val="00256560"/>
    <w:rsid w:val="0027605E"/>
    <w:rsid w:val="00281E00"/>
    <w:rsid w:val="0029477C"/>
    <w:rsid w:val="00294A52"/>
    <w:rsid w:val="002B575F"/>
    <w:rsid w:val="002B729B"/>
    <w:rsid w:val="002C23B5"/>
    <w:rsid w:val="002C53A2"/>
    <w:rsid w:val="002C7C27"/>
    <w:rsid w:val="002D0040"/>
    <w:rsid w:val="002D2FA8"/>
    <w:rsid w:val="002D5B95"/>
    <w:rsid w:val="002E220F"/>
    <w:rsid w:val="002F3485"/>
    <w:rsid w:val="002F6D90"/>
    <w:rsid w:val="00307311"/>
    <w:rsid w:val="0032100F"/>
    <w:rsid w:val="0033402C"/>
    <w:rsid w:val="00340521"/>
    <w:rsid w:val="00345C73"/>
    <w:rsid w:val="00354A99"/>
    <w:rsid w:val="00360311"/>
    <w:rsid w:val="00361922"/>
    <w:rsid w:val="0037339B"/>
    <w:rsid w:val="0038480A"/>
    <w:rsid w:val="003860B1"/>
    <w:rsid w:val="00386C11"/>
    <w:rsid w:val="00397466"/>
    <w:rsid w:val="003A6148"/>
    <w:rsid w:val="003C33F6"/>
    <w:rsid w:val="003C3D2E"/>
    <w:rsid w:val="003C43A5"/>
    <w:rsid w:val="003E1C5C"/>
    <w:rsid w:val="003E4D40"/>
    <w:rsid w:val="003E6650"/>
    <w:rsid w:val="003F5B46"/>
    <w:rsid w:val="00401363"/>
    <w:rsid w:val="00402E47"/>
    <w:rsid w:val="0042330E"/>
    <w:rsid w:val="00425015"/>
    <w:rsid w:val="00426017"/>
    <w:rsid w:val="00430994"/>
    <w:rsid w:val="00441B6D"/>
    <w:rsid w:val="004556EF"/>
    <w:rsid w:val="00462B07"/>
    <w:rsid w:val="00465BD2"/>
    <w:rsid w:val="004715C8"/>
    <w:rsid w:val="004730A3"/>
    <w:rsid w:val="00481C31"/>
    <w:rsid w:val="00482FC1"/>
    <w:rsid w:val="00483027"/>
    <w:rsid w:val="004871AA"/>
    <w:rsid w:val="004918D7"/>
    <w:rsid w:val="004926E1"/>
    <w:rsid w:val="004A2FEA"/>
    <w:rsid w:val="004A3414"/>
    <w:rsid w:val="004A741D"/>
    <w:rsid w:val="004D2DD7"/>
    <w:rsid w:val="004D75C5"/>
    <w:rsid w:val="004E2186"/>
    <w:rsid w:val="004E23E7"/>
    <w:rsid w:val="004E66FB"/>
    <w:rsid w:val="004F3947"/>
    <w:rsid w:val="004F470A"/>
    <w:rsid w:val="004F4C59"/>
    <w:rsid w:val="00500C8F"/>
    <w:rsid w:val="00501909"/>
    <w:rsid w:val="00507BBB"/>
    <w:rsid w:val="005128DF"/>
    <w:rsid w:val="0051592A"/>
    <w:rsid w:val="005206FE"/>
    <w:rsid w:val="005257ED"/>
    <w:rsid w:val="005306F8"/>
    <w:rsid w:val="0054023D"/>
    <w:rsid w:val="005426BF"/>
    <w:rsid w:val="0055299F"/>
    <w:rsid w:val="0056213C"/>
    <w:rsid w:val="005743DE"/>
    <w:rsid w:val="00580C24"/>
    <w:rsid w:val="00591A7A"/>
    <w:rsid w:val="0059282F"/>
    <w:rsid w:val="005968EF"/>
    <w:rsid w:val="00596C1E"/>
    <w:rsid w:val="005A2E26"/>
    <w:rsid w:val="005B7BCA"/>
    <w:rsid w:val="005C0677"/>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FE2"/>
    <w:rsid w:val="00650503"/>
    <w:rsid w:val="00651B02"/>
    <w:rsid w:val="00651B19"/>
    <w:rsid w:val="00655B19"/>
    <w:rsid w:val="00660A29"/>
    <w:rsid w:val="00695519"/>
    <w:rsid w:val="006A4134"/>
    <w:rsid w:val="006A460B"/>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1D87"/>
    <w:rsid w:val="0072290D"/>
    <w:rsid w:val="00723D6D"/>
    <w:rsid w:val="00724537"/>
    <w:rsid w:val="00731724"/>
    <w:rsid w:val="0073474B"/>
    <w:rsid w:val="00735511"/>
    <w:rsid w:val="007360FC"/>
    <w:rsid w:val="00737208"/>
    <w:rsid w:val="00744DE6"/>
    <w:rsid w:val="00750F69"/>
    <w:rsid w:val="00762452"/>
    <w:rsid w:val="007639E0"/>
    <w:rsid w:val="00775507"/>
    <w:rsid w:val="00783473"/>
    <w:rsid w:val="00783D15"/>
    <w:rsid w:val="0078594B"/>
    <w:rsid w:val="00795E02"/>
    <w:rsid w:val="007979D0"/>
    <w:rsid w:val="007A4E18"/>
    <w:rsid w:val="007A7B8C"/>
    <w:rsid w:val="007C2377"/>
    <w:rsid w:val="007C6D9E"/>
    <w:rsid w:val="007D1C43"/>
    <w:rsid w:val="007D6C53"/>
    <w:rsid w:val="007E1564"/>
    <w:rsid w:val="007E1E87"/>
    <w:rsid w:val="007E5B3F"/>
    <w:rsid w:val="007F0407"/>
    <w:rsid w:val="007F2257"/>
    <w:rsid w:val="007F306C"/>
    <w:rsid w:val="0080091D"/>
    <w:rsid w:val="008023E9"/>
    <w:rsid w:val="00804108"/>
    <w:rsid w:val="00804FC4"/>
    <w:rsid w:val="008126D0"/>
    <w:rsid w:val="00816367"/>
    <w:rsid w:val="00816A0B"/>
    <w:rsid w:val="00824B22"/>
    <w:rsid w:val="00830C53"/>
    <w:rsid w:val="00837FAA"/>
    <w:rsid w:val="00841F77"/>
    <w:rsid w:val="0085276D"/>
    <w:rsid w:val="00863390"/>
    <w:rsid w:val="0086385C"/>
    <w:rsid w:val="00871916"/>
    <w:rsid w:val="0087560F"/>
    <w:rsid w:val="008956DD"/>
    <w:rsid w:val="008A510E"/>
    <w:rsid w:val="008A522A"/>
    <w:rsid w:val="008B4464"/>
    <w:rsid w:val="008B750B"/>
    <w:rsid w:val="008C3162"/>
    <w:rsid w:val="008D1F14"/>
    <w:rsid w:val="008E3924"/>
    <w:rsid w:val="008F13F7"/>
    <w:rsid w:val="008F5B4D"/>
    <w:rsid w:val="00907425"/>
    <w:rsid w:val="00916D2B"/>
    <w:rsid w:val="00923C34"/>
    <w:rsid w:val="00924152"/>
    <w:rsid w:val="0092513D"/>
    <w:rsid w:val="00927A9F"/>
    <w:rsid w:val="009335CC"/>
    <w:rsid w:val="00935A55"/>
    <w:rsid w:val="00941CEB"/>
    <w:rsid w:val="0094720F"/>
    <w:rsid w:val="00953B28"/>
    <w:rsid w:val="00954322"/>
    <w:rsid w:val="00957CAA"/>
    <w:rsid w:val="0096778A"/>
    <w:rsid w:val="00977656"/>
    <w:rsid w:val="0097789B"/>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582B"/>
    <w:rsid w:val="00AC6FE2"/>
    <w:rsid w:val="00AE4C13"/>
    <w:rsid w:val="00AF3925"/>
    <w:rsid w:val="00AF3D3A"/>
    <w:rsid w:val="00B03189"/>
    <w:rsid w:val="00B1296B"/>
    <w:rsid w:val="00B2292F"/>
    <w:rsid w:val="00B22B32"/>
    <w:rsid w:val="00B43169"/>
    <w:rsid w:val="00B501A8"/>
    <w:rsid w:val="00B5325B"/>
    <w:rsid w:val="00B55AE4"/>
    <w:rsid w:val="00B64AFC"/>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F2A"/>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E78B3"/>
    <w:rsid w:val="00CF0A8F"/>
    <w:rsid w:val="00D048CE"/>
    <w:rsid w:val="00D10998"/>
    <w:rsid w:val="00D15CBD"/>
    <w:rsid w:val="00D221CB"/>
    <w:rsid w:val="00D22468"/>
    <w:rsid w:val="00D23391"/>
    <w:rsid w:val="00D31805"/>
    <w:rsid w:val="00D552B9"/>
    <w:rsid w:val="00D735B2"/>
    <w:rsid w:val="00D74021"/>
    <w:rsid w:val="00D76D01"/>
    <w:rsid w:val="00D8506B"/>
    <w:rsid w:val="00D922A9"/>
    <w:rsid w:val="00D9394A"/>
    <w:rsid w:val="00D97CEE"/>
    <w:rsid w:val="00DA3383"/>
    <w:rsid w:val="00DB0CBB"/>
    <w:rsid w:val="00DB4F30"/>
    <w:rsid w:val="00DB67CC"/>
    <w:rsid w:val="00DC3783"/>
    <w:rsid w:val="00DD09BD"/>
    <w:rsid w:val="00DE1070"/>
    <w:rsid w:val="00DE5E9E"/>
    <w:rsid w:val="00E00219"/>
    <w:rsid w:val="00E0316B"/>
    <w:rsid w:val="00E25E10"/>
    <w:rsid w:val="00E363C6"/>
    <w:rsid w:val="00E43543"/>
    <w:rsid w:val="00E50B41"/>
    <w:rsid w:val="00E5219B"/>
    <w:rsid w:val="00E52D07"/>
    <w:rsid w:val="00E5518B"/>
    <w:rsid w:val="00E55A75"/>
    <w:rsid w:val="00E609FE"/>
    <w:rsid w:val="00E630BE"/>
    <w:rsid w:val="00E726F3"/>
    <w:rsid w:val="00E75920"/>
    <w:rsid w:val="00E80D96"/>
    <w:rsid w:val="00E871FA"/>
    <w:rsid w:val="00E936A4"/>
    <w:rsid w:val="00E954BB"/>
    <w:rsid w:val="00E9667E"/>
    <w:rsid w:val="00EA45E7"/>
    <w:rsid w:val="00EB78E3"/>
    <w:rsid w:val="00EB7BE3"/>
    <w:rsid w:val="00EC1C4B"/>
    <w:rsid w:val="00EC6940"/>
    <w:rsid w:val="00EC735A"/>
    <w:rsid w:val="00ED5F38"/>
    <w:rsid w:val="00EE3FFA"/>
    <w:rsid w:val="00EF0FE1"/>
    <w:rsid w:val="00EF27FE"/>
    <w:rsid w:val="00F07FB6"/>
    <w:rsid w:val="00F10C86"/>
    <w:rsid w:val="00F10FEB"/>
    <w:rsid w:val="00F14413"/>
    <w:rsid w:val="00F149D0"/>
    <w:rsid w:val="00F16B53"/>
    <w:rsid w:val="00F25ECD"/>
    <w:rsid w:val="00F318BE"/>
    <w:rsid w:val="00F32CEA"/>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CE9"/>
    <w:rsid w:val="00FA3B17"/>
    <w:rsid w:val="00FA5E8D"/>
    <w:rsid w:val="00FA5F3D"/>
    <w:rsid w:val="00FB399E"/>
    <w:rsid w:val="00FB7F50"/>
    <w:rsid w:val="00FC2A85"/>
    <w:rsid w:val="00FC3EAD"/>
    <w:rsid w:val="00FC40AF"/>
    <w:rsid w:val="00FC6718"/>
    <w:rsid w:val="00FC73B9"/>
    <w:rsid w:val="00FD00FC"/>
    <w:rsid w:val="00FD0A16"/>
    <w:rsid w:val="00FD485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A3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825">
      <w:bodyDiv w:val="1"/>
      <w:marLeft w:val="0"/>
      <w:marRight w:val="0"/>
      <w:marTop w:val="0"/>
      <w:marBottom w:val="0"/>
      <w:divBdr>
        <w:top w:val="none" w:sz="0" w:space="0" w:color="auto"/>
        <w:left w:val="none" w:sz="0" w:space="0" w:color="auto"/>
        <w:bottom w:val="none" w:sz="0" w:space="0" w:color="auto"/>
        <w:right w:val="none" w:sz="0" w:space="0" w:color="auto"/>
      </w:divBdr>
    </w:div>
    <w:div w:id="3901360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398807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71741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4363767">
      <w:bodyDiv w:val="1"/>
      <w:marLeft w:val="0"/>
      <w:marRight w:val="0"/>
      <w:marTop w:val="0"/>
      <w:marBottom w:val="0"/>
      <w:divBdr>
        <w:top w:val="none" w:sz="0" w:space="0" w:color="auto"/>
        <w:left w:val="none" w:sz="0" w:space="0" w:color="auto"/>
        <w:bottom w:val="none" w:sz="0" w:space="0" w:color="auto"/>
        <w:right w:val="none" w:sz="0" w:space="0" w:color="auto"/>
      </w:divBdr>
    </w:div>
    <w:div w:id="334841451">
      <w:bodyDiv w:val="1"/>
      <w:marLeft w:val="0"/>
      <w:marRight w:val="0"/>
      <w:marTop w:val="0"/>
      <w:marBottom w:val="0"/>
      <w:divBdr>
        <w:top w:val="none" w:sz="0" w:space="0" w:color="auto"/>
        <w:left w:val="none" w:sz="0" w:space="0" w:color="auto"/>
        <w:bottom w:val="none" w:sz="0" w:space="0" w:color="auto"/>
        <w:right w:val="none" w:sz="0" w:space="0" w:color="auto"/>
      </w:divBdr>
    </w:div>
    <w:div w:id="375550025">
      <w:bodyDiv w:val="1"/>
      <w:marLeft w:val="0"/>
      <w:marRight w:val="0"/>
      <w:marTop w:val="0"/>
      <w:marBottom w:val="0"/>
      <w:divBdr>
        <w:top w:val="none" w:sz="0" w:space="0" w:color="auto"/>
        <w:left w:val="none" w:sz="0" w:space="0" w:color="auto"/>
        <w:bottom w:val="none" w:sz="0" w:space="0" w:color="auto"/>
        <w:right w:val="none" w:sz="0" w:space="0" w:color="auto"/>
      </w:divBdr>
    </w:div>
    <w:div w:id="378945660">
      <w:bodyDiv w:val="1"/>
      <w:marLeft w:val="0"/>
      <w:marRight w:val="0"/>
      <w:marTop w:val="0"/>
      <w:marBottom w:val="0"/>
      <w:divBdr>
        <w:top w:val="none" w:sz="0" w:space="0" w:color="auto"/>
        <w:left w:val="none" w:sz="0" w:space="0" w:color="auto"/>
        <w:bottom w:val="none" w:sz="0" w:space="0" w:color="auto"/>
        <w:right w:val="none" w:sz="0" w:space="0" w:color="auto"/>
      </w:divBdr>
    </w:div>
    <w:div w:id="4007175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4621001">
      <w:bodyDiv w:val="1"/>
      <w:marLeft w:val="0"/>
      <w:marRight w:val="0"/>
      <w:marTop w:val="0"/>
      <w:marBottom w:val="0"/>
      <w:divBdr>
        <w:top w:val="none" w:sz="0" w:space="0" w:color="auto"/>
        <w:left w:val="none" w:sz="0" w:space="0" w:color="auto"/>
        <w:bottom w:val="none" w:sz="0" w:space="0" w:color="auto"/>
        <w:right w:val="none" w:sz="0" w:space="0" w:color="auto"/>
      </w:divBdr>
    </w:div>
    <w:div w:id="828329613">
      <w:bodyDiv w:val="1"/>
      <w:marLeft w:val="0"/>
      <w:marRight w:val="0"/>
      <w:marTop w:val="0"/>
      <w:marBottom w:val="0"/>
      <w:divBdr>
        <w:top w:val="none" w:sz="0" w:space="0" w:color="auto"/>
        <w:left w:val="none" w:sz="0" w:space="0" w:color="auto"/>
        <w:bottom w:val="none" w:sz="0" w:space="0" w:color="auto"/>
        <w:right w:val="none" w:sz="0" w:space="0" w:color="auto"/>
      </w:divBdr>
    </w:div>
    <w:div w:id="839540578">
      <w:bodyDiv w:val="1"/>
      <w:marLeft w:val="0"/>
      <w:marRight w:val="0"/>
      <w:marTop w:val="0"/>
      <w:marBottom w:val="0"/>
      <w:divBdr>
        <w:top w:val="none" w:sz="0" w:space="0" w:color="auto"/>
        <w:left w:val="none" w:sz="0" w:space="0" w:color="auto"/>
        <w:bottom w:val="none" w:sz="0" w:space="0" w:color="auto"/>
        <w:right w:val="none" w:sz="0" w:space="0" w:color="auto"/>
      </w:divBdr>
    </w:div>
    <w:div w:id="920528474">
      <w:bodyDiv w:val="1"/>
      <w:marLeft w:val="0"/>
      <w:marRight w:val="0"/>
      <w:marTop w:val="0"/>
      <w:marBottom w:val="0"/>
      <w:divBdr>
        <w:top w:val="none" w:sz="0" w:space="0" w:color="auto"/>
        <w:left w:val="none" w:sz="0" w:space="0" w:color="auto"/>
        <w:bottom w:val="none" w:sz="0" w:space="0" w:color="auto"/>
        <w:right w:val="none" w:sz="0" w:space="0" w:color="auto"/>
      </w:divBdr>
    </w:div>
    <w:div w:id="949050953">
      <w:bodyDiv w:val="1"/>
      <w:marLeft w:val="0"/>
      <w:marRight w:val="0"/>
      <w:marTop w:val="0"/>
      <w:marBottom w:val="0"/>
      <w:divBdr>
        <w:top w:val="none" w:sz="0" w:space="0" w:color="auto"/>
        <w:left w:val="none" w:sz="0" w:space="0" w:color="auto"/>
        <w:bottom w:val="none" w:sz="0" w:space="0" w:color="auto"/>
        <w:right w:val="none" w:sz="0" w:space="0" w:color="auto"/>
      </w:divBdr>
    </w:div>
    <w:div w:id="1011375272">
      <w:bodyDiv w:val="1"/>
      <w:marLeft w:val="0"/>
      <w:marRight w:val="0"/>
      <w:marTop w:val="0"/>
      <w:marBottom w:val="0"/>
      <w:divBdr>
        <w:top w:val="none" w:sz="0" w:space="0" w:color="auto"/>
        <w:left w:val="none" w:sz="0" w:space="0" w:color="auto"/>
        <w:bottom w:val="none" w:sz="0" w:space="0" w:color="auto"/>
        <w:right w:val="none" w:sz="0" w:space="0" w:color="auto"/>
      </w:divBdr>
    </w:div>
    <w:div w:id="1013458260">
      <w:bodyDiv w:val="1"/>
      <w:marLeft w:val="0"/>
      <w:marRight w:val="0"/>
      <w:marTop w:val="0"/>
      <w:marBottom w:val="0"/>
      <w:divBdr>
        <w:top w:val="none" w:sz="0" w:space="0" w:color="auto"/>
        <w:left w:val="none" w:sz="0" w:space="0" w:color="auto"/>
        <w:bottom w:val="none" w:sz="0" w:space="0" w:color="auto"/>
        <w:right w:val="none" w:sz="0" w:space="0" w:color="auto"/>
      </w:divBdr>
    </w:div>
    <w:div w:id="1017274146">
      <w:bodyDiv w:val="1"/>
      <w:marLeft w:val="0"/>
      <w:marRight w:val="0"/>
      <w:marTop w:val="0"/>
      <w:marBottom w:val="0"/>
      <w:divBdr>
        <w:top w:val="none" w:sz="0" w:space="0" w:color="auto"/>
        <w:left w:val="none" w:sz="0" w:space="0" w:color="auto"/>
        <w:bottom w:val="none" w:sz="0" w:space="0" w:color="auto"/>
        <w:right w:val="none" w:sz="0" w:space="0" w:color="auto"/>
      </w:divBdr>
    </w:div>
    <w:div w:id="1061096207">
      <w:bodyDiv w:val="1"/>
      <w:marLeft w:val="0"/>
      <w:marRight w:val="0"/>
      <w:marTop w:val="0"/>
      <w:marBottom w:val="0"/>
      <w:divBdr>
        <w:top w:val="none" w:sz="0" w:space="0" w:color="auto"/>
        <w:left w:val="none" w:sz="0" w:space="0" w:color="auto"/>
        <w:bottom w:val="none" w:sz="0" w:space="0" w:color="auto"/>
        <w:right w:val="none" w:sz="0" w:space="0" w:color="auto"/>
      </w:divBdr>
    </w:div>
    <w:div w:id="1068458534">
      <w:bodyDiv w:val="1"/>
      <w:marLeft w:val="0"/>
      <w:marRight w:val="0"/>
      <w:marTop w:val="0"/>
      <w:marBottom w:val="0"/>
      <w:divBdr>
        <w:top w:val="none" w:sz="0" w:space="0" w:color="auto"/>
        <w:left w:val="none" w:sz="0" w:space="0" w:color="auto"/>
        <w:bottom w:val="none" w:sz="0" w:space="0" w:color="auto"/>
        <w:right w:val="none" w:sz="0" w:space="0" w:color="auto"/>
      </w:divBdr>
    </w:div>
    <w:div w:id="110495944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7203687">
      <w:bodyDiv w:val="1"/>
      <w:marLeft w:val="0"/>
      <w:marRight w:val="0"/>
      <w:marTop w:val="0"/>
      <w:marBottom w:val="0"/>
      <w:divBdr>
        <w:top w:val="none" w:sz="0" w:space="0" w:color="auto"/>
        <w:left w:val="none" w:sz="0" w:space="0" w:color="auto"/>
        <w:bottom w:val="none" w:sz="0" w:space="0" w:color="auto"/>
        <w:right w:val="none" w:sz="0" w:space="0" w:color="auto"/>
      </w:divBdr>
    </w:div>
    <w:div w:id="1238171868">
      <w:bodyDiv w:val="1"/>
      <w:marLeft w:val="0"/>
      <w:marRight w:val="0"/>
      <w:marTop w:val="0"/>
      <w:marBottom w:val="0"/>
      <w:divBdr>
        <w:top w:val="none" w:sz="0" w:space="0" w:color="auto"/>
        <w:left w:val="none" w:sz="0" w:space="0" w:color="auto"/>
        <w:bottom w:val="none" w:sz="0" w:space="0" w:color="auto"/>
        <w:right w:val="none" w:sz="0" w:space="0" w:color="auto"/>
      </w:divBdr>
    </w:div>
    <w:div w:id="1258979009">
      <w:bodyDiv w:val="1"/>
      <w:marLeft w:val="0"/>
      <w:marRight w:val="0"/>
      <w:marTop w:val="0"/>
      <w:marBottom w:val="0"/>
      <w:divBdr>
        <w:top w:val="none" w:sz="0" w:space="0" w:color="auto"/>
        <w:left w:val="none" w:sz="0" w:space="0" w:color="auto"/>
        <w:bottom w:val="none" w:sz="0" w:space="0" w:color="auto"/>
        <w:right w:val="none" w:sz="0" w:space="0" w:color="auto"/>
      </w:divBdr>
    </w:div>
    <w:div w:id="1270626540">
      <w:bodyDiv w:val="1"/>
      <w:marLeft w:val="0"/>
      <w:marRight w:val="0"/>
      <w:marTop w:val="0"/>
      <w:marBottom w:val="0"/>
      <w:divBdr>
        <w:top w:val="none" w:sz="0" w:space="0" w:color="auto"/>
        <w:left w:val="none" w:sz="0" w:space="0" w:color="auto"/>
        <w:bottom w:val="none" w:sz="0" w:space="0" w:color="auto"/>
        <w:right w:val="none" w:sz="0" w:space="0" w:color="auto"/>
      </w:divBdr>
    </w:div>
    <w:div w:id="1290741094">
      <w:bodyDiv w:val="1"/>
      <w:marLeft w:val="0"/>
      <w:marRight w:val="0"/>
      <w:marTop w:val="0"/>
      <w:marBottom w:val="0"/>
      <w:divBdr>
        <w:top w:val="none" w:sz="0" w:space="0" w:color="auto"/>
        <w:left w:val="none" w:sz="0" w:space="0" w:color="auto"/>
        <w:bottom w:val="none" w:sz="0" w:space="0" w:color="auto"/>
        <w:right w:val="none" w:sz="0" w:space="0" w:color="auto"/>
      </w:divBdr>
    </w:div>
    <w:div w:id="1293096142">
      <w:bodyDiv w:val="1"/>
      <w:marLeft w:val="0"/>
      <w:marRight w:val="0"/>
      <w:marTop w:val="0"/>
      <w:marBottom w:val="0"/>
      <w:divBdr>
        <w:top w:val="none" w:sz="0" w:space="0" w:color="auto"/>
        <w:left w:val="none" w:sz="0" w:space="0" w:color="auto"/>
        <w:bottom w:val="none" w:sz="0" w:space="0" w:color="auto"/>
        <w:right w:val="none" w:sz="0" w:space="0" w:color="auto"/>
      </w:divBdr>
    </w:div>
    <w:div w:id="131413669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4401253">
      <w:bodyDiv w:val="1"/>
      <w:marLeft w:val="0"/>
      <w:marRight w:val="0"/>
      <w:marTop w:val="0"/>
      <w:marBottom w:val="0"/>
      <w:divBdr>
        <w:top w:val="none" w:sz="0" w:space="0" w:color="auto"/>
        <w:left w:val="none" w:sz="0" w:space="0" w:color="auto"/>
        <w:bottom w:val="none" w:sz="0" w:space="0" w:color="auto"/>
        <w:right w:val="none" w:sz="0" w:space="0" w:color="auto"/>
      </w:divBdr>
    </w:div>
    <w:div w:id="1384479963">
      <w:bodyDiv w:val="1"/>
      <w:marLeft w:val="0"/>
      <w:marRight w:val="0"/>
      <w:marTop w:val="0"/>
      <w:marBottom w:val="0"/>
      <w:divBdr>
        <w:top w:val="none" w:sz="0" w:space="0" w:color="auto"/>
        <w:left w:val="none" w:sz="0" w:space="0" w:color="auto"/>
        <w:bottom w:val="none" w:sz="0" w:space="0" w:color="auto"/>
        <w:right w:val="none" w:sz="0" w:space="0" w:color="auto"/>
      </w:divBdr>
    </w:div>
    <w:div w:id="145814018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79554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2752865">
      <w:bodyDiv w:val="1"/>
      <w:marLeft w:val="0"/>
      <w:marRight w:val="0"/>
      <w:marTop w:val="0"/>
      <w:marBottom w:val="0"/>
      <w:divBdr>
        <w:top w:val="none" w:sz="0" w:space="0" w:color="auto"/>
        <w:left w:val="none" w:sz="0" w:space="0" w:color="auto"/>
        <w:bottom w:val="none" w:sz="0" w:space="0" w:color="auto"/>
        <w:right w:val="none" w:sz="0" w:space="0" w:color="auto"/>
      </w:divBdr>
    </w:div>
    <w:div w:id="1702516061">
      <w:bodyDiv w:val="1"/>
      <w:marLeft w:val="0"/>
      <w:marRight w:val="0"/>
      <w:marTop w:val="0"/>
      <w:marBottom w:val="0"/>
      <w:divBdr>
        <w:top w:val="none" w:sz="0" w:space="0" w:color="auto"/>
        <w:left w:val="none" w:sz="0" w:space="0" w:color="auto"/>
        <w:bottom w:val="none" w:sz="0" w:space="0" w:color="auto"/>
        <w:right w:val="none" w:sz="0" w:space="0" w:color="auto"/>
      </w:divBdr>
    </w:div>
    <w:div w:id="1735812946">
      <w:bodyDiv w:val="1"/>
      <w:marLeft w:val="0"/>
      <w:marRight w:val="0"/>
      <w:marTop w:val="0"/>
      <w:marBottom w:val="0"/>
      <w:divBdr>
        <w:top w:val="none" w:sz="0" w:space="0" w:color="auto"/>
        <w:left w:val="none" w:sz="0" w:space="0" w:color="auto"/>
        <w:bottom w:val="none" w:sz="0" w:space="0" w:color="auto"/>
        <w:right w:val="none" w:sz="0" w:space="0" w:color="auto"/>
      </w:divBdr>
    </w:div>
    <w:div w:id="1773359152">
      <w:bodyDiv w:val="1"/>
      <w:marLeft w:val="0"/>
      <w:marRight w:val="0"/>
      <w:marTop w:val="0"/>
      <w:marBottom w:val="0"/>
      <w:divBdr>
        <w:top w:val="none" w:sz="0" w:space="0" w:color="auto"/>
        <w:left w:val="none" w:sz="0" w:space="0" w:color="auto"/>
        <w:bottom w:val="none" w:sz="0" w:space="0" w:color="auto"/>
        <w:right w:val="none" w:sz="0" w:space="0" w:color="auto"/>
      </w:divBdr>
    </w:div>
    <w:div w:id="178985558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6295012">
      <w:bodyDiv w:val="1"/>
      <w:marLeft w:val="0"/>
      <w:marRight w:val="0"/>
      <w:marTop w:val="0"/>
      <w:marBottom w:val="0"/>
      <w:divBdr>
        <w:top w:val="none" w:sz="0" w:space="0" w:color="auto"/>
        <w:left w:val="none" w:sz="0" w:space="0" w:color="auto"/>
        <w:bottom w:val="none" w:sz="0" w:space="0" w:color="auto"/>
        <w:right w:val="none" w:sz="0" w:space="0" w:color="auto"/>
      </w:divBdr>
    </w:div>
    <w:div w:id="190791023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236928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4235182">
      <w:bodyDiv w:val="1"/>
      <w:marLeft w:val="0"/>
      <w:marRight w:val="0"/>
      <w:marTop w:val="0"/>
      <w:marBottom w:val="0"/>
      <w:divBdr>
        <w:top w:val="none" w:sz="0" w:space="0" w:color="auto"/>
        <w:left w:val="none" w:sz="0" w:space="0" w:color="auto"/>
        <w:bottom w:val="none" w:sz="0" w:space="0" w:color="auto"/>
        <w:right w:val="none" w:sz="0" w:space="0" w:color="auto"/>
      </w:divBdr>
    </w:div>
    <w:div w:id="210908374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75/11/273/%D9%86%D8%A7%D9%82%D8%B5%D8%A9" TargetMode="External"/><Relationship Id="rId13" Type="http://schemas.openxmlformats.org/officeDocument/2006/relationships/hyperlink" Target="http://lib.eshia.ir/71559/5/152/&#1606;&#1602;&#1589;&#1578;" TargetMode="External"/><Relationship Id="rId18" Type="http://schemas.openxmlformats.org/officeDocument/2006/relationships/hyperlink" Target="http://lib.eshia.ir/11021/2/458/&#1740;&#1593;&#1578;&#1605;&#1585;" TargetMode="External"/><Relationship Id="rId3" Type="http://schemas.openxmlformats.org/officeDocument/2006/relationships/hyperlink" Target="http://lib.eshia.ir/10071/2/426/%D9%88%D9%8A%D9%86%D8%B5%D8%B1%D9%81" TargetMode="External"/><Relationship Id="rId7" Type="http://schemas.openxmlformats.org/officeDocument/2006/relationships/hyperlink" Target="http://lib.eshia.ir/10075/6/230/%D9%88%D9%8A%D8%AC%D8%B2%D8%A6%D9%87" TargetMode="External"/><Relationship Id="rId12" Type="http://schemas.openxmlformats.org/officeDocument/2006/relationships/hyperlink" Target="http://lib.eshia.ir/10114/3/140/%D8%A3%D8%AB%D9%86%D8%A7%D8%A1" TargetMode="External"/><Relationship Id="rId17" Type="http://schemas.openxmlformats.org/officeDocument/2006/relationships/hyperlink" Target="http://lib.eshia.ir/71560/9/438/%D8%A3%D8%AA%D9%85%D9%91" TargetMode="External"/><Relationship Id="rId2" Type="http://schemas.openxmlformats.org/officeDocument/2006/relationships/hyperlink" Target="http://lib.eshia.ir/10071/1/514/%D8%A7%D8%A8%D8%AA%D8%AF%D8%A7%D8%A1" TargetMode="External"/><Relationship Id="rId16" Type="http://schemas.openxmlformats.org/officeDocument/2006/relationships/hyperlink" Target="http://lib.eshia.ir/71559/8/229/&#1575;&#1604;&#1592;&#1607;&#1575;&#1585;" TargetMode="External"/><Relationship Id="rId1" Type="http://schemas.openxmlformats.org/officeDocument/2006/relationships/hyperlink" Target="http://lib.eshia.ir/10062/2/100/%D8%A7%D9%84%D9%85%D9%86%D9%83%D8%B3%D8%B1" TargetMode="External"/><Relationship Id="rId6" Type="http://schemas.openxmlformats.org/officeDocument/2006/relationships/hyperlink" Target="http://lib.eshia.ir/10071/4/383/%D8%A7%D8%B9%D8%AA%D8%A8%D8%B1" TargetMode="External"/><Relationship Id="rId11" Type="http://schemas.openxmlformats.org/officeDocument/2006/relationships/hyperlink" Target="http://lib.eshia.ir/10114/2/51/%D8%A7%D9%86%D9%83%D8%B3%D8%A7%D8%B1" TargetMode="External"/><Relationship Id="rId5" Type="http://schemas.openxmlformats.org/officeDocument/2006/relationships/hyperlink" Target="http://lib.eshia.ir/10071/4/163/%D8%A3%D8%AB%D9%86%D8%A7%D8%A1" TargetMode="External"/><Relationship Id="rId15" Type="http://schemas.openxmlformats.org/officeDocument/2006/relationships/hyperlink" Target="http://lib.eshia.ir/71559/7/490/&#1601;&#1604;&#1604;&#1588;&#1740;&#1582;" TargetMode="External"/><Relationship Id="rId10" Type="http://schemas.openxmlformats.org/officeDocument/2006/relationships/hyperlink" Target="http://lib.eshia.ir/71538/1/262/%D9%88%D9%8A%D8%AC%D8%AA%D8%B2%D8%A6" TargetMode="External"/><Relationship Id="rId19" Type="http://schemas.openxmlformats.org/officeDocument/2006/relationships/hyperlink" Target="http://lib.eshia.ir/11005/4/534/&#1575;&#1604;&#1605;&#1585;&#1578;&#1740;&#1606;" TargetMode="External"/><Relationship Id="rId4" Type="http://schemas.openxmlformats.org/officeDocument/2006/relationships/hyperlink" Target="http://lib.eshia.ir/10071/4/157/%D8%A7%D9%84%D9%85%D8%B9%D8%AA%D8%AF%D9%91%D8%A9" TargetMode="External"/><Relationship Id="rId9" Type="http://schemas.openxmlformats.org/officeDocument/2006/relationships/hyperlink" Target="http://lib.eshia.ir/71538/1/98/%D9%85%D8%B6%DB%8C" TargetMode="External"/><Relationship Id="rId14" Type="http://schemas.openxmlformats.org/officeDocument/2006/relationships/hyperlink" Target="http://lib.eshia.ir/71559/6/140/&#1575;&#1604;&#1605;&#1586;&#1575;&#1585;&#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D292-31B3-40A8-AAD6-A38C89E6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1434</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2020-04-20T06:26:00Z</dcterms:created>
  <dcterms:modified xsi:type="dcterms:W3CDTF">2020-04-21T12:57:00Z</dcterms:modified>
  <cp:contentStatus>ویرایش 2.5</cp:contentStatus>
  <cp:version>2.7</cp:version>
</cp:coreProperties>
</file>