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FA" w:rsidRDefault="000918FA" w:rsidP="000918F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918FA" w:rsidRPr="00825F78" w:rsidRDefault="000918FA" w:rsidP="000918F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6</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7</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B30409">
        <w:rPr>
          <w:rFonts w:ascii="IRANSans" w:hAnsi="IRANSans" w:cs="IRANSans"/>
          <w:b/>
          <w:bCs/>
          <w:color w:val="0101FF"/>
          <w:sz w:val="24"/>
          <w:szCs w:val="24"/>
          <w:shd w:val="clear" w:color="auto" w:fill="FFFFFF"/>
          <w:rtl/>
        </w:rPr>
        <w:t xml:space="preserve">مراد از </w:t>
      </w:r>
      <w:r w:rsidRPr="00B30409">
        <w:rPr>
          <w:rFonts w:ascii="IRANSans" w:hAnsi="IRANSans" w:cs="IRANSans" w:hint="cs"/>
          <w:b/>
          <w:bCs/>
          <w:color w:val="0101FF"/>
          <w:sz w:val="24"/>
          <w:szCs w:val="24"/>
          <w:shd w:val="clear" w:color="auto" w:fill="FFFFFF"/>
          <w:rtl/>
        </w:rPr>
        <w:t xml:space="preserve">ثلاثة </w:t>
      </w:r>
      <w:r w:rsidRPr="00B30409">
        <w:rPr>
          <w:rFonts w:ascii="IRANSans" w:hAnsi="IRANSans" w:cs="IRANSans"/>
          <w:b/>
          <w:bCs/>
          <w:color w:val="0101FF"/>
          <w:sz w:val="24"/>
          <w:szCs w:val="24"/>
          <w:shd w:val="clear" w:color="auto" w:fill="FFFFFF"/>
          <w:rtl/>
        </w:rPr>
        <w:t>اشهر</w:t>
      </w:r>
      <w:r w:rsidRPr="00B30409">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C630DC">
        <w:rPr>
          <w:rStyle w:val="Emphasis"/>
          <w:rFonts w:hint="eastAsia"/>
          <w:b/>
          <w:bCs w:val="0"/>
          <w:rtl/>
        </w:rPr>
        <w:t>‌</w:t>
      </w:r>
      <w:r w:rsidR="00C630DC">
        <w:rPr>
          <w:rStyle w:val="Emphasis"/>
          <w:rFonts w:hint="cs"/>
          <w:b/>
          <w:bCs w:val="0"/>
          <w:rtl/>
        </w:rPr>
        <w:t>ی</w:t>
      </w:r>
      <w:r w:rsidRPr="009C66D5">
        <w:rPr>
          <w:rStyle w:val="Emphasis"/>
          <w:rFonts w:hint="cs"/>
          <w:b/>
          <w:bCs w:val="0"/>
          <w:rtl/>
        </w:rPr>
        <w:t xml:space="preserve"> مباحث گذشته:</w:t>
      </w:r>
    </w:p>
    <w:p w:rsidR="003A6148" w:rsidRDefault="00EC5793" w:rsidP="00EC5793">
      <w:pPr>
        <w:pBdr>
          <w:bottom w:val="double" w:sz="6" w:space="1" w:color="auto"/>
        </w:pBdr>
        <w:rPr>
          <w:rtl/>
        </w:rPr>
      </w:pPr>
      <w:r>
        <w:rPr>
          <w:rFonts w:hint="cs"/>
          <w:rtl/>
        </w:rPr>
        <w:t>بحث در مساله</w:t>
      </w:r>
      <w:r>
        <w:rPr>
          <w:rFonts w:hint="eastAsia"/>
          <w:rtl/>
        </w:rPr>
        <w:t>‌</w:t>
      </w:r>
      <w:r>
        <w:rPr>
          <w:rFonts w:hint="cs"/>
          <w:rtl/>
        </w:rPr>
        <w:t>ی دهم تکمله</w:t>
      </w:r>
      <w:r>
        <w:rPr>
          <w:rFonts w:hint="eastAsia"/>
          <w:rtl/>
        </w:rPr>
        <w:t>‌</w:t>
      </w:r>
      <w:r>
        <w:rPr>
          <w:rFonts w:hint="cs"/>
          <w:rtl/>
        </w:rPr>
        <w:t>ی عروه و مراد از «ثلاثة اشهر» و نحوه</w:t>
      </w:r>
      <w:r>
        <w:rPr>
          <w:rFonts w:hint="eastAsia"/>
          <w:rtl/>
        </w:rPr>
        <w:t>‌</w:t>
      </w:r>
      <w:r>
        <w:rPr>
          <w:rFonts w:hint="cs"/>
          <w:rtl/>
        </w:rPr>
        <w:t>ی محاسبه</w:t>
      </w:r>
      <w:r>
        <w:rPr>
          <w:rFonts w:hint="eastAsia"/>
          <w:rtl/>
        </w:rPr>
        <w:t>‌</w:t>
      </w:r>
      <w:r>
        <w:rPr>
          <w:rFonts w:hint="cs"/>
          <w:rtl/>
        </w:rPr>
        <w:t>ی آن بود. بعضی از روایات صد و بیست روز را چهار ماه بیان کرده بودند. ممکن است به این روایات اشکال شود. در این جلسه به اشکال و پاسخ آن می پردازیم.</w:t>
      </w:r>
    </w:p>
    <w:p w:rsidR="00247D2F" w:rsidRPr="003A6148" w:rsidRDefault="00247D2F" w:rsidP="003A6148">
      <w:pPr>
        <w:pBdr>
          <w:bottom w:val="double" w:sz="6" w:space="1" w:color="auto"/>
        </w:pBdr>
      </w:pPr>
    </w:p>
    <w:p w:rsidR="008F5B4D" w:rsidRDefault="008F5B4D" w:rsidP="003A6148"/>
    <w:p w:rsidR="003E6650" w:rsidRPr="001A27D7" w:rsidRDefault="00753F0D" w:rsidP="00753F0D">
      <w:pPr>
        <w:pStyle w:val="Heading1"/>
        <w:rPr>
          <w:rtl/>
        </w:rPr>
      </w:pPr>
      <w:bookmarkStart w:id="1" w:name="_Toc37955061"/>
      <w:r>
        <w:rPr>
          <w:rFonts w:hint="cs"/>
          <w:rtl/>
        </w:rPr>
        <w:t>اشکال به روایاتی که «شهر» را سی روز گرفته اند</w:t>
      </w:r>
      <w:bookmarkEnd w:id="1"/>
    </w:p>
    <w:p w:rsidR="001A1EA5" w:rsidRDefault="00753F0D" w:rsidP="005F1A1A">
      <w:pPr>
        <w:jc w:val="both"/>
        <w:rPr>
          <w:rtl/>
        </w:rPr>
      </w:pPr>
      <w:r>
        <w:rPr>
          <w:rFonts w:hint="cs"/>
          <w:rtl/>
        </w:rPr>
        <w:t xml:space="preserve">در روایاتی که </w:t>
      </w:r>
      <w:r w:rsidR="003B15E8">
        <w:rPr>
          <w:rFonts w:hint="cs"/>
          <w:rtl/>
        </w:rPr>
        <w:t>در جلسه</w:t>
      </w:r>
      <w:r w:rsidR="003B15E8">
        <w:rPr>
          <w:rFonts w:hint="eastAsia"/>
          <w:rtl/>
        </w:rPr>
        <w:t>‌</w:t>
      </w:r>
      <w:r w:rsidR="003B15E8">
        <w:rPr>
          <w:rFonts w:hint="cs"/>
          <w:rtl/>
        </w:rPr>
        <w:t xml:space="preserve">ی قبل </w:t>
      </w:r>
      <w:r>
        <w:rPr>
          <w:rFonts w:hint="cs"/>
          <w:rtl/>
        </w:rPr>
        <w:t xml:space="preserve">بیان شد چنین تعبیراتی آمده است: </w:t>
      </w:r>
      <w:r w:rsidR="001E5B65" w:rsidRPr="00331F53">
        <w:rPr>
          <w:rFonts w:hint="cs"/>
          <w:color w:val="008000"/>
          <w:rtl/>
        </w:rPr>
        <w:t>فَإِذَا تَمَّتِ الْأَرْبَعَةُ أَشْهُرٍ</w:t>
      </w:r>
      <w:r w:rsidR="001E5B65">
        <w:rPr>
          <w:rStyle w:val="FootnoteReference"/>
          <w:color w:val="008000"/>
          <w:rtl/>
        </w:rPr>
        <w:footnoteReference w:id="1"/>
      </w:r>
      <w:r>
        <w:rPr>
          <w:rFonts w:hint="cs"/>
          <w:rtl/>
        </w:rPr>
        <w:t xml:space="preserve"> </w:t>
      </w:r>
      <w:r w:rsidR="001E5B65">
        <w:rPr>
          <w:rFonts w:hint="cs"/>
          <w:rtl/>
        </w:rPr>
        <w:t xml:space="preserve">یا </w:t>
      </w:r>
      <w:r w:rsidR="001E5B65" w:rsidRPr="006C4D04">
        <w:rPr>
          <w:rFonts w:hint="cs"/>
          <w:color w:val="008000"/>
          <w:rtl/>
        </w:rPr>
        <w:t>فَإِذَا كَمَلَ أَرْبَعَةُ أَشْهُرٍ</w:t>
      </w:r>
      <w:r w:rsidR="001E5B65">
        <w:rPr>
          <w:rStyle w:val="FootnoteReference"/>
          <w:color w:val="008000"/>
          <w:rtl/>
        </w:rPr>
        <w:footnoteReference w:id="2"/>
      </w:r>
      <w:r w:rsidR="001E5B65">
        <w:rPr>
          <w:rFonts w:hint="cs"/>
          <w:rtl/>
        </w:rPr>
        <w:t xml:space="preserve"> ممکن است گفته شود در این روایات کامل شدن چهار ماه بیان شده است و </w:t>
      </w:r>
      <w:r w:rsidR="005F1A1A">
        <w:rPr>
          <w:rFonts w:hint="cs"/>
          <w:rtl/>
        </w:rPr>
        <w:t>ماه کامل، ماه سی روزه می باشد و به خاطر این قرینه ماه سی روز است.</w:t>
      </w:r>
    </w:p>
    <w:p w:rsidR="003C28ED" w:rsidRDefault="003C28ED" w:rsidP="003C28ED">
      <w:pPr>
        <w:pStyle w:val="Heading2"/>
        <w:rPr>
          <w:rtl/>
        </w:rPr>
      </w:pPr>
      <w:bookmarkStart w:id="2" w:name="_Toc37955062"/>
      <w:r>
        <w:rPr>
          <w:rFonts w:hint="cs"/>
          <w:rtl/>
        </w:rPr>
        <w:t>پاسخ به اشکال</w:t>
      </w:r>
      <w:bookmarkEnd w:id="2"/>
    </w:p>
    <w:p w:rsidR="00B246F0" w:rsidRDefault="003C28ED" w:rsidP="00AA50C7">
      <w:pPr>
        <w:jc w:val="both"/>
        <w:rPr>
          <w:rtl/>
        </w:rPr>
      </w:pPr>
      <w:r>
        <w:rPr>
          <w:rFonts w:hint="cs"/>
          <w:rtl/>
        </w:rPr>
        <w:t xml:space="preserve">با صرف نظر از این که «تم» و «کمل» به معنای ماه کامل می باشد یا نه، در همین روایات تعبیرات خاص دیگری در کنار این تعبیرات آمده است. مثلا در روایت قرب الاسناد چنین آمده است: </w:t>
      </w:r>
    </w:p>
    <w:p w:rsidR="00DB7C3D" w:rsidRPr="00331F53" w:rsidRDefault="00DB7C3D" w:rsidP="00AA50C7">
      <w:pPr>
        <w:jc w:val="both"/>
        <w:rPr>
          <w:rtl/>
        </w:rPr>
      </w:pPr>
      <w:r w:rsidRPr="00331F53">
        <w:rPr>
          <w:rFonts w:hint="cs"/>
          <w:rtl/>
        </w:rPr>
        <w:t xml:space="preserve">قَالَ الْبَزَنْطِيُ‏: </w:t>
      </w:r>
      <w:r w:rsidRPr="00331F53">
        <w:rPr>
          <w:rFonts w:hint="cs"/>
          <w:color w:val="008000"/>
          <w:rtl/>
        </w:rPr>
        <w:t>وَ سَأَلْتُهُ أَنْ يَدْعُوَ اللَّهَ عَزَّ وَ جَلَّ لِامْرَأَةٍ مِنْ أَهْلِنَا بِهَا</w:t>
      </w:r>
      <w:r w:rsidRPr="00331F53">
        <w:rPr>
          <w:color w:val="008000"/>
        </w:rPr>
        <w:t xml:space="preserve"> </w:t>
      </w:r>
      <w:r w:rsidRPr="00331F53">
        <w:rPr>
          <w:rFonts w:hint="cs"/>
          <w:color w:val="008000"/>
          <w:rtl/>
        </w:rPr>
        <w:t xml:space="preserve">حَمْلٌ. قَالَ فَقَالَ أَبُو جَعْفَرٍ عَلَيْهِ السَّلَامُ: «الدُّعَاءُ </w:t>
      </w:r>
      <w:r w:rsidRPr="00DB7C3D">
        <w:rPr>
          <w:rFonts w:hint="cs"/>
          <w:color w:val="008000"/>
          <w:u w:val="single"/>
          <w:rtl/>
        </w:rPr>
        <w:t>مَا لَمْ يَمْضِ أَرْبَعَةُ أَشْهُرٍ</w:t>
      </w:r>
      <w:r w:rsidRPr="00331F53">
        <w:rPr>
          <w:rFonts w:hint="cs"/>
          <w:color w:val="008000"/>
          <w:rtl/>
        </w:rPr>
        <w:t>».</w:t>
      </w:r>
      <w:r w:rsidRPr="00331F53">
        <w:rPr>
          <w:color w:val="008000"/>
        </w:rPr>
        <w:t xml:space="preserve"> </w:t>
      </w:r>
      <w:r w:rsidRPr="00331F53">
        <w:rPr>
          <w:rFonts w:hint="cs"/>
          <w:color w:val="008000"/>
          <w:rtl/>
        </w:rPr>
        <w:t>فَقُلْتُ لَهُ: إِنَّمَا لَهَا أَقَلُّ مِنْ هَذَا.</w:t>
      </w:r>
      <w:r w:rsidRPr="00331F53">
        <w:rPr>
          <w:color w:val="008000"/>
        </w:rPr>
        <w:t xml:space="preserve"> </w:t>
      </w:r>
      <w:r w:rsidRPr="00331F53">
        <w:rPr>
          <w:rFonts w:hint="cs"/>
          <w:color w:val="008000"/>
          <w:rtl/>
        </w:rPr>
        <w:t>فَدَعَا لَهَا ثُمَّ قَالَ: «إِنَّ النُّطْفَةَ تَكُونُ فِي الرَّحِمِ ثَلَاثِينَ يَوْماً، وَ تَكُونُ عَلَقَةً ثَلَاثِينَ يَوْماً، وَ تَكُونُ مُضْغَةً ثَلَاثِينَ يَوْماً، وَ تَكُونُ مُخَلَّقَةً وَ غَيْرَ مُخَلَّقَةٍ ثَلَاثِينَ يَوْماً، فَإِذَا تَمَّتِ الْأَرْبَعَةُ أَشْهُرٍ بَعَثَ اللَّهُ تَبَارَكَ وَ تَعَالَى إِلَيْهَا مَلَكَيْنِ خَلَّاقَيْنِ، يُصَوِّرَانِهِ وَ يَكْتُبَانِ رِزْقَهُ وَ أَجَلَهُ وَ شَقِيّاً أَوْ سَعِيداً»</w:t>
      </w:r>
      <w:r>
        <w:rPr>
          <w:rStyle w:val="FootnoteReference"/>
          <w:color w:val="008000"/>
          <w:rtl/>
        </w:rPr>
        <w:footnoteReference w:id="3"/>
      </w:r>
    </w:p>
    <w:p w:rsidR="00DB7C3D" w:rsidRDefault="00E87034" w:rsidP="00AA50C7">
      <w:pPr>
        <w:jc w:val="both"/>
        <w:rPr>
          <w:rtl/>
        </w:rPr>
      </w:pPr>
      <w:r>
        <w:rPr>
          <w:rFonts w:hint="cs"/>
          <w:rtl/>
        </w:rPr>
        <w:t xml:space="preserve">اولا </w:t>
      </w:r>
      <w:r w:rsidR="00DB7C3D" w:rsidRPr="00DB7C3D">
        <w:rPr>
          <w:rFonts w:hint="cs"/>
          <w:rtl/>
        </w:rPr>
        <w:t xml:space="preserve">عبارت </w:t>
      </w:r>
      <w:r w:rsidR="00DB7C3D" w:rsidRPr="00DB7C3D">
        <w:rPr>
          <w:rFonts w:hint="cs"/>
          <w:color w:val="008000"/>
          <w:rtl/>
        </w:rPr>
        <w:t>مَا لَمْ يَمْضِ أَرْبَعَةُ أَشْهُرٍ</w:t>
      </w:r>
      <w:r w:rsidR="00DB7C3D">
        <w:rPr>
          <w:rFonts w:hint="cs"/>
          <w:color w:val="008000"/>
          <w:rtl/>
        </w:rPr>
        <w:t xml:space="preserve"> </w:t>
      </w:r>
      <w:r w:rsidR="00DB7C3D" w:rsidRPr="00DB7C3D">
        <w:rPr>
          <w:rFonts w:hint="cs"/>
          <w:rtl/>
        </w:rPr>
        <w:t>با «تمت» به یک مع</w:t>
      </w:r>
      <w:r w:rsidR="00DB7C3D">
        <w:rPr>
          <w:rFonts w:hint="cs"/>
          <w:rtl/>
        </w:rPr>
        <w:t xml:space="preserve">نا گرفته شده است و در </w:t>
      </w:r>
      <w:r w:rsidR="00DB7C3D" w:rsidRPr="00DB7C3D">
        <w:rPr>
          <w:rFonts w:hint="cs"/>
          <w:color w:val="008000"/>
          <w:rtl/>
        </w:rPr>
        <w:t>مَا لَمْ يَمْضِ أَرْبَعَةُ أَشْهُرٍ</w:t>
      </w:r>
      <w:r w:rsidR="00DB7C3D" w:rsidRPr="00DB7C3D">
        <w:rPr>
          <w:rFonts w:hint="cs"/>
          <w:rtl/>
        </w:rPr>
        <w:t xml:space="preserve"> </w:t>
      </w:r>
      <w:r w:rsidR="00DB7C3D">
        <w:rPr>
          <w:rFonts w:hint="cs"/>
          <w:rtl/>
        </w:rPr>
        <w:t>ماه کامل نیامده است.</w:t>
      </w:r>
    </w:p>
    <w:p w:rsidR="009E0306" w:rsidRDefault="00E87034" w:rsidP="00AA50C7">
      <w:pPr>
        <w:jc w:val="both"/>
        <w:rPr>
          <w:rtl/>
        </w:rPr>
      </w:pPr>
      <w:r>
        <w:rPr>
          <w:rFonts w:hint="cs"/>
          <w:rtl/>
        </w:rPr>
        <w:lastRenderedPageBreak/>
        <w:t>ثانیا این چهار ماه همان زمانی است که روح دمیده می شود و در روایات دیگر بیان شده است که در چهار ماهگی روح د</w:t>
      </w:r>
      <w:r w:rsidR="008B4ECD">
        <w:rPr>
          <w:rFonts w:hint="cs"/>
          <w:rtl/>
        </w:rPr>
        <w:t>میده می شود و تعبیر «تمت» ندارد:</w:t>
      </w:r>
    </w:p>
    <w:p w:rsidR="009E0306" w:rsidRPr="009E0306" w:rsidRDefault="009E0306" w:rsidP="00AA50C7">
      <w:pPr>
        <w:jc w:val="both"/>
      </w:pPr>
      <w:r>
        <w:rPr>
          <w:rFonts w:hint="cs"/>
          <w:rtl/>
        </w:rPr>
        <w:t>«</w:t>
      </w:r>
      <w:r w:rsidRPr="009E0306">
        <w:rPr>
          <w:rFonts w:hint="cs"/>
          <w:rtl/>
        </w:rPr>
        <w:t>عَنْهُ عَنِ الْوَشَّاءِ عَنْ عَلِيِّ بْنِ أَبِي حَمْزَةَ عَنْ أَبِي بَصِيرٍ عَنْ أَبِي عَبْدِ اللَّهِ ع</w:t>
      </w:r>
      <w:r>
        <w:rPr>
          <w:rFonts w:hint="cs"/>
          <w:rtl/>
        </w:rPr>
        <w:t>لیه السلام</w:t>
      </w:r>
      <w:r w:rsidRPr="009E0306">
        <w:rPr>
          <w:rFonts w:hint="cs"/>
          <w:rtl/>
        </w:rPr>
        <w:t xml:space="preserve"> قَال‏</w:t>
      </w:r>
      <w:r>
        <w:rPr>
          <w:rFonts w:hint="cs"/>
          <w:rtl/>
        </w:rPr>
        <w:t xml:space="preserve">: </w:t>
      </w:r>
      <w:r w:rsidRPr="009E0306">
        <w:rPr>
          <w:rFonts w:hint="cs"/>
          <w:color w:val="008000"/>
          <w:rtl/>
        </w:rPr>
        <w:t>... إِذَا سَكَنَتِ النُّطْفَةُ فِي الرَّحِمِ أَرْبَعَةَ أَشْهُرٍ وَ أَنْشَأَ فِيهِ الرُّوحُ بَعَثَ اللَّهُ تَبَارَكَ وَ تَعَالَى إِلَيْهِ مَلَكا ...</w:t>
      </w:r>
      <w:r>
        <w:rPr>
          <w:rFonts w:hint="cs"/>
          <w:rtl/>
        </w:rPr>
        <w:t>»</w:t>
      </w:r>
      <w:r>
        <w:rPr>
          <w:rStyle w:val="FootnoteReference"/>
          <w:rtl/>
        </w:rPr>
        <w:footnoteReference w:id="4"/>
      </w:r>
    </w:p>
    <w:p w:rsidR="009E0306" w:rsidRPr="00DB7C3D" w:rsidRDefault="009E0306" w:rsidP="00AA50C7">
      <w:pPr>
        <w:jc w:val="both"/>
      </w:pPr>
      <w:r>
        <w:rPr>
          <w:rFonts w:hint="cs"/>
          <w:rtl/>
        </w:rPr>
        <w:t xml:space="preserve">روایات وشاء از علی بن ابی حمزه </w:t>
      </w:r>
      <w:r w:rsidR="00FE7DD1">
        <w:rPr>
          <w:rFonts w:hint="cs"/>
          <w:rtl/>
        </w:rPr>
        <w:t>برای قبل از وقف او می باشد؛ در نتیجه روایت از نظر سندی معتبر می باشد.</w:t>
      </w:r>
    </w:p>
    <w:p w:rsidR="00B246F0" w:rsidRDefault="005F1A1A" w:rsidP="00AA50C7">
      <w:pPr>
        <w:jc w:val="both"/>
        <w:rPr>
          <w:rtl/>
        </w:rPr>
      </w:pPr>
      <w:r>
        <w:rPr>
          <w:rFonts w:hint="cs"/>
          <w:rtl/>
        </w:rPr>
        <w:t>در کافی هم همین مضمون آمده است:</w:t>
      </w:r>
    </w:p>
    <w:p w:rsidR="005F1A1A" w:rsidRPr="005F1A1A" w:rsidRDefault="005F1A1A" w:rsidP="00AA50C7">
      <w:pPr>
        <w:jc w:val="both"/>
        <w:rPr>
          <w:color w:val="008000"/>
        </w:rPr>
      </w:pPr>
      <w:r w:rsidRPr="005F1A1A">
        <w:rPr>
          <w:rFonts w:hint="cs"/>
          <w:color w:val="008000"/>
          <w:rtl/>
        </w:rPr>
        <w:t>«... وَ إِذَا سَكَنَتِ النُّطْفَةُ فِي الرَّحِمِ أَرْبَعَةَ أَشْهُرٍ وَ أُنْشِئَ فِيهَا الرُّوحُ بَعَثَ اللَّهُ تَبَارَكَ وَ تَعَالَى مَلَكا ...»</w:t>
      </w:r>
      <w:r>
        <w:rPr>
          <w:rStyle w:val="FootnoteReference"/>
          <w:color w:val="008000"/>
          <w:rtl/>
        </w:rPr>
        <w:footnoteReference w:id="5"/>
      </w:r>
    </w:p>
    <w:p w:rsidR="005F1A1A" w:rsidRDefault="00AA50C7" w:rsidP="00AA50C7">
      <w:pPr>
        <w:pStyle w:val="Heading1"/>
        <w:rPr>
          <w:rtl/>
        </w:rPr>
      </w:pPr>
      <w:bookmarkStart w:id="3" w:name="_Toc37955063"/>
      <w:r>
        <w:rPr>
          <w:rFonts w:hint="cs"/>
          <w:rtl/>
        </w:rPr>
        <w:t>ضابطه</w:t>
      </w:r>
      <w:r>
        <w:rPr>
          <w:rFonts w:hint="eastAsia"/>
          <w:rtl/>
        </w:rPr>
        <w:t>‌</w:t>
      </w:r>
      <w:r>
        <w:rPr>
          <w:rFonts w:hint="cs"/>
          <w:rtl/>
        </w:rPr>
        <w:t>ی هلالی یا عددی گرفتن ماه</w:t>
      </w:r>
      <w:bookmarkEnd w:id="3"/>
    </w:p>
    <w:p w:rsidR="005F1A1A" w:rsidRDefault="00AA50C7" w:rsidP="00AA50C7">
      <w:pPr>
        <w:jc w:val="both"/>
        <w:rPr>
          <w:rtl/>
        </w:rPr>
      </w:pPr>
      <w:r>
        <w:rPr>
          <w:rFonts w:hint="cs"/>
          <w:rtl/>
        </w:rPr>
        <w:t>در بعضی موارد ماه را عددی گرفته اند و در بعضی موارد هلالی؛ سوال این است که ضابطه</w:t>
      </w:r>
      <w:r>
        <w:rPr>
          <w:rFonts w:hint="eastAsia"/>
          <w:rtl/>
        </w:rPr>
        <w:t>‌</w:t>
      </w:r>
      <w:r>
        <w:rPr>
          <w:rFonts w:hint="cs"/>
          <w:rtl/>
        </w:rPr>
        <w:t>ی هلالی یا عددی گرفتن ماه چیست؟</w:t>
      </w:r>
    </w:p>
    <w:p w:rsidR="00F120AD" w:rsidRPr="00F120AD" w:rsidRDefault="006D5876" w:rsidP="00F120AD">
      <w:pPr>
        <w:jc w:val="both"/>
      </w:pPr>
      <w:r>
        <w:rPr>
          <w:rFonts w:hint="cs"/>
          <w:rtl/>
        </w:rPr>
        <w:t>در جایی که امر تکوینی مطرح است و</w:t>
      </w:r>
      <w:r w:rsidR="00B91435">
        <w:rPr>
          <w:rFonts w:hint="cs"/>
          <w:rtl/>
        </w:rPr>
        <w:t xml:space="preserve"> این امر</w:t>
      </w:r>
      <w:r>
        <w:rPr>
          <w:rFonts w:hint="cs"/>
          <w:rtl/>
        </w:rPr>
        <w:t xml:space="preserve"> به مقدار زمان وابسته است، مانند دمیده شدن روح</w:t>
      </w:r>
      <w:r w:rsidR="00B91435">
        <w:rPr>
          <w:rFonts w:hint="cs"/>
          <w:rtl/>
        </w:rPr>
        <w:t xml:space="preserve"> که یک امر تکوینی است، مراد از «شهر»، ماه عددی می باشد و خیلی بعید است که ماه هلالی باشد که وابسته به سی روزه یا بیست و نه روزه بودن ماه </w:t>
      </w:r>
      <w:r w:rsidR="000F24A7">
        <w:rPr>
          <w:rFonts w:hint="cs"/>
          <w:rtl/>
        </w:rPr>
        <w:t>است.</w:t>
      </w:r>
      <w:r w:rsidR="00BB70F7">
        <w:rPr>
          <w:rFonts w:hint="cs"/>
          <w:rtl/>
        </w:rPr>
        <w:t xml:space="preserve"> در نتیجه چهار ماهی که روح در جنین دمیده می شود، چهار ماه عددی و صد و بیست روز می باشد.</w:t>
      </w:r>
      <w:r w:rsidR="00F120AD">
        <w:rPr>
          <w:rFonts w:hint="cs"/>
          <w:rtl/>
        </w:rPr>
        <w:t xml:space="preserve"> روایت داریم: </w:t>
      </w:r>
      <w:r w:rsidR="00F120AD" w:rsidRPr="00F120AD">
        <w:rPr>
          <w:rFonts w:hint="cs"/>
          <w:rtl/>
        </w:rPr>
        <w:t xml:space="preserve">عِدَّةٌ مِنْ أَصْحَابِنَا عَنْ سَهْلِ بْنِ زِيَادٍ عَنْ أَحْمَدَ بْنِ مُحَمَّدٍ عَنِ الْحُسَيْنِ بْنِ مُوسَى عَنْ زُرَارَةَ عَنْ أَبِي عَبْدِ اللَّهِ ع قَالَ: </w:t>
      </w:r>
      <w:r w:rsidR="00F120AD" w:rsidRPr="00F120AD">
        <w:rPr>
          <w:rFonts w:hint="cs"/>
          <w:color w:val="008000"/>
          <w:rtl/>
        </w:rPr>
        <w:t>السِّقْطُ إِذَا تَمَ‏ لَهُ أَرْبَعَةُ أَشْهُرٍ غُسِّلَ.</w:t>
      </w:r>
    </w:p>
    <w:p w:rsidR="006D5876" w:rsidRDefault="00F120AD" w:rsidP="0039104F">
      <w:pPr>
        <w:jc w:val="both"/>
        <w:rPr>
          <w:rtl/>
        </w:rPr>
      </w:pPr>
      <w:r>
        <w:rPr>
          <w:rFonts w:hint="cs"/>
          <w:rtl/>
        </w:rPr>
        <w:t xml:space="preserve">در این روایت </w:t>
      </w:r>
      <w:r w:rsidR="0039104F">
        <w:rPr>
          <w:rFonts w:hint="cs"/>
          <w:rtl/>
        </w:rPr>
        <w:t xml:space="preserve">هم </w:t>
      </w:r>
      <w:r>
        <w:rPr>
          <w:rFonts w:hint="cs"/>
          <w:rtl/>
        </w:rPr>
        <w:t>چهار ماه عددی و صد و بیست روز مراد است</w:t>
      </w:r>
      <w:r w:rsidR="0039104F">
        <w:rPr>
          <w:rFonts w:hint="cs"/>
          <w:rtl/>
        </w:rPr>
        <w:t>؛ زیرا به دمیده شدن روح که وابسته به گذشت چهار ماه است، اشاره دارد.</w:t>
      </w:r>
    </w:p>
    <w:p w:rsidR="00624F3F" w:rsidRDefault="008A0C1D" w:rsidP="00BB70F7">
      <w:pPr>
        <w:jc w:val="both"/>
        <w:rPr>
          <w:rtl/>
        </w:rPr>
      </w:pPr>
      <w:r>
        <w:rPr>
          <w:rFonts w:hint="cs"/>
          <w:rtl/>
        </w:rPr>
        <w:t xml:space="preserve">اما </w:t>
      </w:r>
      <w:r w:rsidR="00624F3F">
        <w:rPr>
          <w:rFonts w:hint="cs"/>
          <w:rtl/>
        </w:rPr>
        <w:t>در جایی که امر تعبدی مطرح است، این امر تعبدی ممکن است تابع ماه های هلالی یا ماه های عددی باشد.</w:t>
      </w:r>
    </w:p>
    <w:p w:rsidR="00325184" w:rsidRDefault="002611CB" w:rsidP="002611CB">
      <w:pPr>
        <w:jc w:val="both"/>
        <w:rPr>
          <w:rtl/>
        </w:rPr>
      </w:pPr>
      <w:r>
        <w:rPr>
          <w:rFonts w:hint="cs"/>
          <w:rtl/>
        </w:rPr>
        <w:t>مرحوم آقای حک</w:t>
      </w:r>
      <w:r w:rsidR="00325184">
        <w:rPr>
          <w:rFonts w:hint="cs"/>
          <w:rtl/>
        </w:rPr>
        <w:t>یم در منهاج الصالحین می فرماید:</w:t>
      </w:r>
    </w:p>
    <w:p w:rsidR="002611CB" w:rsidRPr="00325184" w:rsidRDefault="002611CB" w:rsidP="002611CB">
      <w:pPr>
        <w:jc w:val="both"/>
        <w:rPr>
          <w:color w:val="000080"/>
        </w:rPr>
      </w:pPr>
      <w:r w:rsidRPr="00325184">
        <w:rPr>
          <w:rFonts w:hint="cs"/>
          <w:color w:val="000080"/>
          <w:rtl/>
        </w:rPr>
        <w:t>الفصل الثالث في الكفارات</w:t>
      </w:r>
      <w:r w:rsidRPr="00325184">
        <w:rPr>
          <w:rFonts w:hint="cs"/>
          <w:color w:val="000080"/>
        </w:rPr>
        <w:t>‌</w:t>
      </w:r>
    </w:p>
    <w:p w:rsidR="002611CB" w:rsidRPr="00325184" w:rsidRDefault="002611CB" w:rsidP="00325184">
      <w:pPr>
        <w:jc w:val="both"/>
        <w:rPr>
          <w:color w:val="000080"/>
          <w:rtl/>
        </w:rPr>
      </w:pPr>
      <w:r w:rsidRPr="00325184">
        <w:rPr>
          <w:rFonts w:hint="cs"/>
          <w:color w:val="000080"/>
          <w:rtl/>
        </w:rPr>
        <w:lastRenderedPageBreak/>
        <w:t>و هي مرتبة و مخيرة و ما يجتمع فيه الأمران و كفارة الجمع فالمرتبة كفارة الظهار، و قتل الخطأ، و يجب فيهما عتق رقبة فإن عجز صام شهرين متتابعين</w:t>
      </w:r>
      <w:r w:rsidR="00325184">
        <w:rPr>
          <w:rStyle w:val="FootnoteReference"/>
          <w:color w:val="000080"/>
          <w:rtl/>
        </w:rPr>
        <w:footnoteReference w:id="6"/>
      </w:r>
    </w:p>
    <w:p w:rsidR="008A7340" w:rsidRDefault="00325184" w:rsidP="008A7340">
      <w:pPr>
        <w:jc w:val="both"/>
        <w:rPr>
          <w:rtl/>
        </w:rPr>
      </w:pPr>
      <w:r>
        <w:rPr>
          <w:rFonts w:hint="cs"/>
          <w:rtl/>
        </w:rPr>
        <w:t xml:space="preserve">شهید صدر ذیل </w:t>
      </w:r>
      <w:r w:rsidRPr="00325184">
        <w:rPr>
          <w:rFonts w:hint="cs"/>
          <w:color w:val="000080"/>
          <w:rtl/>
        </w:rPr>
        <w:t>شهرين متتابعين</w:t>
      </w:r>
      <w:r>
        <w:rPr>
          <w:rFonts w:hint="cs"/>
          <w:rtl/>
        </w:rPr>
        <w:t xml:space="preserve"> می فرماید:</w:t>
      </w:r>
    </w:p>
    <w:p w:rsidR="008A7340" w:rsidRPr="008A7340" w:rsidRDefault="008A7340" w:rsidP="008A7340">
      <w:pPr>
        <w:jc w:val="both"/>
        <w:rPr>
          <w:color w:val="000080"/>
        </w:rPr>
      </w:pPr>
      <w:r w:rsidRPr="008A7340">
        <w:rPr>
          <w:rFonts w:hint="cs"/>
          <w:color w:val="000080"/>
          <w:rtl/>
        </w:rPr>
        <w:t>هلاليين و لو بالتلفيق فان بدأ في أثناء شهر صام من الثالث ما فاته من الأول و الميزان الكلي في الشهر المأخوذ في لسان الأدلة أن ظهوره الاولى في الشهر الهلالي و إذا ساعد الارتكاز العرفي على إلغاء الخصوصية شمل الدليل الشهر الهلالي الملفق و لكن إذا ورد في دليل اناطة حكم بعنوان شهر واحد كالإتمام المنوط بالتردد شهرا فحيث ان التردد أمر لم يؤخذ فيه الوقوع في أول الشهر الهلالي و لا يراد فيه شرعا ذلك يحمل على الشهر بالمعنى العددي بهذه القرينة- مضافا الى النص المصرح بثلاثين يوما- و هذا بخلاف ما إذا طلب الاعتداد بثلاث شهور مثلا عند الطلاق فان الطلاق و ان كان امرا لم يؤخذ فيه الوقوع في أول الشهر الهلالي و لكن حيث ان ثلاثة أشهر تشتمل حتما على شهرين هلاليين فيكون الحمل على شهرين هلاليين مع الالتزام بالتلفيق أحيانا في الثالث أقرب عرفا.</w:t>
      </w:r>
      <w:r>
        <w:rPr>
          <w:rStyle w:val="FootnoteReference"/>
          <w:color w:val="000080"/>
          <w:rtl/>
        </w:rPr>
        <w:footnoteReference w:id="7"/>
      </w:r>
    </w:p>
    <w:p w:rsidR="008A0C1D" w:rsidRDefault="00813B99" w:rsidP="008A0C1D">
      <w:pPr>
        <w:jc w:val="both"/>
        <w:rPr>
          <w:rtl/>
        </w:rPr>
      </w:pPr>
      <w:r>
        <w:rPr>
          <w:rFonts w:hint="cs"/>
          <w:rtl/>
        </w:rPr>
        <w:t>شهید صدر بین دو مورد تفصیل قائل شده است؛ یکی جایی که مراد «شهر» واحد باشد و معلوم باشد که مراد «شهر» هلالی نیست که از اول هلال تا آخر آن اراده شده باشد. دیگر جایی که بیش از یک «شهر» باشد</w:t>
      </w:r>
      <w:r w:rsidR="008A0C1D">
        <w:rPr>
          <w:rFonts w:hint="cs"/>
          <w:rtl/>
        </w:rPr>
        <w:t>.</w:t>
      </w:r>
    </w:p>
    <w:p w:rsidR="008A7340" w:rsidRDefault="008A0C1D" w:rsidP="008A0C1D">
      <w:pPr>
        <w:jc w:val="both"/>
        <w:rPr>
          <w:rtl/>
        </w:rPr>
      </w:pPr>
      <w:r>
        <w:rPr>
          <w:rFonts w:hint="cs"/>
          <w:rtl/>
        </w:rPr>
        <w:t xml:space="preserve">ایشان می فرماید: </w:t>
      </w:r>
      <w:r w:rsidR="00BE3919">
        <w:rPr>
          <w:rFonts w:hint="cs"/>
          <w:rtl/>
        </w:rPr>
        <w:t>در «شهر» واحد که از ابتدای هلال نیست، از ابتدای هلال نبودن قرینه بر عددی بودن است.</w:t>
      </w:r>
    </w:p>
    <w:p w:rsidR="00BE3919" w:rsidRDefault="00BE3919" w:rsidP="00BB70F7">
      <w:pPr>
        <w:jc w:val="both"/>
      </w:pPr>
      <w:r w:rsidRPr="00BE3919">
        <w:rPr>
          <w:rFonts w:hint="cs"/>
          <w:highlight w:val="yellow"/>
          <w:rtl/>
        </w:rPr>
        <w:t xml:space="preserve">اراده </w:t>
      </w:r>
      <w:r>
        <w:rPr>
          <w:rFonts w:hint="cs"/>
          <w:rtl/>
        </w:rPr>
        <w:t>نشدن ماه هلالی چگونه قرینه می شود که عددی لحاظ شده باشد؟ ممکن است ملفق اراده شده باشد. در واقع اعم از عددی و ملفق می باشد.</w:t>
      </w:r>
    </w:p>
    <w:p w:rsidR="005F1A1A" w:rsidRDefault="00041018" w:rsidP="00AA50C7">
      <w:pPr>
        <w:jc w:val="both"/>
        <w:rPr>
          <w:rtl/>
        </w:rPr>
      </w:pPr>
      <w:r>
        <w:rPr>
          <w:rFonts w:hint="cs"/>
          <w:rtl/>
        </w:rPr>
        <w:t xml:space="preserve">در مورد </w:t>
      </w:r>
      <w:r w:rsidRPr="008A7340">
        <w:rPr>
          <w:rFonts w:hint="cs"/>
          <w:color w:val="000080"/>
          <w:rtl/>
        </w:rPr>
        <w:t>ثلاثة أشهر</w:t>
      </w:r>
      <w:r>
        <w:rPr>
          <w:rFonts w:hint="cs"/>
          <w:rtl/>
        </w:rPr>
        <w:t xml:space="preserve"> می فرماید: از این جهت که مشتمل بر دو ماه هلالی است، ماه اول هم هلالی در نظر گرفته شده و با ماه چهارم تلفیق می شود.</w:t>
      </w:r>
    </w:p>
    <w:p w:rsidR="00AF6D2C" w:rsidRDefault="00AF6D2C" w:rsidP="00AA50C7">
      <w:pPr>
        <w:jc w:val="both"/>
        <w:rPr>
          <w:rtl/>
        </w:rPr>
      </w:pPr>
      <w:r w:rsidRPr="00E7498D">
        <w:rPr>
          <w:rFonts w:hint="cs"/>
          <w:highlight w:val="yellow"/>
          <w:rtl/>
        </w:rPr>
        <w:t xml:space="preserve">اشتمال </w:t>
      </w:r>
      <w:r>
        <w:rPr>
          <w:rFonts w:hint="cs"/>
          <w:rtl/>
        </w:rPr>
        <w:t>بر دو ماه هلالی نمی تواند قرینه بر هلالی و ملفق بودن ماه اول باشد.</w:t>
      </w:r>
    </w:p>
    <w:p w:rsidR="00753F0D" w:rsidRDefault="00E7498D" w:rsidP="007F0D55">
      <w:pPr>
        <w:jc w:val="both"/>
        <w:rPr>
          <w:rtl/>
        </w:rPr>
      </w:pPr>
      <w:r>
        <w:rPr>
          <w:rFonts w:hint="cs"/>
          <w:rtl/>
        </w:rPr>
        <w:t>به حسب تناسبات حکم و موضوع گاهی بحث حول فاصله</w:t>
      </w:r>
      <w:r>
        <w:rPr>
          <w:rFonts w:hint="eastAsia"/>
          <w:rtl/>
        </w:rPr>
        <w:t>‌</w:t>
      </w:r>
      <w:r>
        <w:rPr>
          <w:rFonts w:hint="cs"/>
          <w:rtl/>
        </w:rPr>
        <w:t>ی زمانی است که این امر صرفا تعبدی نیست.</w:t>
      </w:r>
      <w:r w:rsidR="004B2FFA">
        <w:rPr>
          <w:rFonts w:hint="cs"/>
          <w:rtl/>
        </w:rPr>
        <w:t xml:space="preserve"> مثلا مسافری که تا یک ماه در اقامتش تردید دارد، یک بحث تعبدی صرف نیست و دارای جهت عقلایی است که ماندن در یک محل موجب ملحق شدن به اهل آن محل می شود و ملحق شدن شخص با گذشت بیست و نه روز، در صورتی که ماه ناقص باشد و ملحق شدن او </w:t>
      </w:r>
      <w:r w:rsidR="004B2FFA">
        <w:rPr>
          <w:rFonts w:hint="cs"/>
          <w:rtl/>
        </w:rPr>
        <w:lastRenderedPageBreak/>
        <w:t>با</w:t>
      </w:r>
      <w:r w:rsidR="007F0D55">
        <w:rPr>
          <w:rFonts w:hint="cs"/>
          <w:rtl/>
        </w:rPr>
        <w:t xml:space="preserve"> گذشت</w:t>
      </w:r>
      <w:r w:rsidR="004B2FFA">
        <w:rPr>
          <w:rFonts w:hint="cs"/>
          <w:rtl/>
        </w:rPr>
        <w:t xml:space="preserve"> سی روز در صورتی که ماه کامل باشد، امر مستغربی است؛ در نتیجه دلیل، ظهوری در «شهر» هلالی ملفق ندارد. البته «شهر» در این موارد ذاتا ظهور در «شهر» عددی ندارد؛ بلکه اجمال وجود دارد که مراد از «شهر» ماه ملفق است یا ماه عددی می باشد.</w:t>
      </w:r>
      <w:r w:rsidR="00E4347B">
        <w:rPr>
          <w:rFonts w:hint="cs"/>
          <w:rtl/>
        </w:rPr>
        <w:t xml:space="preserve"> در بحث نماز مسافر اکثر روایات «شهر» را ملاک قرار داده است و فقط روایت ابی ایوب تعبیر «ثلاثین یوما» دارد و مبین می باشد و اجمال روایات دیگر را بر طرف می کند.</w:t>
      </w:r>
      <w:r w:rsidR="00FA6107">
        <w:rPr>
          <w:rFonts w:hint="cs"/>
          <w:rtl/>
        </w:rPr>
        <w:t xml:space="preserve"> برخی در این بحث تعبیرِ «حمل مطلق بر مقید» را بیان کرده اند به این صورت که «شهر» اعم از عددی و هلالی می باشد و به واسطه</w:t>
      </w:r>
      <w:r w:rsidR="00FA6107">
        <w:rPr>
          <w:rFonts w:hint="eastAsia"/>
          <w:rtl/>
        </w:rPr>
        <w:t>‌</w:t>
      </w:r>
      <w:r w:rsidR="00FA6107">
        <w:rPr>
          <w:rFonts w:hint="cs"/>
          <w:rtl/>
        </w:rPr>
        <w:t>ی روایت ابی ایوب به ماه عددی مقید شده است. این بیان صحیح نمی باشد و این مساله حمل مجمل بر مبین می باشد.</w:t>
      </w:r>
      <w:r w:rsidR="007F0D55">
        <w:rPr>
          <w:rFonts w:hint="cs"/>
          <w:rtl/>
        </w:rPr>
        <w:t xml:space="preserve"> </w:t>
      </w:r>
      <w:r w:rsidR="00CF6C47">
        <w:rPr>
          <w:rFonts w:hint="cs"/>
          <w:rtl/>
        </w:rPr>
        <w:t>در مباحث اصول تفاوت این دو را بیان کرده ایم.</w:t>
      </w:r>
    </w:p>
    <w:p w:rsidR="00753F0D" w:rsidRDefault="00C62C25" w:rsidP="00C62C25">
      <w:pPr>
        <w:jc w:val="both"/>
        <w:rPr>
          <w:rtl/>
        </w:rPr>
      </w:pPr>
      <w:r>
        <w:rPr>
          <w:rFonts w:hint="cs"/>
          <w:rtl/>
        </w:rPr>
        <w:t>در نتیجه در مواردی که «شهر» در یک موضوع تکوینی</w:t>
      </w:r>
      <w:r w:rsidR="007E0101">
        <w:rPr>
          <w:rFonts w:hint="cs"/>
          <w:rtl/>
        </w:rPr>
        <w:t xml:space="preserve"> یا تعبدی</w:t>
      </w:r>
      <w:r w:rsidR="00E652C3">
        <w:rPr>
          <w:rFonts w:hint="cs"/>
          <w:rtl/>
        </w:rPr>
        <w:t>ِ</w:t>
      </w:r>
      <w:r w:rsidR="007E0101">
        <w:rPr>
          <w:rFonts w:hint="cs"/>
          <w:rtl/>
        </w:rPr>
        <w:t xml:space="preserve"> بر مبنای تکوین</w:t>
      </w:r>
      <w:r>
        <w:rPr>
          <w:rFonts w:hint="cs"/>
          <w:rtl/>
        </w:rPr>
        <w:t xml:space="preserve"> اخذ شده باشد و فاصله مهم باشد، خیلی بعید است، ماه هلالی اراده شده باشد و ظهور «شهر» در این موارد در ماه عددی است.</w:t>
      </w:r>
      <w:r w:rsidR="00B03ADC">
        <w:rPr>
          <w:rFonts w:hint="cs"/>
          <w:rtl/>
        </w:rPr>
        <w:t xml:space="preserve"> مثل دمیده شدن روح در جنین پس از چهار ماه که از روایات هم اس</w:t>
      </w:r>
      <w:r w:rsidR="00CE719F">
        <w:rPr>
          <w:rFonts w:hint="cs"/>
          <w:rtl/>
        </w:rPr>
        <w:t>تفاده می شود، عددی لحاظ شده است و پس از صد و بیست روز روح دمیده می شود.</w:t>
      </w:r>
    </w:p>
    <w:p w:rsidR="00753F0D" w:rsidRDefault="007E0101" w:rsidP="00AA50C7">
      <w:pPr>
        <w:jc w:val="both"/>
        <w:rPr>
          <w:rtl/>
        </w:rPr>
      </w:pPr>
      <w:r>
        <w:rPr>
          <w:rFonts w:hint="cs"/>
          <w:rtl/>
        </w:rPr>
        <w:t>اما اگر موضوعی که «شهر» در آن اخذ شده است، تعبدی باشد، ظهور «شهر» در ماه هلالی است.</w:t>
      </w:r>
    </w:p>
    <w:p w:rsidR="00B246F0" w:rsidRDefault="00BF0AFF" w:rsidP="00B52D80">
      <w:pPr>
        <w:pStyle w:val="Heading1"/>
        <w:rPr>
          <w:rtl/>
        </w:rPr>
      </w:pPr>
      <w:bookmarkStart w:id="4" w:name="_Toc37955064"/>
      <w:r>
        <w:rPr>
          <w:rFonts w:hint="cs"/>
          <w:rtl/>
        </w:rPr>
        <w:t>استدلال بر عددی لحاظ کردن «شهر» در «ثلاثة اشهر»</w:t>
      </w:r>
      <w:bookmarkEnd w:id="4"/>
    </w:p>
    <w:p w:rsidR="00B246F0" w:rsidRDefault="00825379" w:rsidP="00806B87">
      <w:pPr>
        <w:jc w:val="both"/>
        <w:rPr>
          <w:rtl/>
        </w:rPr>
      </w:pPr>
      <w:r>
        <w:rPr>
          <w:rFonts w:hint="cs"/>
          <w:rtl/>
        </w:rPr>
        <w:t>ممکن است در بحث طلاق گفته شود که «ثلاثة اشهر» باید به صورت عددی لحاظ شود؛ زیرا اصل عده سه قرء می باشد و در زنی که حیض نمی بیند، سه ماه می باشد. در قرء هم طبق روایاتی که در مورد مبتدئه بیان شد، شارع در هر ماه عددی یک قرء قرار داده است به این صورت که زن باید ده روز اول را حیض قرار دهد، سپس بیست روز استحاضه و در ماه بعد سه روز حیض و پس از آن بیست و هفت روز استحاضه</w:t>
      </w:r>
      <w:r w:rsidR="00806B87">
        <w:rPr>
          <w:rFonts w:hint="cs"/>
          <w:rtl/>
        </w:rPr>
        <w:t>؛ یا بر اساس مرسله</w:t>
      </w:r>
      <w:r w:rsidR="00806B87">
        <w:rPr>
          <w:rFonts w:hint="eastAsia"/>
          <w:rtl/>
        </w:rPr>
        <w:t>‌</w:t>
      </w:r>
      <w:r w:rsidR="00806B87">
        <w:rPr>
          <w:rFonts w:hint="cs"/>
          <w:rtl/>
        </w:rPr>
        <w:t>ی یونس شش یا هفت روز حیض و بیست و سه یا بیست و چهار روز استحاضه باید در نظر گرفته شود که به صورت عددی در نظر گرفته شده است.</w:t>
      </w:r>
    </w:p>
    <w:p w:rsidR="00806B87" w:rsidRDefault="00806B87" w:rsidP="00806B87">
      <w:pPr>
        <w:jc w:val="both"/>
        <w:rPr>
          <w:rtl/>
        </w:rPr>
      </w:pPr>
      <w:r>
        <w:rPr>
          <w:rFonts w:hint="cs"/>
          <w:rtl/>
        </w:rPr>
        <w:t>در «ثلاثة اشهر»، «شهر» به جای حیض می باشد و باید سی روزه در نظر گرفته شود.</w:t>
      </w:r>
    </w:p>
    <w:p w:rsidR="00B52D80" w:rsidRDefault="00B52D80" w:rsidP="00B52D80">
      <w:pPr>
        <w:pStyle w:val="Heading2"/>
        <w:rPr>
          <w:rtl/>
        </w:rPr>
      </w:pPr>
      <w:bookmarkStart w:id="5" w:name="_Toc37955065"/>
      <w:r>
        <w:rPr>
          <w:rFonts w:hint="cs"/>
          <w:rtl/>
        </w:rPr>
        <w:t>اشکال بر استدلال</w:t>
      </w:r>
      <w:bookmarkEnd w:id="5"/>
    </w:p>
    <w:p w:rsidR="00B246F0" w:rsidRDefault="00863571" w:rsidP="00863571">
      <w:pPr>
        <w:jc w:val="both"/>
        <w:rPr>
          <w:rtl/>
        </w:rPr>
      </w:pPr>
      <w:r w:rsidRPr="00FE4B2F">
        <w:rPr>
          <w:rFonts w:hint="cs"/>
          <w:highlight w:val="yellow"/>
          <w:rtl/>
        </w:rPr>
        <w:t xml:space="preserve">این بیان </w:t>
      </w:r>
      <w:r>
        <w:rPr>
          <w:rFonts w:hint="cs"/>
          <w:rtl/>
        </w:rPr>
        <w:t>صحیح نیست؛ زیرا در صورتی که انتهای طلاق در ابتدای هلال باشد، عامه و خاصه متفقند که «ثلاثة اشهر» هلالی در نظر گرفته می شود</w:t>
      </w:r>
      <w:r w:rsidR="00E77060">
        <w:rPr>
          <w:rFonts w:hint="cs"/>
          <w:rtl/>
        </w:rPr>
        <w:t>.</w:t>
      </w:r>
    </w:p>
    <w:p w:rsidR="00AA50C7" w:rsidRDefault="00FE4B2F" w:rsidP="00AA50C7">
      <w:pPr>
        <w:jc w:val="both"/>
        <w:rPr>
          <w:rtl/>
        </w:rPr>
      </w:pPr>
      <w:r>
        <w:rPr>
          <w:rFonts w:hint="cs"/>
          <w:rtl/>
        </w:rPr>
        <w:t>همچنین در بحث حیض این طور نیست که همه جا عددی لحاظ شده باشد، مثلا در بحث معتده</w:t>
      </w:r>
      <w:r>
        <w:rPr>
          <w:rFonts w:hint="eastAsia"/>
          <w:rtl/>
        </w:rPr>
        <w:t>‌</w:t>
      </w:r>
      <w:r>
        <w:rPr>
          <w:rFonts w:hint="cs"/>
          <w:rtl/>
        </w:rPr>
        <w:t xml:space="preserve">ی وقتیه ظاهر </w:t>
      </w:r>
      <w:r w:rsidR="00BA7E79">
        <w:rPr>
          <w:rFonts w:hint="cs"/>
          <w:rtl/>
        </w:rPr>
        <w:t xml:space="preserve">کلمات </w:t>
      </w:r>
      <w:r>
        <w:rPr>
          <w:rFonts w:hint="cs"/>
          <w:rtl/>
        </w:rPr>
        <w:t>فقها این است که «شهر» هلالی ملاحظه شده است.</w:t>
      </w:r>
    </w:p>
    <w:p w:rsidR="00AA50C7" w:rsidRDefault="003F4605" w:rsidP="003F4605">
      <w:pPr>
        <w:jc w:val="both"/>
        <w:rPr>
          <w:rtl/>
        </w:rPr>
      </w:pPr>
      <w:r>
        <w:rPr>
          <w:rFonts w:hint="cs"/>
          <w:rtl/>
        </w:rPr>
        <w:t>در پزشکی گفته شده که دوره</w:t>
      </w:r>
      <w:r>
        <w:rPr>
          <w:rFonts w:hint="eastAsia"/>
          <w:rtl/>
        </w:rPr>
        <w:t>‌</w:t>
      </w:r>
      <w:r>
        <w:rPr>
          <w:rFonts w:hint="cs"/>
          <w:rtl/>
        </w:rPr>
        <w:t>ی پریود و حیض زن به طور طبیعی بیست و هشت روز می باشد که از سی روز کمتر است.</w:t>
      </w:r>
    </w:p>
    <w:p w:rsidR="00A90963" w:rsidRDefault="00A90963" w:rsidP="003F4605">
      <w:pPr>
        <w:jc w:val="both"/>
        <w:rPr>
          <w:rtl/>
        </w:rPr>
      </w:pPr>
      <w:r>
        <w:rPr>
          <w:rFonts w:hint="cs"/>
          <w:rtl/>
        </w:rPr>
        <w:lastRenderedPageBreak/>
        <w:t>در مورد معتده</w:t>
      </w:r>
      <w:r>
        <w:rPr>
          <w:rFonts w:hint="eastAsia"/>
          <w:rtl/>
        </w:rPr>
        <w:t>‌</w:t>
      </w:r>
      <w:r>
        <w:rPr>
          <w:rFonts w:hint="cs"/>
          <w:rtl/>
        </w:rPr>
        <w:t>ی وقتیه در صحیحه</w:t>
      </w:r>
      <w:r>
        <w:rPr>
          <w:rFonts w:hint="eastAsia"/>
          <w:rtl/>
        </w:rPr>
        <w:t>‌</w:t>
      </w:r>
      <w:r>
        <w:rPr>
          <w:rFonts w:hint="cs"/>
          <w:rtl/>
        </w:rPr>
        <w:t>ی ابی بصیر چنین آمده است:</w:t>
      </w:r>
    </w:p>
    <w:p w:rsidR="00E64C0F" w:rsidRPr="00E64C0F" w:rsidRDefault="00E64C0F" w:rsidP="00E64C0F">
      <w:pPr>
        <w:jc w:val="both"/>
      </w:pPr>
      <w:r w:rsidRPr="00E64C0F">
        <w:rPr>
          <w:rFonts w:hint="cs"/>
          <w:rtl/>
        </w:rPr>
        <w:t>عَلِيُّ بْنُ إِبْرَاهِيمَ عَنْ أَبِيهِ عَنْ عَبْدِ اللَّهِ بْنِ الْمُغِيرَةِ عَنْ إِسْحَاقَ بْنِ عَمَّارٍ عَنْ أَبِي بَصِيرٍ عَنْ أَبِي عَبْدِ اللَّهِ ع</w:t>
      </w:r>
      <w:r w:rsidR="00A90963">
        <w:rPr>
          <w:rFonts w:hint="cs"/>
          <w:rtl/>
        </w:rPr>
        <w:t>لیه السلام</w:t>
      </w:r>
      <w:r w:rsidRPr="00E64C0F">
        <w:rPr>
          <w:rFonts w:hint="cs"/>
          <w:rtl/>
        </w:rPr>
        <w:t xml:space="preserve">‏ </w:t>
      </w:r>
      <w:r w:rsidRPr="00A90963">
        <w:rPr>
          <w:rFonts w:hint="cs"/>
          <w:color w:val="008000"/>
          <w:rtl/>
        </w:rPr>
        <w:t>فِي الْمَرْأَةِ تَرَى‏ الصُّفْرَةَ فَقَالَ إِنْ كَانَ قَبْلَ الْحَيْضِ بِيَوْمَيْنِ فَهُوَ مِنَ الْحَيْضِ وَ إِنْ كَانَ بَعْدَ الْحَيْضِ بِيَوْمَيْنِ فَلَيْسَ مِنَ الْحَيْض‏</w:t>
      </w:r>
      <w:r w:rsidR="00A90963">
        <w:rPr>
          <w:rStyle w:val="FootnoteReference"/>
          <w:color w:val="008000"/>
          <w:rtl/>
        </w:rPr>
        <w:footnoteReference w:id="8"/>
      </w:r>
    </w:p>
    <w:p w:rsidR="003F4605" w:rsidRDefault="00F814C5" w:rsidP="00E36773">
      <w:pPr>
        <w:jc w:val="both"/>
      </w:pPr>
      <w:r>
        <w:rPr>
          <w:rFonts w:hint="cs"/>
          <w:rtl/>
        </w:rPr>
        <w:t>یعنی تا دو روز قبل از زمان حیض در صورت دیدن «صفرة» باید آن را حیض قرار دهد. اگر ماه سی روزه باشد، روز بیست و هشتم امکان دارد زن حائض شود و اگر ماه بیست و نه روزه باشد، روز بیست و هفتم امکان دارد زن حائض شود.</w:t>
      </w:r>
      <w:r w:rsidR="00E36773">
        <w:rPr>
          <w:rFonts w:hint="cs"/>
          <w:rtl/>
        </w:rPr>
        <w:t xml:space="preserve"> یعنی از بیست و هفتم تا سی ام ممکن است زن حیض ببیند؛ در نتیجه مشخص نیست که ماه، عددی در نظر گرفته شده باشد، بلکه ممکن است هلالی در نظر گرفته شده باشد که مطابق متوسط دوره</w:t>
      </w:r>
      <w:r w:rsidR="00E36773">
        <w:rPr>
          <w:rFonts w:hint="eastAsia"/>
          <w:rtl/>
        </w:rPr>
        <w:t>‌</w:t>
      </w:r>
      <w:r w:rsidR="00E36773">
        <w:rPr>
          <w:rFonts w:hint="cs"/>
          <w:rtl/>
        </w:rPr>
        <w:t>ی پریودی است که در علم پزشکی گفته شده است.</w:t>
      </w:r>
    </w:p>
    <w:p w:rsidR="00AA50C7" w:rsidRDefault="008A1013" w:rsidP="00AA50C7">
      <w:pPr>
        <w:jc w:val="both"/>
        <w:rPr>
          <w:rtl/>
        </w:rPr>
      </w:pPr>
      <w:r>
        <w:rPr>
          <w:rFonts w:hint="cs"/>
          <w:rtl/>
        </w:rPr>
        <w:t>در نتیجه در بحث حیض، «شهر» فقط به صورت عددی لحاظ نشده است.</w:t>
      </w:r>
    </w:p>
    <w:p w:rsidR="00AA50C7" w:rsidRPr="006162A2" w:rsidRDefault="00AA50C7" w:rsidP="00AA50C7">
      <w:pPr>
        <w:jc w:val="both"/>
        <w:rPr>
          <w:rtl/>
        </w:rPr>
      </w:pPr>
    </w:p>
    <w:sectPr w:rsidR="00AA50C7"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8A" w:rsidRDefault="0021238A" w:rsidP="008B750B">
      <w:pPr>
        <w:spacing w:line="240" w:lineRule="auto"/>
      </w:pPr>
      <w:r>
        <w:separator/>
      </w:r>
    </w:p>
  </w:endnote>
  <w:endnote w:type="continuationSeparator" w:id="0">
    <w:p w:rsidR="0021238A" w:rsidRDefault="0021238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918FA" w:rsidRPr="000918FA">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335B59" w:rsidP="001B6799">
          <w:pPr>
            <w:pStyle w:val="Footer"/>
            <w:bidi w:val="0"/>
            <w:rPr>
              <w:color w:val="808080" w:themeColor="background1" w:themeShade="80"/>
              <w:rtl/>
            </w:rPr>
          </w:pPr>
          <w:bookmarkStart w:id="13" w:name="BokAdres"/>
          <w:bookmarkEnd w:id="13"/>
          <w:r>
            <w:rPr>
              <w:color w:val="808080" w:themeColor="background1" w:themeShade="80"/>
            </w:rPr>
            <w:t>F1js1_13990127-088_mk3_mfeb.ir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8A" w:rsidRDefault="0021238A" w:rsidP="008B750B">
      <w:pPr>
        <w:spacing w:line="240" w:lineRule="auto"/>
      </w:pPr>
      <w:r>
        <w:separator/>
      </w:r>
    </w:p>
  </w:footnote>
  <w:footnote w:type="continuationSeparator" w:id="0">
    <w:p w:rsidR="0021238A" w:rsidRDefault="0021238A" w:rsidP="008B750B">
      <w:pPr>
        <w:spacing w:line="240" w:lineRule="auto"/>
      </w:pPr>
      <w:r>
        <w:continuationSeparator/>
      </w:r>
    </w:p>
  </w:footnote>
  <w:footnote w:id="1">
    <w:p w:rsidR="001E5B65" w:rsidRDefault="001E5B65">
      <w:pPr>
        <w:pStyle w:val="FootnoteText"/>
      </w:pPr>
      <w:r>
        <w:rPr>
          <w:rStyle w:val="FootnoteReference"/>
        </w:rPr>
        <w:footnoteRef/>
      </w:r>
      <w:r>
        <w:rPr>
          <w:rtl/>
        </w:rPr>
        <w:t xml:space="preserve"> </w:t>
      </w:r>
      <w:hyperlink r:id="rId1" w:history="1">
        <w:r w:rsidRPr="001E5B65">
          <w:rPr>
            <w:rStyle w:val="Hyperlink"/>
            <w:rFonts w:hint="cs"/>
            <w:rtl/>
          </w:rPr>
          <w:t>قرب الاسناد، الحمیری، ص 353</w:t>
        </w:r>
      </w:hyperlink>
    </w:p>
  </w:footnote>
  <w:footnote w:id="2">
    <w:p w:rsidR="001E5B65" w:rsidRPr="001E5B65" w:rsidRDefault="001E5B65" w:rsidP="001E5B65">
      <w:pPr>
        <w:pStyle w:val="FootnoteText"/>
      </w:pPr>
      <w:r w:rsidRPr="001E5B65">
        <w:footnoteRef/>
      </w:r>
      <w:r w:rsidRPr="001E5B65">
        <w:rPr>
          <w:rtl/>
        </w:rPr>
        <w:t xml:space="preserve"> </w:t>
      </w:r>
      <w:hyperlink r:id="rId2" w:history="1">
        <w:r w:rsidRPr="001E5B65">
          <w:rPr>
            <w:rStyle w:val="Hyperlink"/>
            <w:rtl/>
          </w:rPr>
          <w:t>الکاف</w:t>
        </w:r>
        <w:r w:rsidRPr="001E5B65">
          <w:rPr>
            <w:rStyle w:val="Hyperlink"/>
            <w:rFonts w:hint="cs"/>
            <w:rtl/>
          </w:rPr>
          <w:t>ی</w:t>
        </w:r>
        <w:r w:rsidRPr="001E5B65">
          <w:rPr>
            <w:rStyle w:val="Hyperlink"/>
            <w:rFonts w:hint="eastAsia"/>
            <w:rtl/>
          </w:rPr>
          <w:t>،</w:t>
        </w:r>
        <w:r w:rsidRPr="001E5B65">
          <w:rPr>
            <w:rStyle w:val="Hyperlink"/>
            <w:rtl/>
          </w:rPr>
          <w:t xml:space="preserve"> </w:t>
        </w:r>
        <w:r w:rsidRPr="001E5B65">
          <w:rPr>
            <w:rStyle w:val="Hyperlink"/>
            <w:rtl/>
          </w:rPr>
          <w:t xml:space="preserve">محمد بن </w:t>
        </w:r>
        <w:r w:rsidRPr="001E5B65">
          <w:rPr>
            <w:rStyle w:val="Hyperlink"/>
            <w:rFonts w:hint="cs"/>
            <w:rtl/>
          </w:rPr>
          <w:t>ی</w:t>
        </w:r>
        <w:r w:rsidRPr="001E5B65">
          <w:rPr>
            <w:rStyle w:val="Hyperlink"/>
            <w:rFonts w:hint="eastAsia"/>
            <w:rtl/>
          </w:rPr>
          <w:t>عقوب</w:t>
        </w:r>
        <w:r w:rsidRPr="001E5B65">
          <w:rPr>
            <w:rStyle w:val="Hyperlink"/>
            <w:rtl/>
          </w:rPr>
          <w:t xml:space="preserve"> کل</w:t>
        </w:r>
        <w:r w:rsidRPr="001E5B65">
          <w:rPr>
            <w:rStyle w:val="Hyperlink"/>
            <w:rFonts w:hint="cs"/>
            <w:rtl/>
          </w:rPr>
          <w:t>ی</w:t>
        </w:r>
        <w:r w:rsidRPr="001E5B65">
          <w:rPr>
            <w:rStyle w:val="Hyperlink"/>
            <w:rFonts w:hint="eastAsia"/>
            <w:rtl/>
          </w:rPr>
          <w:t>ن</w:t>
        </w:r>
        <w:r w:rsidRPr="001E5B65">
          <w:rPr>
            <w:rStyle w:val="Hyperlink"/>
            <w:rFonts w:hint="cs"/>
            <w:rtl/>
          </w:rPr>
          <w:t>ی</w:t>
        </w:r>
        <w:r w:rsidRPr="001E5B65">
          <w:rPr>
            <w:rStyle w:val="Hyperlink"/>
            <w:rFonts w:hint="eastAsia"/>
            <w:rtl/>
          </w:rPr>
          <w:t>،</w:t>
        </w:r>
        <w:r w:rsidRPr="001E5B65">
          <w:rPr>
            <w:rStyle w:val="Hyperlink"/>
            <w:rtl/>
          </w:rPr>
          <w:t xml:space="preserve"> ج6، ص13.</w:t>
        </w:r>
      </w:hyperlink>
    </w:p>
  </w:footnote>
  <w:footnote w:id="3">
    <w:p w:rsidR="00DB7C3D" w:rsidRDefault="00DB7C3D" w:rsidP="00DB7C3D">
      <w:pPr>
        <w:pStyle w:val="FootnoteText"/>
      </w:pPr>
      <w:r>
        <w:rPr>
          <w:rStyle w:val="FootnoteReference"/>
        </w:rPr>
        <w:footnoteRef/>
      </w:r>
      <w:r>
        <w:rPr>
          <w:rtl/>
        </w:rPr>
        <w:t xml:space="preserve"> </w:t>
      </w:r>
      <w:hyperlink r:id="rId3" w:history="1">
        <w:r w:rsidRPr="00331F53">
          <w:rPr>
            <w:rStyle w:val="Hyperlink"/>
            <w:rFonts w:hint="cs"/>
            <w:rtl/>
          </w:rPr>
          <w:t xml:space="preserve">قرب </w:t>
        </w:r>
        <w:r w:rsidRPr="00331F53">
          <w:rPr>
            <w:rStyle w:val="Hyperlink"/>
            <w:rFonts w:hint="cs"/>
            <w:rtl/>
          </w:rPr>
          <w:t>الاسناد، الحمیری، ص 353</w:t>
        </w:r>
      </w:hyperlink>
    </w:p>
  </w:footnote>
  <w:footnote w:id="4">
    <w:p w:rsidR="009E0306" w:rsidRPr="009E0306" w:rsidRDefault="009E0306" w:rsidP="009E0306">
      <w:pPr>
        <w:pStyle w:val="FootnoteText"/>
      </w:pPr>
      <w:r w:rsidRPr="009E0306">
        <w:footnoteRef/>
      </w:r>
      <w:r w:rsidRPr="009E0306">
        <w:rPr>
          <w:rtl/>
        </w:rPr>
        <w:t xml:space="preserve"> </w:t>
      </w:r>
      <w:hyperlink r:id="rId4" w:history="1">
        <w:r w:rsidRPr="009E0306">
          <w:rPr>
            <w:rStyle w:val="Hyperlink"/>
            <w:rtl/>
          </w:rPr>
          <w:t xml:space="preserve">المحاسن، </w:t>
        </w:r>
        <w:r w:rsidRPr="009E0306">
          <w:rPr>
            <w:rStyle w:val="Hyperlink"/>
            <w:rtl/>
          </w:rPr>
          <w:t>احمد بن محمد بن خالد برق</w:t>
        </w:r>
        <w:r w:rsidRPr="009E0306">
          <w:rPr>
            <w:rStyle w:val="Hyperlink"/>
            <w:rFonts w:hint="cs"/>
            <w:rtl/>
          </w:rPr>
          <w:t>ی</w:t>
        </w:r>
        <w:r w:rsidRPr="009E0306">
          <w:rPr>
            <w:rStyle w:val="Hyperlink"/>
            <w:rFonts w:hint="eastAsia"/>
            <w:rtl/>
          </w:rPr>
          <w:t>،</w:t>
        </w:r>
        <w:r w:rsidRPr="009E0306">
          <w:rPr>
            <w:rStyle w:val="Hyperlink"/>
            <w:rtl/>
          </w:rPr>
          <w:t xml:space="preserve"> ج2، ص315.</w:t>
        </w:r>
      </w:hyperlink>
    </w:p>
  </w:footnote>
  <w:footnote w:id="5">
    <w:p w:rsidR="005F1A1A" w:rsidRPr="005F1A1A" w:rsidRDefault="005F1A1A" w:rsidP="005F1A1A">
      <w:pPr>
        <w:pStyle w:val="FootnoteText"/>
      </w:pPr>
      <w:r w:rsidRPr="005F1A1A">
        <w:footnoteRef/>
      </w:r>
      <w:r w:rsidRPr="005F1A1A">
        <w:rPr>
          <w:rtl/>
        </w:rPr>
        <w:t xml:space="preserve"> </w:t>
      </w:r>
      <w:hyperlink r:id="rId5" w:history="1">
        <w:r w:rsidRPr="005F1A1A">
          <w:rPr>
            <w:rStyle w:val="Hyperlink"/>
            <w:rtl/>
          </w:rPr>
          <w:t>الکاف</w:t>
        </w:r>
        <w:r w:rsidRPr="005F1A1A">
          <w:rPr>
            <w:rStyle w:val="Hyperlink"/>
            <w:rFonts w:hint="cs"/>
            <w:rtl/>
          </w:rPr>
          <w:t>ی</w:t>
        </w:r>
        <w:r w:rsidRPr="005F1A1A">
          <w:rPr>
            <w:rStyle w:val="Hyperlink"/>
            <w:rFonts w:hint="eastAsia"/>
            <w:rtl/>
          </w:rPr>
          <w:t>،</w:t>
        </w:r>
        <w:r w:rsidRPr="005F1A1A">
          <w:rPr>
            <w:rStyle w:val="Hyperlink"/>
            <w:rtl/>
          </w:rPr>
          <w:t xml:space="preserve"> </w:t>
        </w:r>
        <w:r w:rsidRPr="005F1A1A">
          <w:rPr>
            <w:rStyle w:val="Hyperlink"/>
            <w:rtl/>
          </w:rPr>
          <w:t xml:space="preserve">محمد بن </w:t>
        </w:r>
        <w:r w:rsidRPr="005F1A1A">
          <w:rPr>
            <w:rStyle w:val="Hyperlink"/>
            <w:rFonts w:hint="cs"/>
            <w:rtl/>
          </w:rPr>
          <w:t>ی</w:t>
        </w:r>
        <w:r w:rsidRPr="005F1A1A">
          <w:rPr>
            <w:rStyle w:val="Hyperlink"/>
            <w:rFonts w:hint="eastAsia"/>
            <w:rtl/>
          </w:rPr>
          <w:t>عقوب</w:t>
        </w:r>
        <w:r w:rsidRPr="005F1A1A">
          <w:rPr>
            <w:rStyle w:val="Hyperlink"/>
            <w:rtl/>
          </w:rPr>
          <w:t xml:space="preserve"> کل</w:t>
        </w:r>
        <w:r w:rsidRPr="005F1A1A">
          <w:rPr>
            <w:rStyle w:val="Hyperlink"/>
            <w:rFonts w:hint="cs"/>
            <w:rtl/>
          </w:rPr>
          <w:t>ی</w:t>
        </w:r>
        <w:r w:rsidRPr="005F1A1A">
          <w:rPr>
            <w:rStyle w:val="Hyperlink"/>
            <w:rFonts w:hint="eastAsia"/>
            <w:rtl/>
          </w:rPr>
          <w:t>ن</w:t>
        </w:r>
        <w:r w:rsidRPr="005F1A1A">
          <w:rPr>
            <w:rStyle w:val="Hyperlink"/>
            <w:rFonts w:hint="cs"/>
            <w:rtl/>
          </w:rPr>
          <w:t>ی</w:t>
        </w:r>
        <w:r w:rsidRPr="005F1A1A">
          <w:rPr>
            <w:rStyle w:val="Hyperlink"/>
            <w:rFonts w:hint="eastAsia"/>
            <w:rtl/>
          </w:rPr>
          <w:t>،</w:t>
        </w:r>
        <w:r w:rsidRPr="005F1A1A">
          <w:rPr>
            <w:rStyle w:val="Hyperlink"/>
            <w:rtl/>
          </w:rPr>
          <w:t xml:space="preserve"> ج1، ص386.</w:t>
        </w:r>
      </w:hyperlink>
    </w:p>
  </w:footnote>
  <w:footnote w:id="6">
    <w:p w:rsidR="00325184" w:rsidRDefault="00325184">
      <w:pPr>
        <w:pStyle w:val="FootnoteText"/>
      </w:pPr>
      <w:r>
        <w:rPr>
          <w:rStyle w:val="FootnoteReference"/>
        </w:rPr>
        <w:footnoteRef/>
      </w:r>
      <w:r>
        <w:rPr>
          <w:rtl/>
        </w:rPr>
        <w:t xml:space="preserve"> </w:t>
      </w:r>
      <w:hyperlink r:id="rId6" w:history="1">
        <w:r w:rsidRPr="00325184">
          <w:rPr>
            <w:rStyle w:val="Hyperlink"/>
            <w:rFonts w:hint="cs"/>
            <w:rtl/>
          </w:rPr>
          <w:t xml:space="preserve">منهاج </w:t>
        </w:r>
        <w:r w:rsidRPr="00325184">
          <w:rPr>
            <w:rStyle w:val="Hyperlink"/>
            <w:rFonts w:hint="cs"/>
            <w:rtl/>
          </w:rPr>
          <w:t>الصالحین، سید محسن حکیم، ج 2، ص 338</w:t>
        </w:r>
      </w:hyperlink>
    </w:p>
  </w:footnote>
  <w:footnote w:id="7">
    <w:p w:rsidR="008A7340" w:rsidRDefault="008A7340">
      <w:pPr>
        <w:pStyle w:val="FootnoteText"/>
      </w:pPr>
      <w:r>
        <w:rPr>
          <w:rStyle w:val="FootnoteReference"/>
        </w:rPr>
        <w:footnoteRef/>
      </w:r>
      <w:r>
        <w:rPr>
          <w:rtl/>
        </w:rPr>
        <w:t xml:space="preserve"> </w:t>
      </w:r>
      <w:hyperlink r:id="rId7" w:history="1">
        <w:r w:rsidRPr="008A7340">
          <w:rPr>
            <w:rStyle w:val="Hyperlink"/>
            <w:rFonts w:hint="cs"/>
            <w:rtl/>
          </w:rPr>
          <w:t xml:space="preserve">منهاج </w:t>
        </w:r>
        <w:r w:rsidRPr="008A7340">
          <w:rPr>
            <w:rStyle w:val="Hyperlink"/>
            <w:rFonts w:hint="cs"/>
            <w:rtl/>
          </w:rPr>
          <w:t>الصالحین، سید محسن حکیم، ج 2، ص 338</w:t>
        </w:r>
      </w:hyperlink>
    </w:p>
  </w:footnote>
  <w:footnote w:id="8">
    <w:p w:rsidR="00A90963" w:rsidRPr="00A90963" w:rsidRDefault="00A90963" w:rsidP="00A90963">
      <w:pPr>
        <w:pStyle w:val="FootnoteText"/>
      </w:pPr>
      <w:r w:rsidRPr="00A90963">
        <w:footnoteRef/>
      </w:r>
      <w:r w:rsidRPr="00A90963">
        <w:rPr>
          <w:rtl/>
        </w:rPr>
        <w:t xml:space="preserve"> </w:t>
      </w:r>
      <w:hyperlink r:id="rId8" w:history="1">
        <w:r w:rsidRPr="00A90963">
          <w:rPr>
            <w:rStyle w:val="Hyperlink"/>
            <w:rFonts w:hint="eastAsia"/>
            <w:rtl/>
          </w:rPr>
          <w:t>الکاف</w:t>
        </w:r>
        <w:r w:rsidRPr="00A90963">
          <w:rPr>
            <w:rStyle w:val="Hyperlink"/>
            <w:rFonts w:hint="cs"/>
            <w:rtl/>
          </w:rPr>
          <w:t>ی</w:t>
        </w:r>
        <w:r w:rsidRPr="00A90963">
          <w:rPr>
            <w:rStyle w:val="Hyperlink"/>
            <w:rFonts w:hint="eastAsia"/>
            <w:rtl/>
          </w:rPr>
          <w:t>،</w:t>
        </w:r>
        <w:r w:rsidRPr="00A90963">
          <w:rPr>
            <w:rStyle w:val="Hyperlink"/>
            <w:rtl/>
          </w:rPr>
          <w:t xml:space="preserve"> </w:t>
        </w:r>
        <w:r w:rsidRPr="00A90963">
          <w:rPr>
            <w:rStyle w:val="Hyperlink"/>
            <w:rtl/>
          </w:rPr>
          <w:t xml:space="preserve">محمد بن </w:t>
        </w:r>
        <w:r w:rsidRPr="00A90963">
          <w:rPr>
            <w:rStyle w:val="Hyperlink"/>
            <w:rFonts w:hint="cs"/>
            <w:rtl/>
          </w:rPr>
          <w:t>ی</w:t>
        </w:r>
        <w:r w:rsidRPr="00A90963">
          <w:rPr>
            <w:rStyle w:val="Hyperlink"/>
            <w:rFonts w:hint="eastAsia"/>
            <w:rtl/>
          </w:rPr>
          <w:t>عقوب</w:t>
        </w:r>
        <w:r w:rsidRPr="00A90963">
          <w:rPr>
            <w:rStyle w:val="Hyperlink"/>
            <w:rtl/>
          </w:rPr>
          <w:t xml:space="preserve"> کل</w:t>
        </w:r>
        <w:r w:rsidRPr="00A90963">
          <w:rPr>
            <w:rStyle w:val="Hyperlink"/>
            <w:rFonts w:hint="cs"/>
            <w:rtl/>
          </w:rPr>
          <w:t>ی</w:t>
        </w:r>
        <w:r w:rsidRPr="00A90963">
          <w:rPr>
            <w:rStyle w:val="Hyperlink"/>
            <w:rFonts w:hint="eastAsia"/>
            <w:rtl/>
          </w:rPr>
          <w:t>ن</w:t>
        </w:r>
        <w:r w:rsidRPr="00A90963">
          <w:rPr>
            <w:rStyle w:val="Hyperlink"/>
            <w:rFonts w:hint="cs"/>
            <w:rtl/>
          </w:rPr>
          <w:t>ی</w:t>
        </w:r>
        <w:r w:rsidRPr="00A90963">
          <w:rPr>
            <w:rStyle w:val="Hyperlink"/>
            <w:rFonts w:hint="eastAsia"/>
            <w:rtl/>
          </w:rPr>
          <w:t>،</w:t>
        </w:r>
        <w:r w:rsidRPr="00A90963">
          <w:rPr>
            <w:rStyle w:val="Hyperlink"/>
            <w:rtl/>
          </w:rPr>
          <w:t xml:space="preserve"> ج3، ص78.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335B59">
      <w:rPr>
        <w:b/>
        <w:bCs/>
        <w:sz w:val="20"/>
        <w:szCs w:val="24"/>
        <w:rtl/>
      </w:rPr>
      <w:t>088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335B59">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335B59">
      <w:rPr>
        <w:b/>
        <w:bCs/>
        <w:color w:val="632423" w:themeColor="accent2" w:themeShade="80"/>
        <w:sz w:val="20"/>
        <w:szCs w:val="24"/>
        <w:rtl/>
      </w:rPr>
      <w:t>س</w:t>
    </w:r>
    <w:r w:rsidR="00335B59">
      <w:rPr>
        <w:rFonts w:hint="cs"/>
        <w:b/>
        <w:bCs/>
        <w:color w:val="632423" w:themeColor="accent2" w:themeShade="80"/>
        <w:sz w:val="20"/>
        <w:szCs w:val="24"/>
        <w:rtl/>
      </w:rPr>
      <w:t>ی</w:t>
    </w:r>
    <w:r w:rsidR="00335B59">
      <w:rPr>
        <w:rFonts w:hint="eastAsia"/>
        <w:b/>
        <w:bCs/>
        <w:color w:val="632423" w:themeColor="accent2" w:themeShade="80"/>
        <w:sz w:val="20"/>
        <w:szCs w:val="24"/>
        <w:rtl/>
      </w:rPr>
      <w:t>د</w:t>
    </w:r>
    <w:r w:rsidR="00335B59">
      <w:rPr>
        <w:b/>
        <w:bCs/>
        <w:color w:val="632423" w:themeColor="accent2" w:themeShade="80"/>
        <w:sz w:val="20"/>
        <w:szCs w:val="24"/>
        <w:rtl/>
      </w:rPr>
      <w:t xml:space="preserve"> محمد جواد شب</w:t>
    </w:r>
    <w:r w:rsidR="00335B59">
      <w:rPr>
        <w:rFonts w:hint="cs"/>
        <w:b/>
        <w:bCs/>
        <w:color w:val="632423" w:themeColor="accent2" w:themeShade="80"/>
        <w:sz w:val="20"/>
        <w:szCs w:val="24"/>
        <w:rtl/>
      </w:rPr>
      <w:t>ی</w:t>
    </w:r>
    <w:r w:rsidR="00335B59">
      <w:rPr>
        <w:rFonts w:hint="eastAsia"/>
        <w:b/>
        <w:bCs/>
        <w:color w:val="632423" w:themeColor="accent2" w:themeShade="80"/>
        <w:sz w:val="20"/>
        <w:szCs w:val="24"/>
        <w:rtl/>
      </w:rPr>
      <w:t>ر</w:t>
    </w:r>
    <w:r w:rsidR="00335B5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335B59">
      <w:rPr>
        <w:sz w:val="24"/>
        <w:szCs w:val="24"/>
        <w:rtl/>
      </w:rPr>
      <w:t>27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335B59">
      <w:rPr>
        <w:color w:val="000000" w:themeColor="text1"/>
        <w:sz w:val="24"/>
        <w:szCs w:val="24"/>
        <w:rtl/>
      </w:rPr>
      <w:t>مساله‌</w:t>
    </w:r>
    <w:r w:rsidR="00335B59">
      <w:rPr>
        <w:rFonts w:hint="cs"/>
        <w:color w:val="000000" w:themeColor="text1"/>
        <w:sz w:val="24"/>
        <w:szCs w:val="24"/>
        <w:rtl/>
      </w:rPr>
      <w:t>ی</w:t>
    </w:r>
    <w:r w:rsidR="00335B59">
      <w:rPr>
        <w:color w:val="000000" w:themeColor="text1"/>
        <w:sz w:val="24"/>
        <w:szCs w:val="24"/>
        <w:rtl/>
      </w:rPr>
      <w:t xml:space="preserve"> دهم تکمله‌</w:t>
    </w:r>
    <w:r w:rsidR="00335B59">
      <w:rPr>
        <w:rFonts w:hint="cs"/>
        <w:color w:val="000000" w:themeColor="text1"/>
        <w:sz w:val="24"/>
        <w:szCs w:val="24"/>
        <w:rtl/>
      </w:rPr>
      <w:t>ی</w:t>
    </w:r>
    <w:r w:rsidR="00335B59">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EB4ADC">
      <w:rPr>
        <w:sz w:val="24"/>
        <w:szCs w:val="24"/>
        <w:rtl/>
      </w:rPr>
      <w:t>م</w:t>
    </w:r>
    <w:r w:rsidR="00EB4ADC">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335B59">
      <w:rPr>
        <w:sz w:val="24"/>
        <w:szCs w:val="24"/>
        <w:rtl/>
      </w:rPr>
      <w:t>مراد از ثلاثة اشهر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1018"/>
    <w:rsid w:val="00055496"/>
    <w:rsid w:val="00080A41"/>
    <w:rsid w:val="0008299B"/>
    <w:rsid w:val="000913AA"/>
    <w:rsid w:val="000918FA"/>
    <w:rsid w:val="00094847"/>
    <w:rsid w:val="00096C63"/>
    <w:rsid w:val="000B5DB5"/>
    <w:rsid w:val="000C3947"/>
    <w:rsid w:val="000D2A37"/>
    <w:rsid w:val="000D30E9"/>
    <w:rsid w:val="000D6818"/>
    <w:rsid w:val="000E335E"/>
    <w:rsid w:val="000F16CF"/>
    <w:rsid w:val="000F24A7"/>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5B65"/>
    <w:rsid w:val="0020241A"/>
    <w:rsid w:val="00203821"/>
    <w:rsid w:val="00211632"/>
    <w:rsid w:val="0021238A"/>
    <w:rsid w:val="0021630D"/>
    <w:rsid w:val="0024121B"/>
    <w:rsid w:val="00247D2F"/>
    <w:rsid w:val="002518EF"/>
    <w:rsid w:val="00256560"/>
    <w:rsid w:val="002611CB"/>
    <w:rsid w:val="0027605E"/>
    <w:rsid w:val="00281E00"/>
    <w:rsid w:val="00294A52"/>
    <w:rsid w:val="002B575F"/>
    <w:rsid w:val="002B729B"/>
    <w:rsid w:val="002C23B5"/>
    <w:rsid w:val="002C53A2"/>
    <w:rsid w:val="002D0040"/>
    <w:rsid w:val="002D2FA8"/>
    <w:rsid w:val="002E220F"/>
    <w:rsid w:val="00307311"/>
    <w:rsid w:val="0032100F"/>
    <w:rsid w:val="00325184"/>
    <w:rsid w:val="0033402C"/>
    <w:rsid w:val="00335B59"/>
    <w:rsid w:val="00340521"/>
    <w:rsid w:val="00345C73"/>
    <w:rsid w:val="00354A99"/>
    <w:rsid w:val="00360311"/>
    <w:rsid w:val="00361922"/>
    <w:rsid w:val="0037339B"/>
    <w:rsid w:val="00386C11"/>
    <w:rsid w:val="0039104F"/>
    <w:rsid w:val="00397466"/>
    <w:rsid w:val="003A6148"/>
    <w:rsid w:val="003B15E8"/>
    <w:rsid w:val="003C28ED"/>
    <w:rsid w:val="003C33F6"/>
    <w:rsid w:val="003C3D2E"/>
    <w:rsid w:val="003C43A5"/>
    <w:rsid w:val="003E1C5C"/>
    <w:rsid w:val="003E6650"/>
    <w:rsid w:val="003F4605"/>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2FFA"/>
    <w:rsid w:val="004D2DD7"/>
    <w:rsid w:val="004D75C5"/>
    <w:rsid w:val="004E2186"/>
    <w:rsid w:val="004E66FB"/>
    <w:rsid w:val="004E6AF5"/>
    <w:rsid w:val="004F470A"/>
    <w:rsid w:val="004F4C59"/>
    <w:rsid w:val="00500C8F"/>
    <w:rsid w:val="00501909"/>
    <w:rsid w:val="0050637E"/>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1A1A"/>
    <w:rsid w:val="00601229"/>
    <w:rsid w:val="00603B67"/>
    <w:rsid w:val="006162A2"/>
    <w:rsid w:val="006240DA"/>
    <w:rsid w:val="00624F3F"/>
    <w:rsid w:val="0063256E"/>
    <w:rsid w:val="00633F04"/>
    <w:rsid w:val="00635219"/>
    <w:rsid w:val="00635EC0"/>
    <w:rsid w:val="00640B58"/>
    <w:rsid w:val="00651B02"/>
    <w:rsid w:val="00651B19"/>
    <w:rsid w:val="00660A29"/>
    <w:rsid w:val="00661E46"/>
    <w:rsid w:val="00695519"/>
    <w:rsid w:val="006A4134"/>
    <w:rsid w:val="006A5DDA"/>
    <w:rsid w:val="006A6701"/>
    <w:rsid w:val="006B21F4"/>
    <w:rsid w:val="006B3753"/>
    <w:rsid w:val="006B7AD6"/>
    <w:rsid w:val="006C50FD"/>
    <w:rsid w:val="006D1DD4"/>
    <w:rsid w:val="006D4014"/>
    <w:rsid w:val="006D44C1"/>
    <w:rsid w:val="006D5876"/>
    <w:rsid w:val="006E5651"/>
    <w:rsid w:val="006E5B85"/>
    <w:rsid w:val="006F026A"/>
    <w:rsid w:val="0070265B"/>
    <w:rsid w:val="00704813"/>
    <w:rsid w:val="0072290D"/>
    <w:rsid w:val="00723D6D"/>
    <w:rsid w:val="00724537"/>
    <w:rsid w:val="00731724"/>
    <w:rsid w:val="0073474B"/>
    <w:rsid w:val="00735511"/>
    <w:rsid w:val="00737208"/>
    <w:rsid w:val="00744DE6"/>
    <w:rsid w:val="00753F0D"/>
    <w:rsid w:val="00762452"/>
    <w:rsid w:val="007639E0"/>
    <w:rsid w:val="00775507"/>
    <w:rsid w:val="00783473"/>
    <w:rsid w:val="0078594B"/>
    <w:rsid w:val="00795E02"/>
    <w:rsid w:val="007979D0"/>
    <w:rsid w:val="007A4E18"/>
    <w:rsid w:val="007A7B8C"/>
    <w:rsid w:val="007C6D9E"/>
    <w:rsid w:val="007D1C43"/>
    <w:rsid w:val="007D6C53"/>
    <w:rsid w:val="007E0101"/>
    <w:rsid w:val="007E1564"/>
    <w:rsid w:val="007E1E87"/>
    <w:rsid w:val="007E5B3F"/>
    <w:rsid w:val="007F0D55"/>
    <w:rsid w:val="007F2257"/>
    <w:rsid w:val="0080091D"/>
    <w:rsid w:val="00804108"/>
    <w:rsid w:val="00804FC4"/>
    <w:rsid w:val="00806B87"/>
    <w:rsid w:val="00813B99"/>
    <w:rsid w:val="00816367"/>
    <w:rsid w:val="00816A0B"/>
    <w:rsid w:val="00824B22"/>
    <w:rsid w:val="00825379"/>
    <w:rsid w:val="00830C53"/>
    <w:rsid w:val="00837022"/>
    <w:rsid w:val="00837FAA"/>
    <w:rsid w:val="00841F77"/>
    <w:rsid w:val="0085276D"/>
    <w:rsid w:val="00863390"/>
    <w:rsid w:val="00863571"/>
    <w:rsid w:val="0086385C"/>
    <w:rsid w:val="00871916"/>
    <w:rsid w:val="008956DD"/>
    <w:rsid w:val="008A0C1D"/>
    <w:rsid w:val="008A1013"/>
    <w:rsid w:val="008A510E"/>
    <w:rsid w:val="008A522A"/>
    <w:rsid w:val="008A7340"/>
    <w:rsid w:val="008B4464"/>
    <w:rsid w:val="008B4ECD"/>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0306"/>
    <w:rsid w:val="009E5A60"/>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0963"/>
    <w:rsid w:val="00A91BC1"/>
    <w:rsid w:val="00AA1F60"/>
    <w:rsid w:val="00AA40D7"/>
    <w:rsid w:val="00AA50C7"/>
    <w:rsid w:val="00AB5F7D"/>
    <w:rsid w:val="00AC0C50"/>
    <w:rsid w:val="00AC6FE2"/>
    <w:rsid w:val="00AF3925"/>
    <w:rsid w:val="00AF6D2C"/>
    <w:rsid w:val="00B03ADC"/>
    <w:rsid w:val="00B1296B"/>
    <w:rsid w:val="00B2292F"/>
    <w:rsid w:val="00B246F0"/>
    <w:rsid w:val="00B43169"/>
    <w:rsid w:val="00B501A8"/>
    <w:rsid w:val="00B52D80"/>
    <w:rsid w:val="00B55AE4"/>
    <w:rsid w:val="00B70B46"/>
    <w:rsid w:val="00B739B0"/>
    <w:rsid w:val="00B814A3"/>
    <w:rsid w:val="00B91435"/>
    <w:rsid w:val="00B96F38"/>
    <w:rsid w:val="00BA7E79"/>
    <w:rsid w:val="00BB70F7"/>
    <w:rsid w:val="00BC716B"/>
    <w:rsid w:val="00BD0E74"/>
    <w:rsid w:val="00BD5F8C"/>
    <w:rsid w:val="00BE29DD"/>
    <w:rsid w:val="00BE3919"/>
    <w:rsid w:val="00BF0AFF"/>
    <w:rsid w:val="00C066AF"/>
    <w:rsid w:val="00C10E06"/>
    <w:rsid w:val="00C145B8"/>
    <w:rsid w:val="00C2438F"/>
    <w:rsid w:val="00C31AF0"/>
    <w:rsid w:val="00C32A7E"/>
    <w:rsid w:val="00C34F28"/>
    <w:rsid w:val="00C368DF"/>
    <w:rsid w:val="00C442C5"/>
    <w:rsid w:val="00C57B5C"/>
    <w:rsid w:val="00C57C7C"/>
    <w:rsid w:val="00C61049"/>
    <w:rsid w:val="00C62C25"/>
    <w:rsid w:val="00C630DC"/>
    <w:rsid w:val="00C63FFE"/>
    <w:rsid w:val="00C91EB6"/>
    <w:rsid w:val="00CA10B0"/>
    <w:rsid w:val="00CA2F8E"/>
    <w:rsid w:val="00CA3EE2"/>
    <w:rsid w:val="00CA7FD5"/>
    <w:rsid w:val="00CB3287"/>
    <w:rsid w:val="00CB33E2"/>
    <w:rsid w:val="00CB4E68"/>
    <w:rsid w:val="00CC2733"/>
    <w:rsid w:val="00CD0050"/>
    <w:rsid w:val="00CE719F"/>
    <w:rsid w:val="00CE7481"/>
    <w:rsid w:val="00CF0A8F"/>
    <w:rsid w:val="00CF6C47"/>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B7C3D"/>
    <w:rsid w:val="00DC3783"/>
    <w:rsid w:val="00DE1070"/>
    <w:rsid w:val="00E00219"/>
    <w:rsid w:val="00E0316B"/>
    <w:rsid w:val="00E25E10"/>
    <w:rsid w:val="00E36773"/>
    <w:rsid w:val="00E4347B"/>
    <w:rsid w:val="00E50B41"/>
    <w:rsid w:val="00E5219B"/>
    <w:rsid w:val="00E52D07"/>
    <w:rsid w:val="00E5518B"/>
    <w:rsid w:val="00E609FE"/>
    <w:rsid w:val="00E630BE"/>
    <w:rsid w:val="00E64C0F"/>
    <w:rsid w:val="00E652C3"/>
    <w:rsid w:val="00E7498D"/>
    <w:rsid w:val="00E75920"/>
    <w:rsid w:val="00E77060"/>
    <w:rsid w:val="00E80D96"/>
    <w:rsid w:val="00E87034"/>
    <w:rsid w:val="00E871FA"/>
    <w:rsid w:val="00E936A4"/>
    <w:rsid w:val="00E954BB"/>
    <w:rsid w:val="00EA45E7"/>
    <w:rsid w:val="00EB4ADC"/>
    <w:rsid w:val="00EB78E3"/>
    <w:rsid w:val="00EB7BE3"/>
    <w:rsid w:val="00EC1C4B"/>
    <w:rsid w:val="00EC5793"/>
    <w:rsid w:val="00EC735A"/>
    <w:rsid w:val="00ED5F38"/>
    <w:rsid w:val="00EF27FE"/>
    <w:rsid w:val="00F07FB6"/>
    <w:rsid w:val="00F120AD"/>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4C5"/>
    <w:rsid w:val="00F842AD"/>
    <w:rsid w:val="00F914EB"/>
    <w:rsid w:val="00F91B85"/>
    <w:rsid w:val="00F938E7"/>
    <w:rsid w:val="00FA3B17"/>
    <w:rsid w:val="00FA5E8D"/>
    <w:rsid w:val="00FA5F3D"/>
    <w:rsid w:val="00FA6107"/>
    <w:rsid w:val="00FB399E"/>
    <w:rsid w:val="00FB7F50"/>
    <w:rsid w:val="00FC2A85"/>
    <w:rsid w:val="00FC40AF"/>
    <w:rsid w:val="00FC73B9"/>
    <w:rsid w:val="00FD0A16"/>
    <w:rsid w:val="00FE3D7D"/>
    <w:rsid w:val="00FE4B2F"/>
    <w:rsid w:val="00FE6DCF"/>
    <w:rsid w:val="00FE7DD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1E5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23488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6865972">
      <w:bodyDiv w:val="1"/>
      <w:marLeft w:val="0"/>
      <w:marRight w:val="0"/>
      <w:marTop w:val="0"/>
      <w:marBottom w:val="0"/>
      <w:divBdr>
        <w:top w:val="none" w:sz="0" w:space="0" w:color="auto"/>
        <w:left w:val="none" w:sz="0" w:space="0" w:color="auto"/>
        <w:bottom w:val="none" w:sz="0" w:space="0" w:color="auto"/>
        <w:right w:val="none" w:sz="0" w:space="0" w:color="auto"/>
      </w:divBdr>
    </w:div>
    <w:div w:id="329017776">
      <w:bodyDiv w:val="1"/>
      <w:marLeft w:val="0"/>
      <w:marRight w:val="0"/>
      <w:marTop w:val="0"/>
      <w:marBottom w:val="0"/>
      <w:divBdr>
        <w:top w:val="none" w:sz="0" w:space="0" w:color="auto"/>
        <w:left w:val="none" w:sz="0" w:space="0" w:color="auto"/>
        <w:bottom w:val="none" w:sz="0" w:space="0" w:color="auto"/>
        <w:right w:val="none" w:sz="0" w:space="0" w:color="auto"/>
      </w:divBdr>
    </w:div>
    <w:div w:id="40619495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1796061">
      <w:bodyDiv w:val="1"/>
      <w:marLeft w:val="0"/>
      <w:marRight w:val="0"/>
      <w:marTop w:val="0"/>
      <w:marBottom w:val="0"/>
      <w:divBdr>
        <w:top w:val="none" w:sz="0" w:space="0" w:color="auto"/>
        <w:left w:val="none" w:sz="0" w:space="0" w:color="auto"/>
        <w:bottom w:val="none" w:sz="0" w:space="0" w:color="auto"/>
        <w:right w:val="none" w:sz="0" w:space="0" w:color="auto"/>
      </w:divBdr>
    </w:div>
    <w:div w:id="57235188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9461057">
      <w:bodyDiv w:val="1"/>
      <w:marLeft w:val="0"/>
      <w:marRight w:val="0"/>
      <w:marTop w:val="0"/>
      <w:marBottom w:val="0"/>
      <w:divBdr>
        <w:top w:val="none" w:sz="0" w:space="0" w:color="auto"/>
        <w:left w:val="none" w:sz="0" w:space="0" w:color="auto"/>
        <w:bottom w:val="none" w:sz="0" w:space="0" w:color="auto"/>
        <w:right w:val="none" w:sz="0" w:space="0" w:color="auto"/>
      </w:divBdr>
    </w:div>
    <w:div w:id="100462580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7402674">
      <w:bodyDiv w:val="1"/>
      <w:marLeft w:val="0"/>
      <w:marRight w:val="0"/>
      <w:marTop w:val="0"/>
      <w:marBottom w:val="0"/>
      <w:divBdr>
        <w:top w:val="none" w:sz="0" w:space="0" w:color="auto"/>
        <w:left w:val="none" w:sz="0" w:space="0" w:color="auto"/>
        <w:bottom w:val="none" w:sz="0" w:space="0" w:color="auto"/>
        <w:right w:val="none" w:sz="0" w:space="0" w:color="auto"/>
      </w:divBdr>
    </w:div>
    <w:div w:id="1622489914">
      <w:bodyDiv w:val="1"/>
      <w:marLeft w:val="0"/>
      <w:marRight w:val="0"/>
      <w:marTop w:val="0"/>
      <w:marBottom w:val="0"/>
      <w:divBdr>
        <w:top w:val="none" w:sz="0" w:space="0" w:color="auto"/>
        <w:left w:val="none" w:sz="0" w:space="0" w:color="auto"/>
        <w:bottom w:val="none" w:sz="0" w:space="0" w:color="auto"/>
        <w:right w:val="none" w:sz="0" w:space="0" w:color="auto"/>
      </w:divBdr>
    </w:div>
    <w:div w:id="1635669991">
      <w:bodyDiv w:val="1"/>
      <w:marLeft w:val="0"/>
      <w:marRight w:val="0"/>
      <w:marTop w:val="0"/>
      <w:marBottom w:val="0"/>
      <w:divBdr>
        <w:top w:val="none" w:sz="0" w:space="0" w:color="auto"/>
        <w:left w:val="none" w:sz="0" w:space="0" w:color="auto"/>
        <w:bottom w:val="none" w:sz="0" w:space="0" w:color="auto"/>
        <w:right w:val="none" w:sz="0" w:space="0" w:color="auto"/>
      </w:divBdr>
    </w:div>
    <w:div w:id="169156762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307742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253218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78/&#1575;&#1604;&#1605;&#1594;&#1740;&#1585;&#1577;" TargetMode="External"/><Relationship Id="rId3" Type="http://schemas.openxmlformats.org/officeDocument/2006/relationships/hyperlink" Target="http://lib.eshia.ir/71553/1/353/%D8%A7%D9%84%D9%86%D9%91%D9%8F%D8%B7%D9%92%D9%81%D9%8E%D8%A9%D9%8E" TargetMode="External"/><Relationship Id="rId7" Type="http://schemas.openxmlformats.org/officeDocument/2006/relationships/hyperlink" Target="http://lib.eshia.ir/86915/2/338/%D8%A8%D8%AF%D8%A3" TargetMode="External"/><Relationship Id="rId2" Type="http://schemas.openxmlformats.org/officeDocument/2006/relationships/hyperlink" Target="http://lib.eshia.ir/11005/6/13/&#1705;&#1605;&#1604;" TargetMode="External"/><Relationship Id="rId1" Type="http://schemas.openxmlformats.org/officeDocument/2006/relationships/hyperlink" Target="http://lib.eshia.ir/71553/1/353/%D8%AA%D9%8E%D9%85%D9%91%D9%8E%D8%AA%D9%90" TargetMode="External"/><Relationship Id="rId6" Type="http://schemas.openxmlformats.org/officeDocument/2006/relationships/hyperlink" Target="http://lib.eshia.ir/86915/2/338/%D8%A7%D9%84%D9%81%D8%B5%D9%84" TargetMode="External"/><Relationship Id="rId5" Type="http://schemas.openxmlformats.org/officeDocument/2006/relationships/hyperlink" Target="http://lib.eshia.ir/11005/1/386/&#1587;&#1705;&#1606;&#1578;" TargetMode="External"/><Relationship Id="rId4" Type="http://schemas.openxmlformats.org/officeDocument/2006/relationships/hyperlink" Target="http://lib.eshia.ir/15101/2/315/&#1587;&#1705;&#1606;&#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1DFB-C7FC-40FE-8159-A79AB2E8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1219</Words>
  <Characters>6950</Characters>
  <Application>Microsoft Office Word</Application>
  <DocSecurity>0</DocSecurity>
  <Lines>57</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8153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2020-04-19T05:45:00Z</dcterms:created>
  <dcterms:modified xsi:type="dcterms:W3CDTF">2020-04-21T12:56:00Z</dcterms:modified>
  <cp:contentStatus>ویرایش 2.5</cp:contentStatus>
  <cp:version>2.7</cp:version>
</cp:coreProperties>
</file>