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35" w:rsidRDefault="00035435" w:rsidP="0003543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35435" w:rsidRPr="00825F78" w:rsidRDefault="00035435" w:rsidP="0003543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م</w:t>
      </w:r>
      <w:bookmarkStart w:id="0" w:name="_GoBack"/>
      <w:bookmarkEnd w:id="0"/>
      <w:r w:rsidRPr="00B30409">
        <w:rPr>
          <w:rFonts w:ascii="IRANSans" w:hAnsi="IRANSans" w:cs="IRANSans"/>
          <w:b/>
          <w:bCs/>
          <w:color w:val="0101FF"/>
          <w:sz w:val="24"/>
          <w:szCs w:val="24"/>
          <w:shd w:val="clear" w:color="auto" w:fill="FFFFFF"/>
          <w:rtl/>
        </w:rPr>
        <w:t xml:space="preserve">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164D3" w:rsidP="00C75315">
      <w:pPr>
        <w:pBdr>
          <w:bottom w:val="double" w:sz="6" w:space="1" w:color="auto"/>
        </w:pBdr>
        <w:jc w:val="both"/>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و مراد از «ثلاثة اشهر»</w:t>
      </w:r>
      <w:r w:rsidR="00DD68CA">
        <w:rPr>
          <w:rFonts w:hint="cs"/>
          <w:rtl/>
        </w:rPr>
        <w:t xml:space="preserve"> و نحوه</w:t>
      </w:r>
      <w:r w:rsidR="00DD68CA">
        <w:rPr>
          <w:rFonts w:hint="eastAsia"/>
          <w:rtl/>
        </w:rPr>
        <w:t>‌</w:t>
      </w:r>
      <w:r w:rsidR="00DD68CA">
        <w:rPr>
          <w:rFonts w:hint="cs"/>
          <w:rtl/>
        </w:rPr>
        <w:t>ی</w:t>
      </w:r>
      <w:r>
        <w:rPr>
          <w:rFonts w:hint="cs"/>
          <w:rtl/>
        </w:rPr>
        <w:t xml:space="preserve"> </w:t>
      </w:r>
      <w:r w:rsidR="00DD68CA">
        <w:rPr>
          <w:rFonts w:hint="cs"/>
          <w:rtl/>
        </w:rPr>
        <w:t>محاسبه</w:t>
      </w:r>
      <w:r w:rsidR="00DD68CA">
        <w:rPr>
          <w:rFonts w:hint="eastAsia"/>
          <w:rtl/>
        </w:rPr>
        <w:t>‌</w:t>
      </w:r>
      <w:r w:rsidR="00DD68CA">
        <w:rPr>
          <w:rFonts w:hint="cs"/>
          <w:rtl/>
        </w:rPr>
        <w:t xml:space="preserve">ی آن </w:t>
      </w:r>
      <w:r>
        <w:rPr>
          <w:rFonts w:hint="cs"/>
          <w:rtl/>
        </w:rPr>
        <w:t>بود. در این جلسه به بررسی کلام فقها می پردازیم.</w:t>
      </w:r>
    </w:p>
    <w:p w:rsidR="00247D2F" w:rsidRPr="003A6148" w:rsidRDefault="00247D2F" w:rsidP="00C75315">
      <w:pPr>
        <w:pBdr>
          <w:bottom w:val="double" w:sz="6" w:space="1" w:color="auto"/>
        </w:pBdr>
        <w:jc w:val="both"/>
      </w:pPr>
    </w:p>
    <w:p w:rsidR="008F5B4D" w:rsidRDefault="008F5B4D" w:rsidP="00C75315">
      <w:pPr>
        <w:jc w:val="both"/>
      </w:pPr>
    </w:p>
    <w:p w:rsidR="003E6650" w:rsidRDefault="00532176" w:rsidP="00532176">
      <w:pPr>
        <w:pStyle w:val="Heading1"/>
        <w:rPr>
          <w:rtl/>
        </w:rPr>
      </w:pPr>
      <w:bookmarkStart w:id="1" w:name="_Toc37625865"/>
      <w:r>
        <w:rPr>
          <w:rFonts w:hint="cs"/>
          <w:rtl/>
        </w:rPr>
        <w:t>کلام شیخ طوسی در خلاف</w:t>
      </w:r>
      <w:bookmarkEnd w:id="1"/>
    </w:p>
    <w:p w:rsidR="00F32B71" w:rsidRPr="00F32B71" w:rsidRDefault="00F32B71" w:rsidP="00F32B71">
      <w:pPr>
        <w:rPr>
          <w:rtl/>
        </w:rPr>
      </w:pPr>
      <w:r>
        <w:rPr>
          <w:rFonts w:hint="cs"/>
          <w:rtl/>
        </w:rPr>
        <w:t>شیخ طوسی در خلاف می فرماید:</w:t>
      </w:r>
    </w:p>
    <w:p w:rsidR="00532176" w:rsidRPr="008F19D4" w:rsidRDefault="008F19D4" w:rsidP="00532176">
      <w:pPr>
        <w:jc w:val="both"/>
        <w:rPr>
          <w:color w:val="000080"/>
        </w:rPr>
      </w:pPr>
      <w:r w:rsidRPr="008F19D4">
        <w:rPr>
          <w:rFonts w:hint="cs"/>
          <w:color w:val="000080"/>
          <w:rtl/>
        </w:rPr>
        <w:t>«</w:t>
      </w:r>
      <w:r w:rsidR="00532176" w:rsidRPr="008F19D4">
        <w:rPr>
          <w:rFonts w:hint="cs"/>
          <w:color w:val="000080"/>
          <w:rtl/>
        </w:rPr>
        <w:t>المعتدة بالأشهر إذا طلقت في آخر الشهر، اعتدت بالأهلة بلا خلاف و إن طلقت في وسط الشهر سقط اعتبار الهلال في هذا الشهر، و احتسبت بالعدد، فتنظر قدر ما بقي من الشهر، و تعتبر بعده هلالين، ثم تتم من الشهر الرابع ثلاثين، و تلف</w:t>
      </w:r>
      <w:r w:rsidR="001E5EAF">
        <w:rPr>
          <w:rFonts w:hint="cs"/>
          <w:color w:val="000080"/>
          <w:rtl/>
        </w:rPr>
        <w:t>ق الساعات و الا</w:t>
      </w:r>
      <w:r w:rsidR="00532176" w:rsidRPr="008F19D4">
        <w:rPr>
          <w:rFonts w:hint="cs"/>
          <w:color w:val="000080"/>
          <w:rtl/>
        </w:rPr>
        <w:t>نصاف. و به قال الشافعي.</w:t>
      </w:r>
    </w:p>
    <w:p w:rsidR="00532176" w:rsidRPr="008F19D4" w:rsidRDefault="00532176" w:rsidP="00532176">
      <w:pPr>
        <w:jc w:val="both"/>
        <w:rPr>
          <w:color w:val="000080"/>
          <w:rtl/>
        </w:rPr>
      </w:pPr>
      <w:r w:rsidRPr="008F19D4">
        <w:rPr>
          <w:rFonts w:hint="cs"/>
          <w:color w:val="000080"/>
          <w:rtl/>
        </w:rPr>
        <w:t>و قال مالك: ت</w:t>
      </w:r>
      <w:r w:rsidR="00E276BB">
        <w:rPr>
          <w:rFonts w:hint="cs"/>
          <w:color w:val="000080"/>
          <w:rtl/>
        </w:rPr>
        <w:t>لفق الأيام التامة، و لا تلفق الا</w:t>
      </w:r>
      <w:r w:rsidRPr="008F19D4">
        <w:rPr>
          <w:rFonts w:hint="cs"/>
          <w:color w:val="000080"/>
          <w:rtl/>
        </w:rPr>
        <w:t>نصاف و الساعات.</w:t>
      </w:r>
    </w:p>
    <w:p w:rsidR="00532176" w:rsidRPr="008F19D4" w:rsidRDefault="00532176" w:rsidP="00532176">
      <w:pPr>
        <w:jc w:val="both"/>
        <w:rPr>
          <w:color w:val="000080"/>
          <w:rtl/>
        </w:rPr>
      </w:pPr>
      <w:r w:rsidRPr="008F19D4">
        <w:rPr>
          <w:rFonts w:hint="cs"/>
          <w:color w:val="000080"/>
          <w:rtl/>
        </w:rPr>
        <w:t>و قال أبو حنيفة: تقضي ما فاتها من الشهر. فيحصل الخلاف بيننا و بينه إذا كان الشهر ناقصا، و مضى عشرون يوما.</w:t>
      </w:r>
    </w:p>
    <w:p w:rsidR="00532176" w:rsidRPr="008F19D4" w:rsidRDefault="00532176" w:rsidP="00532176">
      <w:pPr>
        <w:jc w:val="both"/>
        <w:rPr>
          <w:color w:val="000080"/>
          <w:rtl/>
        </w:rPr>
      </w:pPr>
      <w:r w:rsidRPr="008F19D4">
        <w:rPr>
          <w:rFonts w:hint="cs"/>
          <w:color w:val="000080"/>
          <w:rtl/>
        </w:rPr>
        <w:t>عندنا: أنها تحتسب، ما بقي، و هو تسعة، و تضم إليه أحد و عشرون.</w:t>
      </w:r>
    </w:p>
    <w:p w:rsidR="00532176" w:rsidRPr="008F19D4" w:rsidRDefault="00532176" w:rsidP="00532176">
      <w:pPr>
        <w:jc w:val="both"/>
        <w:rPr>
          <w:color w:val="000080"/>
          <w:rtl/>
        </w:rPr>
      </w:pPr>
      <w:r w:rsidRPr="008F19D4">
        <w:rPr>
          <w:rFonts w:hint="cs"/>
          <w:color w:val="000080"/>
          <w:rtl/>
        </w:rPr>
        <w:t>و عنده: تقضى ما مضى و هو عشرون يوما.</w:t>
      </w:r>
    </w:p>
    <w:p w:rsidR="00A84C60" w:rsidRPr="008F19D4" w:rsidRDefault="00532176" w:rsidP="00A84C60">
      <w:pPr>
        <w:jc w:val="both"/>
        <w:rPr>
          <w:color w:val="000080"/>
        </w:rPr>
      </w:pPr>
      <w:r w:rsidRPr="008F19D4">
        <w:rPr>
          <w:rFonts w:hint="cs"/>
          <w:color w:val="000080"/>
          <w:rtl/>
        </w:rPr>
        <w:lastRenderedPageBreak/>
        <w:t>و قال أبو محمد ابن بنت الشافعي: إذا مضى بعض الشهر سقط اعتبار‌</w:t>
      </w:r>
      <w:r w:rsidR="00A84C60" w:rsidRPr="008F19D4">
        <w:rPr>
          <w:rFonts w:ascii="Noor_Lotus" w:eastAsia="Times New Roman" w:hAnsi="Noor_Lotus" w:cs="Noor_Lotus" w:hint="cs"/>
          <w:color w:val="000080"/>
          <w:sz w:val="30"/>
          <w:szCs w:val="30"/>
          <w:rtl/>
        </w:rPr>
        <w:t xml:space="preserve"> </w:t>
      </w:r>
      <w:r w:rsidR="00A84C60" w:rsidRPr="008F19D4">
        <w:rPr>
          <w:rFonts w:hint="cs"/>
          <w:color w:val="000080"/>
          <w:rtl/>
        </w:rPr>
        <w:t>الأهلة في الشهور كلها، و تحتسب، جميع العدة بالعدد تسعون يوما.</w:t>
      </w:r>
    </w:p>
    <w:p w:rsidR="00A84C60" w:rsidRPr="00A84C60" w:rsidRDefault="00A84C60" w:rsidP="008F19D4">
      <w:pPr>
        <w:jc w:val="both"/>
        <w:rPr>
          <w:rtl/>
        </w:rPr>
      </w:pPr>
      <w:r w:rsidRPr="008F19D4">
        <w:rPr>
          <w:rFonts w:hint="cs"/>
          <w:color w:val="000080"/>
          <w:rtl/>
        </w:rPr>
        <w:t>دليلنا: قوله تعال</w:t>
      </w:r>
      <w:r w:rsidR="008F19D4">
        <w:rPr>
          <w:rFonts w:hint="cs"/>
          <w:color w:val="000080"/>
          <w:rtl/>
        </w:rPr>
        <w:t>ی</w:t>
      </w:r>
      <w:r w:rsidR="008F19D4">
        <w:rPr>
          <w:rFonts w:cs="Times New Roman"/>
          <w:color w:val="000080"/>
          <w:rtl/>
        </w:rPr>
        <w:t>﴿</w:t>
      </w:r>
      <w:r w:rsidR="008F19D4">
        <w:rPr>
          <w:rFonts w:hint="cs"/>
          <w:color w:val="000080"/>
          <w:rtl/>
        </w:rPr>
        <w:t xml:space="preserve"> </w:t>
      </w:r>
      <w:r w:rsidR="008F19D4" w:rsidRPr="008F19D4">
        <w:rPr>
          <w:rFonts w:hint="cs"/>
          <w:color w:val="008000"/>
          <w:rtl/>
        </w:rPr>
        <w:t>يَسْئَلُونَكَ عَنِ الْأَهِلَّةِ قُلْ هِيَ مَواقِيتُ لِلنّاسِ وَ الْحَجِّ</w:t>
      </w:r>
      <w:r w:rsidRPr="008F19D4">
        <w:rPr>
          <w:rFonts w:hint="cs"/>
          <w:color w:val="000080"/>
          <w:rtl/>
        </w:rPr>
        <w:t xml:space="preserve"> </w:t>
      </w:r>
      <w:r w:rsidR="008F19D4" w:rsidRPr="008F19D4">
        <w:rPr>
          <w:rFonts w:cs="Times New Roman"/>
          <w:color w:val="008000"/>
          <w:rtl/>
        </w:rPr>
        <w:t>﴾</w:t>
      </w:r>
      <w:r w:rsidR="008F19D4">
        <w:rPr>
          <w:rFonts w:cs="Calibri" w:hint="cs"/>
          <w:color w:val="008000"/>
          <w:rtl/>
        </w:rPr>
        <w:t xml:space="preserve"> </w:t>
      </w:r>
      <w:r w:rsidRPr="008F19D4">
        <w:rPr>
          <w:rFonts w:hint="cs"/>
          <w:color w:val="000080"/>
          <w:rtl/>
        </w:rPr>
        <w:t xml:space="preserve">و هذا يدل على بطلان قول من اعتبر العدد في الجميع. و </w:t>
      </w:r>
      <w:r w:rsidRPr="00F313C4">
        <w:rPr>
          <w:rFonts w:hint="cs"/>
          <w:color w:val="000080"/>
          <w:u w:val="single"/>
          <w:rtl/>
        </w:rPr>
        <w:t>أما من اعتبر الهلال في الأول، فقوله قوي، لظاهر الآية</w:t>
      </w:r>
      <w:r w:rsidRPr="008F19D4">
        <w:rPr>
          <w:rFonts w:hint="cs"/>
          <w:color w:val="000080"/>
          <w:rtl/>
        </w:rPr>
        <w:t xml:space="preserve">. </w:t>
      </w:r>
      <w:r w:rsidRPr="00F313C4">
        <w:rPr>
          <w:rFonts w:hint="cs"/>
          <w:color w:val="000080"/>
          <w:u w:val="single"/>
          <w:rtl/>
        </w:rPr>
        <w:t>لكن اعتبرنا في الشهر الأول العدد لطريقة الاحتياط، و الخروج من العدة باليقين</w:t>
      </w:r>
      <w:r w:rsidRPr="008F19D4">
        <w:rPr>
          <w:rFonts w:hint="cs"/>
          <w:color w:val="000080"/>
          <w:rtl/>
        </w:rPr>
        <w:t>.</w:t>
      </w:r>
      <w:r w:rsidR="008F19D4" w:rsidRPr="008F19D4">
        <w:rPr>
          <w:rFonts w:hint="cs"/>
          <w:color w:val="000080"/>
          <w:rtl/>
        </w:rPr>
        <w:t>»</w:t>
      </w:r>
      <w:r w:rsidR="0036364B">
        <w:rPr>
          <w:rStyle w:val="FootnoteReference"/>
          <w:color w:val="000080"/>
          <w:rtl/>
        </w:rPr>
        <w:footnoteReference w:id="1"/>
      </w:r>
    </w:p>
    <w:p w:rsidR="00532176" w:rsidRPr="00532176" w:rsidRDefault="00F313C4" w:rsidP="00A62372">
      <w:pPr>
        <w:jc w:val="both"/>
        <w:rPr>
          <w:rtl/>
        </w:rPr>
      </w:pPr>
      <w:r>
        <w:rPr>
          <w:rFonts w:hint="cs"/>
          <w:rtl/>
        </w:rPr>
        <w:t>مرحوم شیخ از باب احتیاط قول شافعی ( محاسبه</w:t>
      </w:r>
      <w:r>
        <w:rPr>
          <w:rFonts w:hint="eastAsia"/>
          <w:rtl/>
        </w:rPr>
        <w:t>‌</w:t>
      </w:r>
      <w:r>
        <w:rPr>
          <w:rFonts w:hint="cs"/>
          <w:rtl/>
        </w:rPr>
        <w:t>ی ماه اول به صورت عددی) را می پذیرد، در حالی که ظاهر آیه</w:t>
      </w:r>
      <w:r w:rsidR="00A62372">
        <w:rPr>
          <w:rFonts w:hint="cs"/>
          <w:rtl/>
        </w:rPr>
        <w:t xml:space="preserve"> را طبق</w:t>
      </w:r>
      <w:r>
        <w:rPr>
          <w:rFonts w:hint="cs"/>
          <w:rtl/>
        </w:rPr>
        <w:t xml:space="preserve"> قول ابوحنیفه می </w:t>
      </w:r>
      <w:r w:rsidR="00A62372">
        <w:rPr>
          <w:rFonts w:hint="cs"/>
          <w:rtl/>
        </w:rPr>
        <w:t>داند</w:t>
      </w:r>
      <w:r>
        <w:rPr>
          <w:rFonts w:hint="cs"/>
          <w:rtl/>
        </w:rPr>
        <w:t>.</w:t>
      </w:r>
    </w:p>
    <w:p w:rsidR="00532176" w:rsidRPr="001A27D7" w:rsidRDefault="00874FD6" w:rsidP="00874FD6">
      <w:pPr>
        <w:jc w:val="both"/>
        <w:rPr>
          <w:rtl/>
        </w:rPr>
      </w:pPr>
      <w:r>
        <w:rPr>
          <w:rFonts w:hint="cs"/>
          <w:rtl/>
        </w:rPr>
        <w:t>ظاهر کلام شیخ طوسی</w:t>
      </w:r>
      <w:r w:rsidR="00540B8D">
        <w:rPr>
          <w:rFonts w:hint="cs"/>
          <w:rtl/>
        </w:rPr>
        <w:t xml:space="preserve"> با توجه به عبارت </w:t>
      </w:r>
      <w:r w:rsidR="00540B8D" w:rsidRPr="00540B8D">
        <w:rPr>
          <w:rFonts w:hint="cs"/>
          <w:color w:val="000080"/>
          <w:rtl/>
        </w:rPr>
        <w:t>و أما من اعتبر الهلال في الأول، فقوله قوي، لظاهر الآية</w:t>
      </w:r>
      <w:r>
        <w:rPr>
          <w:rFonts w:hint="cs"/>
          <w:rtl/>
        </w:rPr>
        <w:t xml:space="preserve"> این است که تلفیق دو ماه را مفهوم حقیقی هلال می داند.</w:t>
      </w:r>
    </w:p>
    <w:p w:rsidR="00A62372" w:rsidRDefault="00540B8D" w:rsidP="00A62372">
      <w:pPr>
        <w:jc w:val="both"/>
        <w:rPr>
          <w:rtl/>
        </w:rPr>
      </w:pPr>
      <w:r>
        <w:rPr>
          <w:rFonts w:hint="cs"/>
          <w:rtl/>
        </w:rPr>
        <w:t>این بیان شیخ موید کلام ماست که اقرب المجازاتی که به طور طبیعی به ذهن خطور</w:t>
      </w:r>
      <w:r w:rsidR="00A62372">
        <w:rPr>
          <w:rFonts w:hint="cs"/>
          <w:rtl/>
        </w:rPr>
        <w:t xml:space="preserve"> می کند، تلفیق به همین صورت است که کاری به کامل بودن ماه یا بیست و نه روزه بودن آن نداریم و اگر طلاق بیستم ماه واقع شود، عده بیستم ماه چهارم منقضی می شود.</w:t>
      </w:r>
      <w:r w:rsidR="00C9519C">
        <w:rPr>
          <w:rFonts w:hint="cs"/>
          <w:rtl/>
        </w:rPr>
        <w:t xml:space="preserve"> ( احتمال اول در کلام سید یزدی)</w:t>
      </w:r>
    </w:p>
    <w:p w:rsidR="001A1EA5" w:rsidRDefault="00C6694C" w:rsidP="00A62372">
      <w:pPr>
        <w:jc w:val="both"/>
        <w:rPr>
          <w:rtl/>
        </w:rPr>
      </w:pPr>
      <w:r>
        <w:rPr>
          <w:rFonts w:hint="cs"/>
          <w:rtl/>
        </w:rPr>
        <w:t>مطلب به گونه ای طبیعی بوده است که مرحوم شیخ طوسی آن را حقیقت گرفته است.</w:t>
      </w:r>
    </w:p>
    <w:p w:rsidR="00C75315" w:rsidRDefault="0036364B" w:rsidP="0036364B">
      <w:pPr>
        <w:pStyle w:val="Heading1"/>
        <w:rPr>
          <w:rtl/>
        </w:rPr>
      </w:pPr>
      <w:bookmarkStart w:id="2" w:name="_Toc37625866"/>
      <w:r>
        <w:rPr>
          <w:rFonts w:hint="cs"/>
          <w:rtl/>
        </w:rPr>
        <w:t>کلام شیخ طوسی در مبسوط</w:t>
      </w:r>
      <w:bookmarkEnd w:id="2"/>
    </w:p>
    <w:p w:rsidR="00296249" w:rsidRPr="00296249" w:rsidRDefault="00296249" w:rsidP="00296249">
      <w:pPr>
        <w:rPr>
          <w:rtl/>
        </w:rPr>
      </w:pPr>
      <w:r>
        <w:rPr>
          <w:rFonts w:hint="cs"/>
          <w:rtl/>
        </w:rPr>
        <w:t>شیخ طوسی در مبسوط ذیل بحث «سلف» می فرماید:</w:t>
      </w:r>
    </w:p>
    <w:p w:rsidR="0036364B" w:rsidRPr="0036364B" w:rsidRDefault="0036364B" w:rsidP="0036364B">
      <w:pPr>
        <w:jc w:val="both"/>
        <w:rPr>
          <w:color w:val="000080"/>
        </w:rPr>
      </w:pPr>
      <w:r w:rsidRPr="0036364B">
        <w:rPr>
          <w:rFonts w:hint="cs"/>
          <w:color w:val="000080"/>
          <w:rtl/>
        </w:rPr>
        <w:t>«و إن قال: إلى خمسة أشهر جاز أيضا و حمل على الأشهر الهلالية لأن الله تعالى علق بها مواقيت الناس.</w:t>
      </w:r>
    </w:p>
    <w:p w:rsidR="0036364B" w:rsidRPr="0036364B" w:rsidRDefault="0036364B" w:rsidP="0036364B">
      <w:pPr>
        <w:jc w:val="both"/>
        <w:rPr>
          <w:rtl/>
        </w:rPr>
      </w:pPr>
      <w:r w:rsidRPr="0036364B">
        <w:rPr>
          <w:rFonts w:hint="cs"/>
          <w:color w:val="000080"/>
          <w:rtl/>
        </w:rPr>
        <w:t xml:space="preserve">و إذا ثبت ذلك نظر فإن لم يكن مضى من الهلال شي‌ء عد خمسة أشهر، و إن كان قد مضى من الهلال شي‌ء حسب ما بقي ثم عد ما بعده بالأهلة سواء كانت ناقصة أو تامة ثم أتم الشهر الأخير بالعدد ثلاثين يوما لأنه فات الهلال و </w:t>
      </w:r>
      <w:r w:rsidRPr="009F4AC2">
        <w:rPr>
          <w:rFonts w:hint="cs"/>
          <w:color w:val="000080"/>
          <w:u w:val="single"/>
          <w:rtl/>
        </w:rPr>
        <w:t>إن قلنا: إنه يعد مثل ما فات من الشهر الأول الهلالي كان قويا</w:t>
      </w:r>
      <w:r w:rsidRPr="0036364B">
        <w:rPr>
          <w:rFonts w:hint="cs"/>
          <w:color w:val="000080"/>
          <w:rtl/>
        </w:rPr>
        <w:t>...»</w:t>
      </w:r>
      <w:r>
        <w:rPr>
          <w:rStyle w:val="FootnoteReference"/>
          <w:color w:val="000080"/>
          <w:rtl/>
        </w:rPr>
        <w:footnoteReference w:id="2"/>
      </w:r>
    </w:p>
    <w:p w:rsidR="0036364B" w:rsidRDefault="00A62372" w:rsidP="00C75315">
      <w:pPr>
        <w:jc w:val="both"/>
        <w:rPr>
          <w:rtl/>
        </w:rPr>
      </w:pPr>
      <w:r>
        <w:rPr>
          <w:rFonts w:hint="cs"/>
          <w:rtl/>
        </w:rPr>
        <w:t xml:space="preserve">در این عبارت هم همان </w:t>
      </w:r>
      <w:r w:rsidR="007D525D">
        <w:rPr>
          <w:rFonts w:hint="cs"/>
          <w:rtl/>
        </w:rPr>
        <w:t>احتمال اول در کلام مرحوم سید یزدی را تقویت می کند.</w:t>
      </w:r>
    </w:p>
    <w:p w:rsidR="00C75315" w:rsidRDefault="0036364B" w:rsidP="0036364B">
      <w:pPr>
        <w:pStyle w:val="Heading1"/>
        <w:rPr>
          <w:rtl/>
        </w:rPr>
      </w:pPr>
      <w:bookmarkStart w:id="3" w:name="_Toc37625867"/>
      <w:r>
        <w:rPr>
          <w:rFonts w:hint="cs"/>
          <w:rtl/>
        </w:rPr>
        <w:lastRenderedPageBreak/>
        <w:t>کلام علامه در مختلف</w:t>
      </w:r>
      <w:bookmarkEnd w:id="3"/>
    </w:p>
    <w:p w:rsidR="00D26BB5" w:rsidRPr="00D26BB5" w:rsidRDefault="00D26BB5" w:rsidP="00D26BB5">
      <w:pPr>
        <w:rPr>
          <w:rtl/>
        </w:rPr>
      </w:pPr>
      <w:r>
        <w:rPr>
          <w:rFonts w:hint="cs"/>
          <w:rtl/>
        </w:rPr>
        <w:t>مرحوم علامه حلی در مختلف ذیل بحث «سلف» می فرماید:</w:t>
      </w:r>
    </w:p>
    <w:p w:rsidR="00A22172" w:rsidRPr="00AB635D" w:rsidRDefault="00AB635D" w:rsidP="00A22172">
      <w:pPr>
        <w:jc w:val="both"/>
        <w:rPr>
          <w:color w:val="000080"/>
        </w:rPr>
      </w:pPr>
      <w:r>
        <w:rPr>
          <w:rFonts w:hint="cs"/>
          <w:color w:val="000080"/>
          <w:rtl/>
        </w:rPr>
        <w:t>«</w:t>
      </w:r>
      <w:r w:rsidR="00A22172" w:rsidRPr="00AB635D">
        <w:rPr>
          <w:rFonts w:hint="cs"/>
          <w:color w:val="000080"/>
          <w:rtl/>
        </w:rPr>
        <w:t>مسألة: إذا جعل الأجل إلى خمسة أشهر فإن لم يكن مضى من الهلال شي‌ء عدّ خمسة بالأهلّة</w:t>
      </w:r>
      <w:r w:rsidR="00A22172" w:rsidRPr="00AB635D">
        <w:rPr>
          <w:rFonts w:hint="cs"/>
          <w:color w:val="000080"/>
        </w:rPr>
        <w:t>‌</w:t>
      </w:r>
    </w:p>
    <w:p w:rsidR="00A22172" w:rsidRPr="00AB635D" w:rsidRDefault="00A22172" w:rsidP="00A22172">
      <w:pPr>
        <w:jc w:val="both"/>
        <w:rPr>
          <w:color w:val="000080"/>
          <w:rtl/>
        </w:rPr>
      </w:pPr>
      <w:r w:rsidRPr="00AB635D">
        <w:rPr>
          <w:rFonts w:hint="cs"/>
          <w:color w:val="000080"/>
          <w:rtl/>
        </w:rPr>
        <w:t>سواء تمت أو نقصت، و ان كان قد مضى من الهلال شي‌ء حسب ما بقي ثمَّ عدّ ما بعده بالأهلّة سواء كانت تامة أو ناقصة ثمَّ أتمّ الشهر الأخير بالعدد ثلاثين يوما قاله الشيخ، لأنّه فات الهلال قال: و ان قلنا: بعدد مثل ما فات من الشهر الأوّل الهلاليّ كان قويا.</w:t>
      </w:r>
    </w:p>
    <w:p w:rsidR="00A22172" w:rsidRPr="00AB635D" w:rsidRDefault="00A22172" w:rsidP="00A22172">
      <w:pPr>
        <w:jc w:val="both"/>
        <w:rPr>
          <w:color w:val="000080"/>
          <w:rtl/>
        </w:rPr>
      </w:pPr>
      <w:r w:rsidRPr="00AB635D">
        <w:rPr>
          <w:rFonts w:hint="cs"/>
          <w:color w:val="000080"/>
          <w:rtl/>
        </w:rPr>
        <w:t>و رجح بعض علمائنا الأوّل، لأنّ الشهر في المتعارف إمّا عدة بين هلالين أو ثلاثون يوما و قد فات الهلال فيتعيّن الثلاثون و لا أستبعد أن يجعل الخمسة كلّها عددية بناء على المتعارف من الحمل عليه عند فوات الهلال.</w:t>
      </w:r>
      <w:r w:rsidR="00AB635D">
        <w:rPr>
          <w:rFonts w:hint="cs"/>
          <w:color w:val="000080"/>
          <w:rtl/>
        </w:rPr>
        <w:t>»</w:t>
      </w:r>
      <w:r w:rsidR="00AB635D">
        <w:rPr>
          <w:rStyle w:val="FootnoteReference"/>
          <w:color w:val="000080"/>
          <w:rtl/>
        </w:rPr>
        <w:footnoteReference w:id="3"/>
      </w:r>
    </w:p>
    <w:p w:rsidR="0036364B" w:rsidRDefault="006F1741" w:rsidP="00C75315">
      <w:pPr>
        <w:jc w:val="both"/>
        <w:rPr>
          <w:rtl/>
        </w:rPr>
      </w:pPr>
      <w:r>
        <w:rPr>
          <w:rFonts w:hint="cs"/>
          <w:rtl/>
        </w:rPr>
        <w:t xml:space="preserve">فقها </w:t>
      </w:r>
      <w:r w:rsidR="00764F88">
        <w:rPr>
          <w:rFonts w:hint="cs"/>
          <w:rtl/>
        </w:rPr>
        <w:t>در بعضی کلمات «شهر» را به معنای سی روز اطلاق کرده اند و آن را مفروغ عنه دانسته اند و توضیحی هم نداده اند که این معنا حقیقی است یا مجازی می باشد. اما اگر در موردی نتوان «شهر» را هلالی معنا کرد، آن را سی روز معنا کرده اند.</w:t>
      </w:r>
    </w:p>
    <w:p w:rsidR="0036364B" w:rsidRDefault="009859C3" w:rsidP="003A79BB">
      <w:pPr>
        <w:jc w:val="both"/>
        <w:rPr>
          <w:rtl/>
        </w:rPr>
      </w:pPr>
      <w:r>
        <w:rPr>
          <w:rFonts w:hint="cs"/>
          <w:rtl/>
        </w:rPr>
        <w:t>«شهر» به معنای سی روز نیازمند تامل است</w:t>
      </w:r>
      <w:r w:rsidR="005D4128">
        <w:rPr>
          <w:rFonts w:hint="cs"/>
          <w:rtl/>
        </w:rPr>
        <w:t>. به چه اعتباری «شهر» را سی روز اطلاق می کنند؟</w:t>
      </w:r>
    </w:p>
    <w:p w:rsidR="0036364B" w:rsidRDefault="00AB635D" w:rsidP="00AB635D">
      <w:pPr>
        <w:pStyle w:val="Heading1"/>
        <w:rPr>
          <w:rtl/>
        </w:rPr>
      </w:pPr>
      <w:bookmarkStart w:id="4" w:name="_Toc37625868"/>
      <w:r>
        <w:rPr>
          <w:rFonts w:hint="cs"/>
          <w:rtl/>
        </w:rPr>
        <w:t>کلام شیخ طوسی در مبسوط</w:t>
      </w:r>
      <w:bookmarkEnd w:id="4"/>
    </w:p>
    <w:p w:rsidR="009508C8" w:rsidRPr="009508C8" w:rsidRDefault="009508C8" w:rsidP="009508C8">
      <w:pPr>
        <w:rPr>
          <w:rtl/>
        </w:rPr>
      </w:pPr>
      <w:r>
        <w:rPr>
          <w:rFonts w:hint="cs"/>
          <w:rtl/>
        </w:rPr>
        <w:t>شیخ طوسی در عبارت دیگری در مبسوط بحث «شهر» را مطرح کرده است:</w:t>
      </w:r>
    </w:p>
    <w:p w:rsidR="001538F7" w:rsidRPr="001538F7" w:rsidRDefault="001538F7" w:rsidP="001538F7">
      <w:pPr>
        <w:jc w:val="both"/>
        <w:rPr>
          <w:color w:val="000080"/>
        </w:rPr>
      </w:pPr>
      <w:r w:rsidRPr="001538F7">
        <w:rPr>
          <w:rFonts w:hint="cs"/>
          <w:color w:val="000080"/>
          <w:rtl/>
        </w:rPr>
        <w:t>«إذا قال لامرأته إذا مضت سنة فأنت طالق</w:t>
      </w:r>
      <w:r w:rsidRPr="001538F7">
        <w:rPr>
          <w:rFonts w:hint="cs"/>
          <w:color w:val="000080"/>
        </w:rPr>
        <w:t>‌</w:t>
      </w:r>
    </w:p>
    <w:p w:rsidR="001538F7" w:rsidRPr="001538F7" w:rsidRDefault="001538F7" w:rsidP="001538F7">
      <w:pPr>
        <w:jc w:val="both"/>
        <w:rPr>
          <w:color w:val="000080"/>
          <w:rtl/>
        </w:rPr>
      </w:pPr>
      <w:r w:rsidRPr="001538F7">
        <w:rPr>
          <w:rFonts w:hint="cs"/>
          <w:color w:val="000080"/>
          <w:rtl/>
        </w:rPr>
        <w:t>، فإنه يعتبر سنة هلالية اثنى عشر شهرا لأنها السنة الشرعية ثم ينظر، فان كان هذا القول قبل أن يمضي من الشهر شي‌ء فإنه يعتبر مضى اثنى عشر شهرا بالأهلة، و إن كان مضى من الشهر بعضه فإنه يحسب ما بقي من الشهر، و يحسب بعد ذلك أحد عشر شهرا ثم يكمل على تلك البقية ثلاثين يوما لأنه إذا مضى بعض الشهر بطل اعتبار الهلال و اعتبر العدد و هكذا نقول في النذور و الإقرار.»</w:t>
      </w:r>
      <w:r>
        <w:rPr>
          <w:rStyle w:val="FootnoteReference"/>
          <w:color w:val="000080"/>
          <w:rtl/>
        </w:rPr>
        <w:footnoteReference w:id="4"/>
      </w:r>
    </w:p>
    <w:p w:rsidR="00AB635D" w:rsidRDefault="00414D18" w:rsidP="00AF5B85">
      <w:pPr>
        <w:jc w:val="both"/>
        <w:rPr>
          <w:rtl/>
        </w:rPr>
      </w:pPr>
      <w:r>
        <w:rPr>
          <w:rFonts w:hint="cs"/>
          <w:rtl/>
        </w:rPr>
        <w:t>شیخ طوسی می فرماید: یک سال دوازده ماه هلالی است و محاسبه</w:t>
      </w:r>
      <w:r>
        <w:rPr>
          <w:rFonts w:hint="eastAsia"/>
          <w:rtl/>
        </w:rPr>
        <w:t>‌</w:t>
      </w:r>
      <w:r>
        <w:rPr>
          <w:rFonts w:hint="cs"/>
          <w:rtl/>
        </w:rPr>
        <w:t>ی آن از وسط یک ماه هلالی به این صورت است که یازده ماه هلالی است و ماه اول عددی حساب می شود به این صورت که تلفیق آن با ماه سیزدهم باید سی روز شود.</w:t>
      </w:r>
      <w:r w:rsidR="001F001F">
        <w:rPr>
          <w:rFonts w:hint="cs"/>
          <w:rtl/>
        </w:rPr>
        <w:t xml:space="preserve"> این نظریه را</w:t>
      </w:r>
      <w:r w:rsidR="00BE4A5D">
        <w:rPr>
          <w:rFonts w:hint="cs"/>
          <w:rtl/>
        </w:rPr>
        <w:t xml:space="preserve"> در خلاف از باب احتیاط مطرح </w:t>
      </w:r>
      <w:r w:rsidR="00AF5B85">
        <w:rPr>
          <w:rFonts w:hint="cs"/>
          <w:rtl/>
        </w:rPr>
        <w:t>نمود</w:t>
      </w:r>
      <w:r w:rsidR="00BE4A5D">
        <w:rPr>
          <w:rFonts w:hint="cs"/>
          <w:rtl/>
        </w:rPr>
        <w:t xml:space="preserve"> و بعید نیست این جا هم از باب احتیاط مطرح کرده باشد.</w:t>
      </w:r>
    </w:p>
    <w:p w:rsidR="00AB635D" w:rsidRDefault="001538F7" w:rsidP="001538F7">
      <w:pPr>
        <w:pStyle w:val="Heading1"/>
        <w:rPr>
          <w:rtl/>
        </w:rPr>
      </w:pPr>
      <w:bookmarkStart w:id="5" w:name="_Toc37625869"/>
      <w:r>
        <w:rPr>
          <w:rFonts w:hint="cs"/>
          <w:rtl/>
        </w:rPr>
        <w:t>کلام مرحوم سید ابوالحسن اصفهانی در وسیلة النجاة</w:t>
      </w:r>
      <w:bookmarkEnd w:id="5"/>
    </w:p>
    <w:p w:rsidR="00731672" w:rsidRPr="00731672" w:rsidRDefault="00731672" w:rsidP="00731672">
      <w:pPr>
        <w:rPr>
          <w:rtl/>
        </w:rPr>
      </w:pPr>
      <w:r>
        <w:rPr>
          <w:rFonts w:hint="cs"/>
          <w:rtl/>
        </w:rPr>
        <w:t>مرحوم سید ابوالحسن اصفهانی در وسیلة النجاة می فرماید:</w:t>
      </w:r>
    </w:p>
    <w:p w:rsidR="001538F7" w:rsidRPr="00DC315F" w:rsidRDefault="001538F7" w:rsidP="001538F7">
      <w:pPr>
        <w:jc w:val="both"/>
        <w:rPr>
          <w:color w:val="000080"/>
        </w:rPr>
      </w:pPr>
      <w:r w:rsidRPr="00DC315F">
        <w:rPr>
          <w:rFonts w:hint="cs"/>
          <w:color w:val="000080"/>
          <w:rtl/>
        </w:rPr>
        <w:t xml:space="preserve">إذا جعل الأجل شهراً، أو شهرين فإن كان وقوع المعاملة في أوّل الشهر عدّ شهراً هلاليّاً، أو شهرين هلاليّين، و لا ينظر إلى نقصان الشهر و التمام، و إن أوقعاها في أثناء الشهر عدّ كلّ شهر ثلاثين يوماً، </w:t>
      </w:r>
      <w:r w:rsidRPr="00244072">
        <w:rPr>
          <w:rFonts w:hint="cs"/>
          <w:color w:val="000080"/>
          <w:u w:val="single"/>
          <w:rtl/>
        </w:rPr>
        <w:t>و يحتمل قريباً التلفيق بأن يعدّ من الشهر الثاني، أو الثالث ما فات و انقضى من الشهر الأوّل</w:t>
      </w:r>
      <w:r w:rsidRPr="00DC315F">
        <w:rPr>
          <w:rFonts w:hint="cs"/>
          <w:color w:val="000080"/>
          <w:rtl/>
        </w:rPr>
        <w:t>، فإذا وقع العقد في العاشر من الشهر و كان الأجل شهراً حلّ الأجل في العاشر من الشهر الثاني و هكذا، فربّما لا يكون ثلاثين يوماً إن كان الشهر الأوّل ناقصاً و الأحوط فيه التصالح.</w:t>
      </w:r>
      <w:r w:rsidR="00DC315F">
        <w:rPr>
          <w:rStyle w:val="FootnoteReference"/>
          <w:color w:val="000080"/>
          <w:rtl/>
        </w:rPr>
        <w:footnoteReference w:id="5"/>
      </w:r>
    </w:p>
    <w:p w:rsidR="00487ACC" w:rsidRPr="00801E32" w:rsidRDefault="00244072" w:rsidP="00801E32">
      <w:pPr>
        <w:jc w:val="both"/>
        <w:rPr>
          <w:color w:val="800000"/>
          <w:rtl/>
        </w:rPr>
      </w:pPr>
      <w:r>
        <w:rPr>
          <w:rFonts w:hint="cs"/>
          <w:rtl/>
        </w:rPr>
        <w:t xml:space="preserve">مرحوم امام ذیل </w:t>
      </w:r>
      <w:r w:rsidRPr="00DC315F">
        <w:rPr>
          <w:rFonts w:hint="cs"/>
          <w:color w:val="000080"/>
          <w:rtl/>
        </w:rPr>
        <w:t>و يحتمل قريباً</w:t>
      </w:r>
      <w:r>
        <w:rPr>
          <w:rFonts w:hint="cs"/>
          <w:rtl/>
        </w:rPr>
        <w:t xml:space="preserve"> می فرماید: </w:t>
      </w:r>
      <w:r w:rsidRPr="00244072">
        <w:rPr>
          <w:rFonts w:hint="cs"/>
          <w:color w:val="800000"/>
          <w:rtl/>
        </w:rPr>
        <w:t>«</w:t>
      </w:r>
      <w:r w:rsidRPr="00244072">
        <w:rPr>
          <w:color w:val="800000"/>
          <w:rtl/>
        </w:rPr>
        <w:t>هذا هو الأقوى‌</w:t>
      </w:r>
      <w:r w:rsidRPr="00244072">
        <w:rPr>
          <w:rFonts w:hint="cs"/>
          <w:color w:val="800000"/>
          <w:rtl/>
        </w:rPr>
        <w:t>»</w:t>
      </w:r>
      <w:r w:rsidR="00801E32">
        <w:rPr>
          <w:rFonts w:hint="cs"/>
          <w:color w:val="800000"/>
          <w:rtl/>
        </w:rPr>
        <w:t xml:space="preserve"> </w:t>
      </w:r>
      <w:r>
        <w:rPr>
          <w:rFonts w:hint="cs"/>
          <w:rtl/>
        </w:rPr>
        <w:t>که همان احتمال اول در کلام مرحوم سید یزدی می باشد.</w:t>
      </w:r>
    </w:p>
    <w:p w:rsidR="00487ACC" w:rsidRDefault="00487ACC" w:rsidP="00E55BED">
      <w:pPr>
        <w:pStyle w:val="Heading1"/>
        <w:rPr>
          <w:rtl/>
        </w:rPr>
      </w:pPr>
      <w:bookmarkStart w:id="6" w:name="_Toc37625870"/>
      <w:r>
        <w:rPr>
          <w:rFonts w:hint="cs"/>
          <w:rtl/>
        </w:rPr>
        <w:t>کلام مرحوم آیت الله گلپایگانی در حاشیه</w:t>
      </w:r>
      <w:r>
        <w:rPr>
          <w:rFonts w:hint="eastAsia"/>
          <w:rtl/>
        </w:rPr>
        <w:t>‌</w:t>
      </w:r>
      <w:r>
        <w:rPr>
          <w:rFonts w:hint="cs"/>
          <w:rtl/>
        </w:rPr>
        <w:t xml:space="preserve">ی بر </w:t>
      </w:r>
      <w:r w:rsidR="00E55BED">
        <w:rPr>
          <w:rFonts w:hint="cs"/>
          <w:rtl/>
        </w:rPr>
        <w:t>وسیلة النجاة</w:t>
      </w:r>
      <w:bookmarkEnd w:id="6"/>
    </w:p>
    <w:p w:rsidR="00E55BED" w:rsidRPr="002620F8" w:rsidRDefault="00E55BED" w:rsidP="002620F8">
      <w:pPr>
        <w:jc w:val="both"/>
        <w:rPr>
          <w:color w:val="000080"/>
          <w:rtl/>
        </w:rPr>
      </w:pPr>
      <w:r>
        <w:rPr>
          <w:rFonts w:hint="cs"/>
          <w:rtl/>
        </w:rPr>
        <w:t xml:space="preserve">مرحوم آیت الله گلپایگانی ذیل </w:t>
      </w:r>
      <w:r w:rsidRPr="00DC315F">
        <w:rPr>
          <w:rFonts w:hint="cs"/>
          <w:color w:val="000080"/>
          <w:rtl/>
        </w:rPr>
        <w:t>و الأحوط فيه التصالح</w:t>
      </w:r>
      <w:r>
        <w:rPr>
          <w:rFonts w:hint="cs"/>
          <w:rtl/>
        </w:rPr>
        <w:t xml:space="preserve"> می فرماید: </w:t>
      </w:r>
      <w:r w:rsidRPr="00E55BED">
        <w:rPr>
          <w:rFonts w:hint="cs"/>
          <w:color w:val="000080"/>
          <w:rtl/>
        </w:rPr>
        <w:t>بل الأحوط التعيين في العقد، و مع عدمه فالأحوط على البائع عدم تأخير التسليم عن الملفق و عدم مطالبة المشتري قبل الثلاثين.</w:t>
      </w:r>
      <w:r>
        <w:rPr>
          <w:rStyle w:val="FootnoteReference"/>
          <w:color w:val="000080"/>
          <w:rtl/>
        </w:rPr>
        <w:footnoteReference w:id="6"/>
      </w:r>
    </w:p>
    <w:p w:rsidR="00345137" w:rsidRDefault="00345137" w:rsidP="00345137">
      <w:pPr>
        <w:pStyle w:val="Heading1"/>
        <w:rPr>
          <w:rtl/>
        </w:rPr>
      </w:pPr>
      <w:bookmarkStart w:id="7" w:name="_Toc37625871"/>
      <w:r>
        <w:rPr>
          <w:rFonts w:hint="cs"/>
          <w:rtl/>
        </w:rPr>
        <w:t>کلام مرحوم سید ابوالحسن اصفهانی در بحث طلاق وسیلة النجاة</w:t>
      </w:r>
      <w:bookmarkEnd w:id="7"/>
    </w:p>
    <w:p w:rsidR="00345137" w:rsidRPr="009338E5" w:rsidRDefault="00345137" w:rsidP="00345137">
      <w:pPr>
        <w:jc w:val="both"/>
        <w:rPr>
          <w:color w:val="000080"/>
        </w:rPr>
      </w:pPr>
      <w:r w:rsidRPr="009338E5">
        <w:rPr>
          <w:rFonts w:hint="cs"/>
          <w:color w:val="000080"/>
          <w:rtl/>
        </w:rPr>
        <w:t xml:space="preserve">المدار في الشهور على الهلالي، فإن وقع الطلاق في أوّل رؤية الهلال فلا إشكال، و أمّا إن وقع في أثناء الشهر ففيه خلاف و إشكال، </w:t>
      </w:r>
      <w:r w:rsidRPr="00F203E2">
        <w:rPr>
          <w:rFonts w:hint="cs"/>
          <w:color w:val="000080"/>
          <w:u w:val="single"/>
          <w:rtl/>
        </w:rPr>
        <w:t>و لعلّ الأقوى في النظر جعل الشهرين الوسطين هلاليّين و إكمال الأوّل من الرابع بمقدار ما فات منه</w:t>
      </w:r>
      <w:r w:rsidRPr="009338E5">
        <w:rPr>
          <w:rFonts w:hint="cs"/>
          <w:color w:val="000080"/>
          <w:rtl/>
        </w:rPr>
        <w:t>.</w:t>
      </w:r>
      <w:r>
        <w:rPr>
          <w:rStyle w:val="FootnoteReference"/>
          <w:color w:val="000080"/>
          <w:rtl/>
        </w:rPr>
        <w:footnoteReference w:id="7"/>
      </w:r>
    </w:p>
    <w:p w:rsidR="009C4D0A" w:rsidRDefault="0080439C" w:rsidP="00C75315">
      <w:pPr>
        <w:jc w:val="both"/>
        <w:rPr>
          <w:rtl/>
        </w:rPr>
      </w:pPr>
      <w:r>
        <w:rPr>
          <w:rFonts w:hint="cs"/>
          <w:rtl/>
        </w:rPr>
        <w:t>در جای دیگر می فرماید:</w:t>
      </w:r>
    </w:p>
    <w:p w:rsidR="008930FC" w:rsidRPr="00A573E7" w:rsidRDefault="008930FC" w:rsidP="008930FC">
      <w:pPr>
        <w:jc w:val="both"/>
        <w:rPr>
          <w:color w:val="000080"/>
        </w:rPr>
      </w:pPr>
      <w:r w:rsidRPr="00A573E7">
        <w:rPr>
          <w:rFonts w:hint="cs"/>
          <w:color w:val="000080"/>
          <w:rtl/>
        </w:rPr>
        <w:t xml:space="preserve">لو نذر صوم شهر لم يبعد ظهوره في التتابع و يكفي ما بين الهلالين من شهر و لو ناقصاً، و له أن يشرع فيه في أثناء الشهر. و حينئذٍ فهل يجب إكمال ثلاثين أو يكفي التلفيق بأن يكمل من الشهر التالي مقدار ما مضى من الشهر الأوّل؟ </w:t>
      </w:r>
      <w:r w:rsidRPr="00CE02E2">
        <w:rPr>
          <w:rFonts w:hint="cs"/>
          <w:color w:val="000080"/>
          <w:u w:val="single"/>
          <w:rtl/>
        </w:rPr>
        <w:t>أظهرهما الثاني</w:t>
      </w:r>
      <w:r w:rsidRPr="00A573E7">
        <w:rPr>
          <w:rFonts w:hint="cs"/>
          <w:color w:val="000080"/>
          <w:rtl/>
        </w:rPr>
        <w:t xml:space="preserve"> و أحوطهما الأوّل.</w:t>
      </w:r>
      <w:r w:rsidR="00A573E7">
        <w:rPr>
          <w:rStyle w:val="FootnoteReference"/>
          <w:color w:val="000080"/>
          <w:rtl/>
        </w:rPr>
        <w:footnoteReference w:id="8"/>
      </w:r>
    </w:p>
    <w:p w:rsidR="00C75315" w:rsidRDefault="00CE02E2" w:rsidP="00C75315">
      <w:pPr>
        <w:jc w:val="both"/>
        <w:rPr>
          <w:rtl/>
        </w:rPr>
      </w:pPr>
      <w:r>
        <w:rPr>
          <w:rFonts w:hint="cs"/>
          <w:rtl/>
        </w:rPr>
        <w:t>در موضع دیگر می فرماید:</w:t>
      </w:r>
    </w:p>
    <w:p w:rsidR="00A573E7" w:rsidRPr="00A573E7" w:rsidRDefault="00A573E7" w:rsidP="00A573E7">
      <w:pPr>
        <w:jc w:val="both"/>
        <w:rPr>
          <w:color w:val="000080"/>
        </w:rPr>
      </w:pPr>
      <w:r w:rsidRPr="00A573E7">
        <w:rPr>
          <w:rFonts w:hint="cs"/>
          <w:color w:val="000080"/>
          <w:rtl/>
        </w:rPr>
        <w:t>من وجب عليه صيام شهرين، فإن شرع فيه من أوّل الشهر يجزي هلاليّان و إن كانا ناقصين، و إن شرع في أ</w:t>
      </w:r>
      <w:r>
        <w:rPr>
          <w:rFonts w:hint="cs"/>
          <w:color w:val="000080"/>
          <w:rtl/>
        </w:rPr>
        <w:t>ثناء الشهر و إن كان فيه وجوه</w:t>
      </w:r>
      <w:r w:rsidRPr="00A573E7">
        <w:rPr>
          <w:rFonts w:hint="cs"/>
          <w:color w:val="000080"/>
          <w:rtl/>
        </w:rPr>
        <w:t xml:space="preserve"> بل أقوال، و لكن الأحوط انكسار الشهرين و جعل كلّ شهر ثلاثين، فيصوم ستّين يوماً مطلقاً؛ سواء كان الشهر الذي شرع فيه مع تاليه تامّين أو ناقصين أو مختلفين. و يتعيّن ذلك بلا إشكال فيما إذا وقع التفريق بين الأيّام بتخلّل ما لا يضرّ بالتتابع شرعاً.</w:t>
      </w:r>
      <w:r>
        <w:rPr>
          <w:rStyle w:val="FootnoteReference"/>
          <w:color w:val="000080"/>
          <w:rtl/>
        </w:rPr>
        <w:footnoteReference w:id="9"/>
      </w:r>
    </w:p>
    <w:p w:rsidR="001538F7" w:rsidRDefault="00A573E7" w:rsidP="000D348A">
      <w:pPr>
        <w:jc w:val="both"/>
        <w:rPr>
          <w:rtl/>
        </w:rPr>
      </w:pPr>
      <w:r>
        <w:rPr>
          <w:rFonts w:hint="cs"/>
          <w:rtl/>
        </w:rPr>
        <w:t xml:space="preserve">مرحوم امام ذیل </w:t>
      </w:r>
      <w:r>
        <w:rPr>
          <w:rFonts w:hint="cs"/>
          <w:color w:val="000080"/>
          <w:rtl/>
        </w:rPr>
        <w:t>و إن كان فيه وجوه</w:t>
      </w:r>
      <w:r>
        <w:rPr>
          <w:rFonts w:hint="cs"/>
          <w:rtl/>
        </w:rPr>
        <w:t xml:space="preserve"> می فرماید: </w:t>
      </w:r>
      <w:r w:rsidRPr="00A573E7">
        <w:rPr>
          <w:rFonts w:hint="cs"/>
          <w:color w:val="800000"/>
          <w:rtl/>
        </w:rPr>
        <w:t>أوجهها تكسير الشهرين و تتميم ما نقص، فلو شرع فيه عاشر شوال يتمّ بصيام تاسع ذي الحجّة؛ من غير فرق بين نقص الشهرين أو تمامهما أو اختلافهما.</w:t>
      </w:r>
      <w:r>
        <w:rPr>
          <w:rStyle w:val="FootnoteReference"/>
          <w:color w:val="800000"/>
          <w:rtl/>
        </w:rPr>
        <w:footnoteReference w:id="10"/>
      </w:r>
    </w:p>
    <w:p w:rsidR="001538F7" w:rsidRDefault="00E538B0" w:rsidP="00EE72DC">
      <w:pPr>
        <w:pStyle w:val="Heading1"/>
        <w:rPr>
          <w:rtl/>
        </w:rPr>
      </w:pPr>
      <w:bookmarkStart w:id="8" w:name="_Toc37625872"/>
      <w:r>
        <w:rPr>
          <w:rFonts w:hint="cs"/>
          <w:rtl/>
        </w:rPr>
        <w:t>کلام مرحوم امام در تحریر الوسیله</w:t>
      </w:r>
      <w:bookmarkEnd w:id="8"/>
    </w:p>
    <w:p w:rsidR="00E8301F" w:rsidRPr="00E8301F" w:rsidRDefault="00E8301F" w:rsidP="00E8301F">
      <w:pPr>
        <w:jc w:val="both"/>
        <w:rPr>
          <w:color w:val="800000"/>
        </w:rPr>
      </w:pPr>
      <w:r w:rsidRPr="00E8301F">
        <w:rPr>
          <w:rFonts w:hint="cs"/>
          <w:color w:val="800000"/>
          <w:rtl/>
        </w:rPr>
        <w:t>و إن شرع في أثنائه ففيه وجوه بل أقوال، أوجهها تكسير الشهرين و تتميم ما نقص، فلو شرع فيه عاشر شوال يتم بصيام تاسع ذي الحجة من غير فرق بين نقص الشهرين أو تمامهما أو اختلافهما، و الأحوط صيام ستين يوما، و لو وقع التفريق بين الأيام بتخلل ما لا يضر بالتتابع شرعا يتعين ذلك و يجب الستين.</w:t>
      </w:r>
      <w:r w:rsidR="002B164D">
        <w:rPr>
          <w:rStyle w:val="FootnoteReference"/>
          <w:color w:val="800000"/>
          <w:rtl/>
        </w:rPr>
        <w:footnoteReference w:id="11"/>
      </w:r>
    </w:p>
    <w:p w:rsidR="00A573E7" w:rsidRDefault="00EE72DC" w:rsidP="00C75315">
      <w:pPr>
        <w:jc w:val="both"/>
        <w:rPr>
          <w:rtl/>
        </w:rPr>
      </w:pPr>
      <w:r>
        <w:rPr>
          <w:rFonts w:hint="cs"/>
          <w:rtl/>
        </w:rPr>
        <w:t xml:space="preserve">مرحوم امام می فرماید: اگر </w:t>
      </w:r>
      <w:r w:rsidR="00643FB3">
        <w:rPr>
          <w:rFonts w:hint="cs"/>
          <w:rtl/>
        </w:rPr>
        <w:t>روزه</w:t>
      </w:r>
      <w:r w:rsidR="00643FB3">
        <w:rPr>
          <w:rFonts w:hint="eastAsia"/>
          <w:rtl/>
        </w:rPr>
        <w:t>‌</w:t>
      </w:r>
      <w:r w:rsidR="00643FB3">
        <w:rPr>
          <w:rFonts w:hint="cs"/>
          <w:rtl/>
        </w:rPr>
        <w:t xml:space="preserve">ی دو ماه را </w:t>
      </w:r>
      <w:r>
        <w:rPr>
          <w:rFonts w:hint="cs"/>
          <w:rtl/>
        </w:rPr>
        <w:t xml:space="preserve">در دهم شوال شروع کرده باشد، </w:t>
      </w:r>
      <w:r w:rsidR="00D1423B">
        <w:rPr>
          <w:rFonts w:hint="cs"/>
          <w:rtl/>
        </w:rPr>
        <w:t>در نهم ذی الحجه به اتمام می رس</w:t>
      </w:r>
      <w:r w:rsidR="00A27E7A">
        <w:rPr>
          <w:rFonts w:hint="cs"/>
          <w:rtl/>
        </w:rPr>
        <w:t>ان</w:t>
      </w:r>
      <w:r w:rsidR="00D1423B">
        <w:rPr>
          <w:rFonts w:hint="cs"/>
          <w:rtl/>
        </w:rPr>
        <w:t>د و تفاوتی بین تمام بودن یا ناقص بودن ماه ها وجود ندارد.</w:t>
      </w:r>
      <w:r w:rsidR="001B0C33">
        <w:rPr>
          <w:rFonts w:hint="cs"/>
          <w:rtl/>
        </w:rPr>
        <w:t xml:space="preserve"> اما اگر در بین این دو ماه فاصله ای ایجاد شود که به تتابع ضرر نمی زند، باید شصت روز روزه بگیرد.</w:t>
      </w:r>
    </w:p>
    <w:p w:rsidR="00EE72DC" w:rsidRDefault="00EE72DC" w:rsidP="00EE72DC">
      <w:pPr>
        <w:pStyle w:val="Heading1"/>
        <w:rPr>
          <w:rtl/>
        </w:rPr>
      </w:pPr>
      <w:bookmarkStart w:id="9" w:name="_Toc37625873"/>
      <w:r>
        <w:rPr>
          <w:rFonts w:hint="cs"/>
          <w:rtl/>
        </w:rPr>
        <w:t>کلام شهید صدر در حاشیه بر منهاج الصالحین</w:t>
      </w:r>
      <w:bookmarkEnd w:id="9"/>
    </w:p>
    <w:p w:rsidR="00EE72DC" w:rsidRPr="00EE72DC" w:rsidRDefault="00EE72DC" w:rsidP="00EE72DC">
      <w:pPr>
        <w:jc w:val="both"/>
        <w:rPr>
          <w:color w:val="000080"/>
          <w:rtl/>
        </w:rPr>
      </w:pPr>
      <w:r w:rsidRPr="00CD4203">
        <w:rPr>
          <w:rFonts w:hint="cs"/>
          <w:color w:val="000080"/>
          <w:rtl/>
        </w:rPr>
        <w:t>هلاليين و لو بالتلفيق فان بدأ في أثناء شهر صام من الثالث ما فاته من الأول و الميزان الكلي في الشهر المأخوذ في لسان الأدلة أن ظهوره الاولى في الشهر الهلالي و إذا ساعد الارتكاز العرفي على إلغاء الخصوصية شمل الدليل الشهر الهلالي الملفق و لكن إذا ورد في دليل اناطة حكم بعنوان شهر واحد كالإتمام المنوط بالتردد شهرا فحيث ان التردد أمر لم يؤخذ فيه الوقوع في أول الشهر الهلالي و لا يراد فيه شرعا ذلك يحمل على الشهر بالمعنى العددي بهذه القرينة- مضافا الى النص المصرح بثلاثين يوما- و هذا بخلاف ما إذا طلب الاعتداد بثلاث شهور مثلا عند الطلاق فان الطلاق و ان كان امرا لم يؤخذ فيه الوقوع في أول الشهر الهلالي و لكن حيث ان ثلاثة أشهر تشتمل حتما على شهرين هلاليين فيكون الحمل على شهرين هلاليين مع الالتزام بالتلفيق أحيانا في الثالث أقرب عرفا.</w:t>
      </w:r>
      <w:r>
        <w:rPr>
          <w:rStyle w:val="FootnoteReference"/>
          <w:color w:val="000080"/>
          <w:rtl/>
        </w:rPr>
        <w:footnoteReference w:id="12"/>
      </w:r>
    </w:p>
    <w:p w:rsidR="00E8301F" w:rsidRPr="006162A2" w:rsidRDefault="00E8301F" w:rsidP="00C75315">
      <w:pPr>
        <w:jc w:val="both"/>
        <w:rPr>
          <w:rtl/>
        </w:rPr>
      </w:pPr>
    </w:p>
    <w:sectPr w:rsidR="00E8301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222" w:rsidRDefault="00CB0222" w:rsidP="008B750B">
      <w:pPr>
        <w:spacing w:line="240" w:lineRule="auto"/>
      </w:pPr>
      <w:r>
        <w:separator/>
      </w:r>
    </w:p>
  </w:endnote>
  <w:endnote w:type="continuationSeparator" w:id="0">
    <w:p w:rsidR="00CB0222" w:rsidRDefault="00CB022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F203E2" w:rsidRPr="006D44C1" w:rsidTr="0020241A">
      <w:tc>
        <w:tcPr>
          <w:tcW w:w="3382" w:type="dxa"/>
          <w:tcBorders>
            <w:top w:val="nil"/>
            <w:left w:val="nil"/>
            <w:bottom w:val="nil"/>
            <w:right w:val="nil"/>
          </w:tcBorders>
        </w:tcPr>
        <w:p w:rsidR="00F203E2" w:rsidRDefault="00F203E2" w:rsidP="006D44C1">
          <w:pPr>
            <w:pStyle w:val="Footer"/>
            <w:rPr>
              <w:rtl/>
            </w:rPr>
          </w:pPr>
        </w:p>
      </w:tc>
      <w:tc>
        <w:tcPr>
          <w:tcW w:w="2252" w:type="dxa"/>
          <w:tcBorders>
            <w:top w:val="nil"/>
            <w:left w:val="nil"/>
            <w:bottom w:val="nil"/>
            <w:right w:val="nil"/>
          </w:tcBorders>
          <w:vAlign w:val="center"/>
        </w:tcPr>
        <w:p w:rsidR="00F203E2" w:rsidRDefault="00F203E2" w:rsidP="006D44C1">
          <w:pPr>
            <w:pStyle w:val="Footer"/>
            <w:jc w:val="right"/>
            <w:rPr>
              <w:rtl/>
            </w:rPr>
          </w:pPr>
          <w:r>
            <w:rPr>
              <w:rFonts w:hint="cs"/>
              <w:rtl/>
            </w:rPr>
            <w:t xml:space="preserve">صفحه </w:t>
          </w:r>
          <w:r>
            <w:fldChar w:fldCharType="begin"/>
          </w:r>
          <w:r>
            <w:instrText>PAGE   \* MERGEFORMAT</w:instrText>
          </w:r>
          <w:r>
            <w:fldChar w:fldCharType="separate"/>
          </w:r>
          <w:r w:rsidR="00035435" w:rsidRPr="00035435">
            <w:rPr>
              <w:noProof/>
              <w:rtl/>
              <w:lang w:val="fa-IR"/>
            </w:rPr>
            <w:t>5</w:t>
          </w:r>
          <w:r>
            <w:rPr>
              <w:noProof/>
            </w:rPr>
            <w:fldChar w:fldCharType="end"/>
          </w:r>
        </w:p>
      </w:tc>
      <w:tc>
        <w:tcPr>
          <w:tcW w:w="4786" w:type="dxa"/>
          <w:tcBorders>
            <w:top w:val="nil"/>
            <w:left w:val="nil"/>
            <w:bottom w:val="nil"/>
            <w:right w:val="nil"/>
          </w:tcBorders>
          <w:vAlign w:val="center"/>
        </w:tcPr>
        <w:p w:rsidR="00F203E2" w:rsidRPr="006D44C1" w:rsidRDefault="00F203E2" w:rsidP="001B6799">
          <w:pPr>
            <w:pStyle w:val="Footer"/>
            <w:bidi w:val="0"/>
            <w:rPr>
              <w:color w:val="808080" w:themeColor="background1" w:themeShade="80"/>
            </w:rPr>
          </w:pPr>
          <w:bookmarkStart w:id="17" w:name="BokAdres"/>
          <w:bookmarkEnd w:id="17"/>
          <w:r>
            <w:rPr>
              <w:color w:val="808080" w:themeColor="background1" w:themeShade="80"/>
            </w:rPr>
            <w:t>F1js1_13990124-085_mk3_mfeb.ir</w:t>
          </w:r>
        </w:p>
      </w:tc>
    </w:tr>
  </w:tbl>
  <w:p w:rsidR="00F203E2" w:rsidRDefault="00F203E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222" w:rsidRDefault="00CB0222" w:rsidP="008B750B">
      <w:pPr>
        <w:spacing w:line="240" w:lineRule="auto"/>
      </w:pPr>
      <w:r>
        <w:separator/>
      </w:r>
    </w:p>
  </w:footnote>
  <w:footnote w:type="continuationSeparator" w:id="0">
    <w:p w:rsidR="00CB0222" w:rsidRDefault="00CB0222" w:rsidP="008B750B">
      <w:pPr>
        <w:spacing w:line="240" w:lineRule="auto"/>
      </w:pPr>
      <w:r>
        <w:continuationSeparator/>
      </w:r>
    </w:p>
  </w:footnote>
  <w:footnote w:id="1">
    <w:p w:rsidR="00F203E2" w:rsidRPr="0036364B" w:rsidRDefault="00F203E2" w:rsidP="0036364B">
      <w:pPr>
        <w:pStyle w:val="FootnoteText"/>
      </w:pPr>
      <w:r w:rsidRPr="0036364B">
        <w:footnoteRef/>
      </w:r>
      <w:r w:rsidRPr="0036364B">
        <w:rPr>
          <w:rtl/>
        </w:rPr>
        <w:t xml:space="preserve"> </w:t>
      </w:r>
      <w:hyperlink r:id="rId1" w:history="1">
        <w:r w:rsidRPr="0036364B">
          <w:rPr>
            <w:rStyle w:val="Hyperlink"/>
            <w:rtl/>
          </w:rPr>
          <w:t>الخلاف، ش</w:t>
        </w:r>
        <w:r w:rsidRPr="0036364B">
          <w:rPr>
            <w:rStyle w:val="Hyperlink"/>
            <w:rFonts w:hint="cs"/>
            <w:rtl/>
          </w:rPr>
          <w:t>ی</w:t>
        </w:r>
        <w:r w:rsidRPr="0036364B">
          <w:rPr>
            <w:rStyle w:val="Hyperlink"/>
            <w:rFonts w:hint="eastAsia"/>
            <w:rtl/>
          </w:rPr>
          <w:t>خ</w:t>
        </w:r>
        <w:r w:rsidRPr="0036364B">
          <w:rPr>
            <w:rStyle w:val="Hyperlink"/>
            <w:rtl/>
          </w:rPr>
          <w:t xml:space="preserve"> طوس</w:t>
        </w:r>
        <w:r w:rsidRPr="0036364B">
          <w:rPr>
            <w:rStyle w:val="Hyperlink"/>
            <w:rFonts w:hint="cs"/>
            <w:rtl/>
          </w:rPr>
          <w:t>ی</w:t>
        </w:r>
        <w:r w:rsidRPr="0036364B">
          <w:rPr>
            <w:rStyle w:val="Hyperlink"/>
            <w:rFonts w:hint="eastAsia"/>
            <w:rtl/>
          </w:rPr>
          <w:t>،</w:t>
        </w:r>
        <w:r w:rsidRPr="0036364B">
          <w:rPr>
            <w:rStyle w:val="Hyperlink"/>
            <w:rtl/>
          </w:rPr>
          <w:t xml:space="preserve"> ج5، ص59.</w:t>
        </w:r>
      </w:hyperlink>
    </w:p>
  </w:footnote>
  <w:footnote w:id="2">
    <w:p w:rsidR="00F203E2" w:rsidRPr="0036364B" w:rsidRDefault="00F203E2" w:rsidP="0036364B">
      <w:pPr>
        <w:pStyle w:val="FootnoteText"/>
      </w:pPr>
      <w:r w:rsidRPr="0036364B">
        <w:footnoteRef/>
      </w:r>
      <w:r w:rsidRPr="0036364B">
        <w:rPr>
          <w:rtl/>
        </w:rPr>
        <w:t xml:space="preserve"> </w:t>
      </w:r>
      <w:hyperlink r:id="rId2" w:history="1">
        <w:r w:rsidRPr="0036364B">
          <w:rPr>
            <w:rStyle w:val="Hyperlink"/>
            <w:rtl/>
          </w:rPr>
          <w:t xml:space="preserve">المبسوط </w:t>
        </w:r>
        <w:r w:rsidRPr="0036364B">
          <w:rPr>
            <w:rStyle w:val="Hyperlink"/>
            <w:rtl/>
          </w:rPr>
          <w:t>ف</w:t>
        </w:r>
        <w:r w:rsidRPr="0036364B">
          <w:rPr>
            <w:rStyle w:val="Hyperlink"/>
            <w:rFonts w:hint="cs"/>
            <w:rtl/>
          </w:rPr>
          <w:t>ی</w:t>
        </w:r>
        <w:r w:rsidRPr="0036364B">
          <w:rPr>
            <w:rStyle w:val="Hyperlink"/>
            <w:rtl/>
          </w:rPr>
          <w:t xml:space="preserve"> فقه الإمام</w:t>
        </w:r>
        <w:r w:rsidRPr="0036364B">
          <w:rPr>
            <w:rStyle w:val="Hyperlink"/>
            <w:rFonts w:hint="cs"/>
            <w:rtl/>
          </w:rPr>
          <w:t>ی</w:t>
        </w:r>
        <w:r w:rsidRPr="0036364B">
          <w:rPr>
            <w:rStyle w:val="Hyperlink"/>
            <w:rFonts w:hint="eastAsia"/>
            <w:rtl/>
          </w:rPr>
          <w:t>ة،</w:t>
        </w:r>
        <w:r w:rsidRPr="0036364B">
          <w:rPr>
            <w:rStyle w:val="Hyperlink"/>
            <w:rtl/>
          </w:rPr>
          <w:t xml:space="preserve"> ش</w:t>
        </w:r>
        <w:r w:rsidRPr="0036364B">
          <w:rPr>
            <w:rStyle w:val="Hyperlink"/>
            <w:rFonts w:hint="cs"/>
            <w:rtl/>
          </w:rPr>
          <w:t>ی</w:t>
        </w:r>
        <w:r w:rsidRPr="0036364B">
          <w:rPr>
            <w:rStyle w:val="Hyperlink"/>
            <w:rFonts w:hint="eastAsia"/>
            <w:rtl/>
          </w:rPr>
          <w:t>خ</w:t>
        </w:r>
        <w:r w:rsidRPr="0036364B">
          <w:rPr>
            <w:rStyle w:val="Hyperlink"/>
            <w:rtl/>
          </w:rPr>
          <w:t xml:space="preserve"> طوس</w:t>
        </w:r>
        <w:r w:rsidRPr="0036364B">
          <w:rPr>
            <w:rStyle w:val="Hyperlink"/>
            <w:rFonts w:hint="cs"/>
            <w:rtl/>
          </w:rPr>
          <w:t>ی</w:t>
        </w:r>
        <w:r w:rsidRPr="0036364B">
          <w:rPr>
            <w:rStyle w:val="Hyperlink"/>
            <w:rFonts w:hint="eastAsia"/>
            <w:rtl/>
          </w:rPr>
          <w:t>،</w:t>
        </w:r>
        <w:r w:rsidRPr="0036364B">
          <w:rPr>
            <w:rStyle w:val="Hyperlink"/>
            <w:rtl/>
          </w:rPr>
          <w:t xml:space="preserve"> ج2، ص171.</w:t>
        </w:r>
      </w:hyperlink>
    </w:p>
  </w:footnote>
  <w:footnote w:id="3">
    <w:p w:rsidR="00F203E2" w:rsidRPr="00AB635D" w:rsidRDefault="00F203E2" w:rsidP="00AB635D">
      <w:pPr>
        <w:pStyle w:val="FootnoteText"/>
      </w:pPr>
      <w:r w:rsidRPr="00AB635D">
        <w:footnoteRef/>
      </w:r>
      <w:r w:rsidRPr="00AB635D">
        <w:rPr>
          <w:rtl/>
        </w:rPr>
        <w:t xml:space="preserve"> </w:t>
      </w:r>
      <w:hyperlink r:id="rId3" w:history="1">
        <w:r w:rsidRPr="00AB635D">
          <w:rPr>
            <w:rStyle w:val="Hyperlink"/>
            <w:rtl/>
          </w:rPr>
          <w:t xml:space="preserve">مختلف </w:t>
        </w:r>
        <w:r w:rsidRPr="00AB635D">
          <w:rPr>
            <w:rStyle w:val="Hyperlink"/>
            <w:rtl/>
          </w:rPr>
          <w:t>الش</w:t>
        </w:r>
        <w:r w:rsidRPr="00AB635D">
          <w:rPr>
            <w:rStyle w:val="Hyperlink"/>
            <w:rFonts w:hint="cs"/>
            <w:rtl/>
          </w:rPr>
          <w:t>ی</w:t>
        </w:r>
        <w:r w:rsidRPr="00AB635D">
          <w:rPr>
            <w:rStyle w:val="Hyperlink"/>
            <w:rFonts w:hint="eastAsia"/>
            <w:rtl/>
          </w:rPr>
          <w:t>عة</w:t>
        </w:r>
        <w:r w:rsidRPr="00AB635D">
          <w:rPr>
            <w:rStyle w:val="Hyperlink"/>
            <w:rtl/>
          </w:rPr>
          <w:t xml:space="preserve"> ف</w:t>
        </w:r>
        <w:r w:rsidRPr="00AB635D">
          <w:rPr>
            <w:rStyle w:val="Hyperlink"/>
            <w:rFonts w:hint="cs"/>
            <w:rtl/>
          </w:rPr>
          <w:t>ی</w:t>
        </w:r>
        <w:r w:rsidRPr="00AB635D">
          <w:rPr>
            <w:rStyle w:val="Hyperlink"/>
            <w:rtl/>
          </w:rPr>
          <w:t xml:space="preserve"> أحكام الشر</w:t>
        </w:r>
        <w:r w:rsidRPr="00AB635D">
          <w:rPr>
            <w:rStyle w:val="Hyperlink"/>
            <w:rFonts w:hint="cs"/>
            <w:rtl/>
          </w:rPr>
          <w:t>ی</w:t>
        </w:r>
        <w:r w:rsidRPr="00AB635D">
          <w:rPr>
            <w:rStyle w:val="Hyperlink"/>
            <w:rFonts w:hint="eastAsia"/>
            <w:rtl/>
          </w:rPr>
          <w:t>عة،</w:t>
        </w:r>
        <w:r w:rsidRPr="00AB635D">
          <w:rPr>
            <w:rStyle w:val="Hyperlink"/>
            <w:rtl/>
          </w:rPr>
          <w:t xml:space="preserve"> علامه حل</w:t>
        </w:r>
        <w:r w:rsidRPr="00AB635D">
          <w:rPr>
            <w:rStyle w:val="Hyperlink"/>
            <w:rFonts w:hint="cs"/>
            <w:rtl/>
          </w:rPr>
          <w:t>ی</w:t>
        </w:r>
        <w:r w:rsidRPr="00AB635D">
          <w:rPr>
            <w:rStyle w:val="Hyperlink"/>
            <w:rFonts w:hint="eastAsia"/>
            <w:rtl/>
          </w:rPr>
          <w:t>،</w:t>
        </w:r>
        <w:r w:rsidRPr="00AB635D">
          <w:rPr>
            <w:rStyle w:val="Hyperlink"/>
            <w:rtl/>
          </w:rPr>
          <w:t xml:space="preserve"> ج5، ص152.</w:t>
        </w:r>
      </w:hyperlink>
    </w:p>
  </w:footnote>
  <w:footnote w:id="4">
    <w:p w:rsidR="00F203E2" w:rsidRPr="001538F7" w:rsidRDefault="00F203E2" w:rsidP="001538F7">
      <w:pPr>
        <w:pStyle w:val="FootnoteText"/>
      </w:pPr>
      <w:r w:rsidRPr="001538F7">
        <w:footnoteRef/>
      </w:r>
      <w:r w:rsidRPr="001538F7">
        <w:rPr>
          <w:rtl/>
        </w:rPr>
        <w:t xml:space="preserve"> </w:t>
      </w:r>
      <w:hyperlink r:id="rId4" w:history="1">
        <w:r w:rsidRPr="001538F7">
          <w:rPr>
            <w:rStyle w:val="Hyperlink"/>
            <w:rtl/>
          </w:rPr>
          <w:t xml:space="preserve">المبسوط </w:t>
        </w:r>
        <w:r w:rsidRPr="001538F7">
          <w:rPr>
            <w:rStyle w:val="Hyperlink"/>
            <w:rtl/>
          </w:rPr>
          <w:t>ف</w:t>
        </w:r>
        <w:r w:rsidRPr="001538F7">
          <w:rPr>
            <w:rStyle w:val="Hyperlink"/>
            <w:rFonts w:hint="cs"/>
            <w:rtl/>
          </w:rPr>
          <w:t>ی</w:t>
        </w:r>
        <w:r w:rsidRPr="001538F7">
          <w:rPr>
            <w:rStyle w:val="Hyperlink"/>
            <w:rtl/>
          </w:rPr>
          <w:t xml:space="preserve"> فقه الإمام</w:t>
        </w:r>
        <w:r w:rsidRPr="001538F7">
          <w:rPr>
            <w:rStyle w:val="Hyperlink"/>
            <w:rFonts w:hint="cs"/>
            <w:rtl/>
          </w:rPr>
          <w:t>ی</w:t>
        </w:r>
        <w:r w:rsidRPr="001538F7">
          <w:rPr>
            <w:rStyle w:val="Hyperlink"/>
            <w:rFonts w:hint="eastAsia"/>
            <w:rtl/>
          </w:rPr>
          <w:t>ة،</w:t>
        </w:r>
        <w:r w:rsidRPr="001538F7">
          <w:rPr>
            <w:rStyle w:val="Hyperlink"/>
            <w:rtl/>
          </w:rPr>
          <w:t xml:space="preserve"> ش</w:t>
        </w:r>
        <w:r w:rsidRPr="001538F7">
          <w:rPr>
            <w:rStyle w:val="Hyperlink"/>
            <w:rFonts w:hint="cs"/>
            <w:rtl/>
          </w:rPr>
          <w:t>ی</w:t>
        </w:r>
        <w:r w:rsidRPr="001538F7">
          <w:rPr>
            <w:rStyle w:val="Hyperlink"/>
            <w:rFonts w:hint="eastAsia"/>
            <w:rtl/>
          </w:rPr>
          <w:t>خ</w:t>
        </w:r>
        <w:r w:rsidRPr="001538F7">
          <w:rPr>
            <w:rStyle w:val="Hyperlink"/>
            <w:rtl/>
          </w:rPr>
          <w:t xml:space="preserve"> طوس</w:t>
        </w:r>
        <w:r w:rsidRPr="001538F7">
          <w:rPr>
            <w:rStyle w:val="Hyperlink"/>
            <w:rFonts w:hint="cs"/>
            <w:rtl/>
          </w:rPr>
          <w:t>ی</w:t>
        </w:r>
        <w:r w:rsidRPr="001538F7">
          <w:rPr>
            <w:rStyle w:val="Hyperlink"/>
            <w:rFonts w:hint="eastAsia"/>
            <w:rtl/>
          </w:rPr>
          <w:t>،</w:t>
        </w:r>
        <w:r w:rsidRPr="001538F7">
          <w:rPr>
            <w:rStyle w:val="Hyperlink"/>
            <w:rtl/>
          </w:rPr>
          <w:t xml:space="preserve"> ج5، ص37.</w:t>
        </w:r>
      </w:hyperlink>
    </w:p>
  </w:footnote>
  <w:footnote w:id="5">
    <w:p w:rsidR="00F203E2" w:rsidRPr="00DC315F" w:rsidRDefault="00F203E2">
      <w:pPr>
        <w:pStyle w:val="FootnoteText"/>
      </w:pPr>
      <w:r w:rsidRPr="00DC315F">
        <w:rPr>
          <w:rStyle w:val="FootnoteReference"/>
          <w:vertAlign w:val="baseline"/>
        </w:rPr>
        <w:footnoteRef/>
      </w:r>
      <w:r w:rsidRPr="00DC315F">
        <w:rPr>
          <w:rtl/>
        </w:rPr>
        <w:t xml:space="preserve"> </w:t>
      </w:r>
      <w:hyperlink r:id="rId5" w:history="1">
        <w:r w:rsidRPr="00DC315F">
          <w:rPr>
            <w:rStyle w:val="Hyperlink"/>
            <w:rFonts w:hint="cs"/>
            <w:rtl/>
          </w:rPr>
          <w:t xml:space="preserve">وسیلة </w:t>
        </w:r>
        <w:r w:rsidRPr="00DC315F">
          <w:rPr>
            <w:rStyle w:val="Hyperlink"/>
            <w:rFonts w:hint="cs"/>
            <w:rtl/>
          </w:rPr>
          <w:t>النجاة، سید ابوالحسن اصفهانی، ص 370</w:t>
        </w:r>
      </w:hyperlink>
    </w:p>
  </w:footnote>
  <w:footnote w:id="6">
    <w:p w:rsidR="00F203E2" w:rsidRDefault="00F203E2" w:rsidP="00244072">
      <w:pPr>
        <w:pStyle w:val="FootnoteText"/>
      </w:pPr>
      <w:r w:rsidRPr="00E55BED">
        <w:rPr>
          <w:rStyle w:val="FootnoteReference"/>
          <w:vertAlign w:val="baseline"/>
        </w:rPr>
        <w:footnoteRef/>
      </w:r>
      <w:r w:rsidRPr="00E55BED">
        <w:rPr>
          <w:rtl/>
        </w:rPr>
        <w:t xml:space="preserve"> </w:t>
      </w:r>
      <w:r w:rsidRPr="00E55BED">
        <w:rPr>
          <w:rFonts w:hint="cs"/>
          <w:rtl/>
        </w:rPr>
        <w:t xml:space="preserve">وسيلة </w:t>
      </w:r>
      <w:r w:rsidRPr="00E55BED">
        <w:rPr>
          <w:rFonts w:hint="cs"/>
          <w:rtl/>
        </w:rPr>
        <w:t>النجاة (مع حواشي الگلپايگاني)، ج‌2، ص 62‌</w:t>
      </w:r>
    </w:p>
  </w:footnote>
  <w:footnote w:id="7">
    <w:p w:rsidR="00F203E2" w:rsidRPr="009338E5" w:rsidRDefault="00F203E2" w:rsidP="00345137">
      <w:pPr>
        <w:pStyle w:val="FootnoteText"/>
      </w:pPr>
      <w:r w:rsidRPr="009338E5">
        <w:rPr>
          <w:rStyle w:val="FootnoteReference"/>
          <w:vertAlign w:val="baseline"/>
        </w:rPr>
        <w:footnoteRef/>
      </w:r>
      <w:r w:rsidRPr="009338E5">
        <w:rPr>
          <w:rtl/>
        </w:rPr>
        <w:t xml:space="preserve"> </w:t>
      </w:r>
      <w:hyperlink r:id="rId6" w:history="1">
        <w:r w:rsidRPr="00487ACC">
          <w:rPr>
            <w:rStyle w:val="Hyperlink"/>
            <w:rFonts w:hint="cs"/>
            <w:rtl/>
          </w:rPr>
          <w:t xml:space="preserve">وسیلة </w:t>
        </w:r>
        <w:r w:rsidRPr="00487ACC">
          <w:rPr>
            <w:rStyle w:val="Hyperlink"/>
            <w:rFonts w:hint="cs"/>
            <w:rtl/>
          </w:rPr>
          <w:t>النجاة، سید ابوالحسن اصفهانی، ص 786</w:t>
        </w:r>
      </w:hyperlink>
    </w:p>
  </w:footnote>
  <w:footnote w:id="8">
    <w:p w:rsidR="00F203E2" w:rsidRDefault="00F203E2" w:rsidP="00A573E7">
      <w:pPr>
        <w:pStyle w:val="FootnoteText"/>
      </w:pPr>
      <w:r w:rsidRPr="00A573E7">
        <w:rPr>
          <w:rStyle w:val="FootnoteReference"/>
          <w:vertAlign w:val="baseline"/>
        </w:rPr>
        <w:footnoteRef/>
      </w:r>
      <w:r>
        <w:rPr>
          <w:rtl/>
        </w:rPr>
        <w:t xml:space="preserve"> </w:t>
      </w:r>
      <w:hyperlink r:id="rId7" w:history="1">
        <w:r w:rsidRPr="00A573E7">
          <w:rPr>
            <w:rStyle w:val="Hyperlink"/>
            <w:rFonts w:hint="cs"/>
            <w:rtl/>
          </w:rPr>
          <w:t xml:space="preserve">وسیلة </w:t>
        </w:r>
        <w:r w:rsidRPr="00A573E7">
          <w:rPr>
            <w:rStyle w:val="Hyperlink"/>
            <w:rFonts w:hint="cs"/>
            <w:rtl/>
          </w:rPr>
          <w:t>النجاة، سید ابوالحسن اصفهانی، ص 582</w:t>
        </w:r>
      </w:hyperlink>
    </w:p>
  </w:footnote>
  <w:footnote w:id="9">
    <w:p w:rsidR="00F203E2" w:rsidRPr="00A573E7" w:rsidRDefault="00F203E2" w:rsidP="00A573E7">
      <w:pPr>
        <w:pStyle w:val="FootnoteText"/>
      </w:pPr>
      <w:r w:rsidRPr="00A573E7">
        <w:rPr>
          <w:rStyle w:val="FootnoteReference"/>
          <w:vertAlign w:val="baseline"/>
        </w:rPr>
        <w:footnoteRef/>
      </w:r>
      <w:r w:rsidRPr="00A573E7">
        <w:rPr>
          <w:rtl/>
        </w:rPr>
        <w:t xml:space="preserve"> </w:t>
      </w:r>
      <w:hyperlink r:id="rId8" w:history="1">
        <w:r w:rsidRPr="00A573E7">
          <w:rPr>
            <w:rStyle w:val="Hyperlink"/>
            <w:rFonts w:hint="cs"/>
            <w:rtl/>
          </w:rPr>
          <w:t xml:space="preserve">وسیلة </w:t>
        </w:r>
        <w:r w:rsidRPr="00A573E7">
          <w:rPr>
            <w:rStyle w:val="Hyperlink"/>
            <w:rFonts w:hint="cs"/>
            <w:rtl/>
          </w:rPr>
          <w:t>النجاة، سید ابوالحسن اصفهانی، ص 591</w:t>
        </w:r>
      </w:hyperlink>
    </w:p>
  </w:footnote>
  <w:footnote w:id="10">
    <w:p w:rsidR="00F203E2" w:rsidRDefault="00F203E2">
      <w:pPr>
        <w:pStyle w:val="FootnoteText"/>
      </w:pPr>
      <w:r>
        <w:rPr>
          <w:rStyle w:val="FootnoteReference"/>
        </w:rPr>
        <w:footnoteRef/>
      </w:r>
      <w:r>
        <w:rPr>
          <w:rtl/>
        </w:rPr>
        <w:t xml:space="preserve"> </w:t>
      </w:r>
      <w:hyperlink r:id="rId9" w:history="1">
        <w:r w:rsidRPr="00A573E7">
          <w:rPr>
            <w:rStyle w:val="Hyperlink"/>
            <w:rFonts w:hint="cs"/>
            <w:rtl/>
          </w:rPr>
          <w:t>وسیلة النجاة، سید ابوالحسن اصفهانی، ص 591</w:t>
        </w:r>
      </w:hyperlink>
    </w:p>
  </w:footnote>
  <w:footnote w:id="11">
    <w:p w:rsidR="00F203E2" w:rsidRPr="002B164D" w:rsidRDefault="00F203E2" w:rsidP="002B164D">
      <w:pPr>
        <w:pStyle w:val="FootnoteText"/>
      </w:pPr>
      <w:r w:rsidRPr="002B164D">
        <w:footnoteRef/>
      </w:r>
      <w:r w:rsidRPr="002B164D">
        <w:rPr>
          <w:rtl/>
        </w:rPr>
        <w:t xml:space="preserve"> </w:t>
      </w:r>
      <w:hyperlink r:id="rId10" w:history="1">
        <w:r w:rsidRPr="002B164D">
          <w:rPr>
            <w:rStyle w:val="Hyperlink"/>
            <w:rtl/>
          </w:rPr>
          <w:t>تحر</w:t>
        </w:r>
        <w:r w:rsidRPr="002B164D">
          <w:rPr>
            <w:rStyle w:val="Hyperlink"/>
            <w:rFonts w:hint="cs"/>
            <w:rtl/>
          </w:rPr>
          <w:t>ی</w:t>
        </w:r>
        <w:r w:rsidRPr="002B164D">
          <w:rPr>
            <w:rStyle w:val="Hyperlink"/>
            <w:rFonts w:hint="eastAsia"/>
            <w:rtl/>
          </w:rPr>
          <w:t>ر</w:t>
        </w:r>
        <w:r w:rsidRPr="002B164D">
          <w:rPr>
            <w:rStyle w:val="Hyperlink"/>
            <w:rtl/>
          </w:rPr>
          <w:t xml:space="preserve"> </w:t>
        </w:r>
        <w:r w:rsidRPr="002B164D">
          <w:rPr>
            <w:rStyle w:val="Hyperlink"/>
            <w:rtl/>
          </w:rPr>
          <w:t>الوس</w:t>
        </w:r>
        <w:r w:rsidRPr="002B164D">
          <w:rPr>
            <w:rStyle w:val="Hyperlink"/>
            <w:rFonts w:hint="cs"/>
            <w:rtl/>
          </w:rPr>
          <w:t>ی</w:t>
        </w:r>
        <w:r w:rsidRPr="002B164D">
          <w:rPr>
            <w:rStyle w:val="Hyperlink"/>
            <w:rFonts w:hint="eastAsia"/>
            <w:rtl/>
          </w:rPr>
          <w:t>له،</w:t>
        </w:r>
        <w:r w:rsidRPr="002B164D">
          <w:rPr>
            <w:rStyle w:val="Hyperlink"/>
            <w:rtl/>
          </w:rPr>
          <w:t xml:space="preserve"> الس</w:t>
        </w:r>
        <w:r w:rsidRPr="002B164D">
          <w:rPr>
            <w:rStyle w:val="Hyperlink"/>
            <w:rFonts w:hint="cs"/>
            <w:rtl/>
          </w:rPr>
          <w:t>ی</w:t>
        </w:r>
        <w:r w:rsidRPr="002B164D">
          <w:rPr>
            <w:rStyle w:val="Hyperlink"/>
            <w:rFonts w:hint="eastAsia"/>
            <w:rtl/>
          </w:rPr>
          <w:t>د</w:t>
        </w:r>
        <w:r w:rsidRPr="002B164D">
          <w:rPr>
            <w:rStyle w:val="Hyperlink"/>
            <w:rtl/>
          </w:rPr>
          <w:t xml:space="preserve"> روح الله الموسو</w:t>
        </w:r>
        <w:r w:rsidRPr="002B164D">
          <w:rPr>
            <w:rStyle w:val="Hyperlink"/>
            <w:rFonts w:hint="cs"/>
            <w:rtl/>
          </w:rPr>
          <w:t>ی</w:t>
        </w:r>
        <w:r w:rsidRPr="002B164D">
          <w:rPr>
            <w:rStyle w:val="Hyperlink"/>
            <w:rtl/>
          </w:rPr>
          <w:t xml:space="preserve"> الخم</w:t>
        </w:r>
        <w:r w:rsidRPr="002B164D">
          <w:rPr>
            <w:rStyle w:val="Hyperlink"/>
            <w:rFonts w:hint="cs"/>
            <w:rtl/>
          </w:rPr>
          <w:t>ی</w:t>
        </w:r>
        <w:r w:rsidRPr="002B164D">
          <w:rPr>
            <w:rStyle w:val="Hyperlink"/>
            <w:rFonts w:hint="eastAsia"/>
            <w:rtl/>
          </w:rPr>
          <w:t>ن</w:t>
        </w:r>
        <w:r w:rsidRPr="002B164D">
          <w:rPr>
            <w:rStyle w:val="Hyperlink"/>
            <w:rFonts w:hint="cs"/>
            <w:rtl/>
          </w:rPr>
          <w:t>ی</w:t>
        </w:r>
        <w:r w:rsidRPr="002B164D">
          <w:rPr>
            <w:rStyle w:val="Hyperlink"/>
            <w:rFonts w:hint="eastAsia"/>
            <w:rtl/>
          </w:rPr>
          <w:t>،</w:t>
        </w:r>
        <w:r w:rsidRPr="002B164D">
          <w:rPr>
            <w:rStyle w:val="Hyperlink"/>
            <w:rtl/>
          </w:rPr>
          <w:t xml:space="preserve"> ج2، ص129.</w:t>
        </w:r>
      </w:hyperlink>
    </w:p>
  </w:footnote>
  <w:footnote w:id="12">
    <w:p w:rsidR="00EE72DC" w:rsidRPr="009C4D0A" w:rsidRDefault="00EE72DC" w:rsidP="00EE72DC">
      <w:pPr>
        <w:pStyle w:val="FootnoteText"/>
      </w:pPr>
      <w:r w:rsidRPr="009C4D0A">
        <w:rPr>
          <w:rStyle w:val="FootnoteReference"/>
          <w:vertAlign w:val="baseline"/>
        </w:rPr>
        <w:footnoteRef/>
      </w:r>
      <w:r w:rsidRPr="009C4D0A">
        <w:rPr>
          <w:rtl/>
        </w:rPr>
        <w:t xml:space="preserve"> </w:t>
      </w:r>
      <w:hyperlink r:id="rId11" w:history="1">
        <w:r w:rsidRPr="00487ACC">
          <w:rPr>
            <w:rStyle w:val="Hyperlink"/>
            <w:rFonts w:hint="cs"/>
            <w:rtl/>
          </w:rPr>
          <w:t xml:space="preserve">منهاج </w:t>
        </w:r>
        <w:r w:rsidRPr="00487ACC">
          <w:rPr>
            <w:rStyle w:val="Hyperlink"/>
            <w:rFonts w:hint="cs"/>
            <w:rtl/>
          </w:rPr>
          <w:t>الصالحين (المحشى للحكيم)، ج‌2، ص 338‌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3E2" w:rsidRPr="001D2E9A" w:rsidRDefault="00F203E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085</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24 /1 /1399</w:t>
    </w:r>
  </w:p>
  <w:p w:rsidR="00F203E2" w:rsidRPr="00F16B53" w:rsidRDefault="00F203E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دهم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sidR="00A30C74">
      <w:rPr>
        <w:sz w:val="24"/>
        <w:szCs w:val="24"/>
        <w:rtl/>
      </w:rPr>
      <w:t>م</w:t>
    </w:r>
    <w:r w:rsidR="00A30C74">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مراد از ثلاثة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5435"/>
    <w:rsid w:val="00055496"/>
    <w:rsid w:val="00080A41"/>
    <w:rsid w:val="0008299B"/>
    <w:rsid w:val="000913AA"/>
    <w:rsid w:val="00094847"/>
    <w:rsid w:val="00096C63"/>
    <w:rsid w:val="000B5DB5"/>
    <w:rsid w:val="000C3947"/>
    <w:rsid w:val="000D2A37"/>
    <w:rsid w:val="000D30E9"/>
    <w:rsid w:val="000D348A"/>
    <w:rsid w:val="000D6818"/>
    <w:rsid w:val="000E335E"/>
    <w:rsid w:val="000F16CF"/>
    <w:rsid w:val="000F5BAC"/>
    <w:rsid w:val="00102585"/>
    <w:rsid w:val="00114AB7"/>
    <w:rsid w:val="00116B2B"/>
    <w:rsid w:val="00124E3D"/>
    <w:rsid w:val="00127E95"/>
    <w:rsid w:val="00130659"/>
    <w:rsid w:val="001347C7"/>
    <w:rsid w:val="001356B0"/>
    <w:rsid w:val="00151937"/>
    <w:rsid w:val="001538F7"/>
    <w:rsid w:val="00181844"/>
    <w:rsid w:val="001837E9"/>
    <w:rsid w:val="00187DFA"/>
    <w:rsid w:val="001A1BC1"/>
    <w:rsid w:val="001A1EA5"/>
    <w:rsid w:val="001A2574"/>
    <w:rsid w:val="001A27D7"/>
    <w:rsid w:val="001A294E"/>
    <w:rsid w:val="001A4ED8"/>
    <w:rsid w:val="001B0C33"/>
    <w:rsid w:val="001B2488"/>
    <w:rsid w:val="001B6799"/>
    <w:rsid w:val="001C1362"/>
    <w:rsid w:val="001D2E9A"/>
    <w:rsid w:val="001D597F"/>
    <w:rsid w:val="001E3FD4"/>
    <w:rsid w:val="001E5EAF"/>
    <w:rsid w:val="001F001F"/>
    <w:rsid w:val="0020241A"/>
    <w:rsid w:val="00203821"/>
    <w:rsid w:val="00211632"/>
    <w:rsid w:val="0021630D"/>
    <w:rsid w:val="0024121B"/>
    <w:rsid w:val="00244072"/>
    <w:rsid w:val="00247D2F"/>
    <w:rsid w:val="00256560"/>
    <w:rsid w:val="002620F8"/>
    <w:rsid w:val="0027605E"/>
    <w:rsid w:val="00281E00"/>
    <w:rsid w:val="00294A52"/>
    <w:rsid w:val="00296249"/>
    <w:rsid w:val="00297C3B"/>
    <w:rsid w:val="002B164D"/>
    <w:rsid w:val="002B575F"/>
    <w:rsid w:val="002B729B"/>
    <w:rsid w:val="002C23B5"/>
    <w:rsid w:val="002C53A2"/>
    <w:rsid w:val="002D0040"/>
    <w:rsid w:val="002D2FA8"/>
    <w:rsid w:val="002E220F"/>
    <w:rsid w:val="00307311"/>
    <w:rsid w:val="0032100F"/>
    <w:rsid w:val="0033402C"/>
    <w:rsid w:val="00340521"/>
    <w:rsid w:val="00345137"/>
    <w:rsid w:val="00345C73"/>
    <w:rsid w:val="00354A99"/>
    <w:rsid w:val="00360311"/>
    <w:rsid w:val="00361922"/>
    <w:rsid w:val="0036364B"/>
    <w:rsid w:val="0037339B"/>
    <w:rsid w:val="00386C11"/>
    <w:rsid w:val="00397466"/>
    <w:rsid w:val="003A6148"/>
    <w:rsid w:val="003A79BB"/>
    <w:rsid w:val="003C33F6"/>
    <w:rsid w:val="003C3D2E"/>
    <w:rsid w:val="003C43A5"/>
    <w:rsid w:val="003E1C5C"/>
    <w:rsid w:val="003E6650"/>
    <w:rsid w:val="003F5B46"/>
    <w:rsid w:val="00401363"/>
    <w:rsid w:val="00402E47"/>
    <w:rsid w:val="00414D18"/>
    <w:rsid w:val="00425015"/>
    <w:rsid w:val="00430994"/>
    <w:rsid w:val="00441B6D"/>
    <w:rsid w:val="004556EF"/>
    <w:rsid w:val="00462B07"/>
    <w:rsid w:val="00465BD2"/>
    <w:rsid w:val="004715C8"/>
    <w:rsid w:val="00481C31"/>
    <w:rsid w:val="00482FC1"/>
    <w:rsid w:val="00483027"/>
    <w:rsid w:val="004871AA"/>
    <w:rsid w:val="00487ACC"/>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176"/>
    <w:rsid w:val="0054023D"/>
    <w:rsid w:val="00540B8D"/>
    <w:rsid w:val="005426BF"/>
    <w:rsid w:val="0056213C"/>
    <w:rsid w:val="00580C24"/>
    <w:rsid w:val="005968EF"/>
    <w:rsid w:val="00596C1E"/>
    <w:rsid w:val="005A2E26"/>
    <w:rsid w:val="005B7BCA"/>
    <w:rsid w:val="005C0DAE"/>
    <w:rsid w:val="005C188E"/>
    <w:rsid w:val="005D2349"/>
    <w:rsid w:val="005D4128"/>
    <w:rsid w:val="005E1B60"/>
    <w:rsid w:val="005E5507"/>
    <w:rsid w:val="005E607B"/>
    <w:rsid w:val="005F0A8D"/>
    <w:rsid w:val="00601229"/>
    <w:rsid w:val="00603B67"/>
    <w:rsid w:val="006105B2"/>
    <w:rsid w:val="006162A2"/>
    <w:rsid w:val="006240DA"/>
    <w:rsid w:val="0063256E"/>
    <w:rsid w:val="00633F04"/>
    <w:rsid w:val="00635219"/>
    <w:rsid w:val="00635EC0"/>
    <w:rsid w:val="00640B58"/>
    <w:rsid w:val="00643FB3"/>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741"/>
    <w:rsid w:val="0070265B"/>
    <w:rsid w:val="00704813"/>
    <w:rsid w:val="0072290D"/>
    <w:rsid w:val="00723D6D"/>
    <w:rsid w:val="00724537"/>
    <w:rsid w:val="00731672"/>
    <w:rsid w:val="00731724"/>
    <w:rsid w:val="0073474B"/>
    <w:rsid w:val="00735511"/>
    <w:rsid w:val="00737208"/>
    <w:rsid w:val="00744DE6"/>
    <w:rsid w:val="00762452"/>
    <w:rsid w:val="007639E0"/>
    <w:rsid w:val="00764F88"/>
    <w:rsid w:val="00775507"/>
    <w:rsid w:val="00783473"/>
    <w:rsid w:val="0078594B"/>
    <w:rsid w:val="00795E02"/>
    <w:rsid w:val="007979D0"/>
    <w:rsid w:val="007A4E18"/>
    <w:rsid w:val="007A7B8C"/>
    <w:rsid w:val="007C6D9E"/>
    <w:rsid w:val="007D1C43"/>
    <w:rsid w:val="007D525D"/>
    <w:rsid w:val="007D6C53"/>
    <w:rsid w:val="007E1564"/>
    <w:rsid w:val="007E1E87"/>
    <w:rsid w:val="007E5B3F"/>
    <w:rsid w:val="007F2257"/>
    <w:rsid w:val="007F2D33"/>
    <w:rsid w:val="0080091D"/>
    <w:rsid w:val="00801E32"/>
    <w:rsid w:val="00804108"/>
    <w:rsid w:val="0080439C"/>
    <w:rsid w:val="00804FC4"/>
    <w:rsid w:val="00816367"/>
    <w:rsid w:val="00816A0B"/>
    <w:rsid w:val="00824B22"/>
    <w:rsid w:val="00830C53"/>
    <w:rsid w:val="00837FAA"/>
    <w:rsid w:val="00841F77"/>
    <w:rsid w:val="0085276D"/>
    <w:rsid w:val="00863390"/>
    <w:rsid w:val="0086385C"/>
    <w:rsid w:val="00871916"/>
    <w:rsid w:val="00874FD6"/>
    <w:rsid w:val="008930FC"/>
    <w:rsid w:val="008956DD"/>
    <w:rsid w:val="008A510E"/>
    <w:rsid w:val="008A522A"/>
    <w:rsid w:val="008B4464"/>
    <w:rsid w:val="008B750B"/>
    <w:rsid w:val="008C3162"/>
    <w:rsid w:val="008D1F14"/>
    <w:rsid w:val="008D2615"/>
    <w:rsid w:val="008E3924"/>
    <w:rsid w:val="008F13F7"/>
    <w:rsid w:val="008F19D4"/>
    <w:rsid w:val="008F5B4D"/>
    <w:rsid w:val="00907425"/>
    <w:rsid w:val="00923C34"/>
    <w:rsid w:val="00924152"/>
    <w:rsid w:val="0092513D"/>
    <w:rsid w:val="00927A9F"/>
    <w:rsid w:val="009335CC"/>
    <w:rsid w:val="009338E5"/>
    <w:rsid w:val="00935A55"/>
    <w:rsid w:val="00941CEB"/>
    <w:rsid w:val="0094720F"/>
    <w:rsid w:val="009508C8"/>
    <w:rsid w:val="00953B28"/>
    <w:rsid w:val="00954322"/>
    <w:rsid w:val="00957CAA"/>
    <w:rsid w:val="0096778A"/>
    <w:rsid w:val="00977656"/>
    <w:rsid w:val="009846A7"/>
    <w:rsid w:val="009859C3"/>
    <w:rsid w:val="0098794D"/>
    <w:rsid w:val="0099497B"/>
    <w:rsid w:val="009A43BA"/>
    <w:rsid w:val="009B0D05"/>
    <w:rsid w:val="009B4CA6"/>
    <w:rsid w:val="009B79F8"/>
    <w:rsid w:val="009C4D0A"/>
    <w:rsid w:val="009C66D5"/>
    <w:rsid w:val="009D13FD"/>
    <w:rsid w:val="009D266A"/>
    <w:rsid w:val="009F4AC2"/>
    <w:rsid w:val="009F7E07"/>
    <w:rsid w:val="00A01522"/>
    <w:rsid w:val="00A10A11"/>
    <w:rsid w:val="00A13C6A"/>
    <w:rsid w:val="00A17B09"/>
    <w:rsid w:val="00A22172"/>
    <w:rsid w:val="00A27E7A"/>
    <w:rsid w:val="00A30C74"/>
    <w:rsid w:val="00A457C6"/>
    <w:rsid w:val="00A46AD0"/>
    <w:rsid w:val="00A47063"/>
    <w:rsid w:val="00A473A8"/>
    <w:rsid w:val="00A513F0"/>
    <w:rsid w:val="00A573E7"/>
    <w:rsid w:val="00A61AC8"/>
    <w:rsid w:val="00A62372"/>
    <w:rsid w:val="00A6366F"/>
    <w:rsid w:val="00A65D4C"/>
    <w:rsid w:val="00A70512"/>
    <w:rsid w:val="00A84C60"/>
    <w:rsid w:val="00AA1F60"/>
    <w:rsid w:val="00AA40D7"/>
    <w:rsid w:val="00AB5F7D"/>
    <w:rsid w:val="00AB635D"/>
    <w:rsid w:val="00AC0C50"/>
    <w:rsid w:val="00AC6FE2"/>
    <w:rsid w:val="00AF3925"/>
    <w:rsid w:val="00AF5B85"/>
    <w:rsid w:val="00B1296B"/>
    <w:rsid w:val="00B2292F"/>
    <w:rsid w:val="00B43169"/>
    <w:rsid w:val="00B501A8"/>
    <w:rsid w:val="00B55AE4"/>
    <w:rsid w:val="00B70B46"/>
    <w:rsid w:val="00B739B0"/>
    <w:rsid w:val="00B814A3"/>
    <w:rsid w:val="00B96F38"/>
    <w:rsid w:val="00BC716B"/>
    <w:rsid w:val="00BD0E74"/>
    <w:rsid w:val="00BD5F8C"/>
    <w:rsid w:val="00BE29DD"/>
    <w:rsid w:val="00BE4A5D"/>
    <w:rsid w:val="00C066AF"/>
    <w:rsid w:val="00C10E06"/>
    <w:rsid w:val="00C145B8"/>
    <w:rsid w:val="00C2438F"/>
    <w:rsid w:val="00C31AF0"/>
    <w:rsid w:val="00C32A7E"/>
    <w:rsid w:val="00C34F28"/>
    <w:rsid w:val="00C368DF"/>
    <w:rsid w:val="00C442C5"/>
    <w:rsid w:val="00C57B5C"/>
    <w:rsid w:val="00C57C7C"/>
    <w:rsid w:val="00C61049"/>
    <w:rsid w:val="00C63FFE"/>
    <w:rsid w:val="00C6694C"/>
    <w:rsid w:val="00C75315"/>
    <w:rsid w:val="00C91EB6"/>
    <w:rsid w:val="00C9519C"/>
    <w:rsid w:val="00CA10B0"/>
    <w:rsid w:val="00CA2F8E"/>
    <w:rsid w:val="00CA3EE2"/>
    <w:rsid w:val="00CA6072"/>
    <w:rsid w:val="00CA7FD5"/>
    <w:rsid w:val="00CB0222"/>
    <w:rsid w:val="00CB3287"/>
    <w:rsid w:val="00CB33E2"/>
    <w:rsid w:val="00CB4E68"/>
    <w:rsid w:val="00CC2733"/>
    <w:rsid w:val="00CC374D"/>
    <w:rsid w:val="00CD0050"/>
    <w:rsid w:val="00CD4203"/>
    <w:rsid w:val="00CE02E2"/>
    <w:rsid w:val="00CE7481"/>
    <w:rsid w:val="00CF0A8F"/>
    <w:rsid w:val="00D048CE"/>
    <w:rsid w:val="00D10998"/>
    <w:rsid w:val="00D1423B"/>
    <w:rsid w:val="00D15CBD"/>
    <w:rsid w:val="00D164D3"/>
    <w:rsid w:val="00D221CB"/>
    <w:rsid w:val="00D23391"/>
    <w:rsid w:val="00D26BB5"/>
    <w:rsid w:val="00D31805"/>
    <w:rsid w:val="00D552B9"/>
    <w:rsid w:val="00D735B2"/>
    <w:rsid w:val="00D74021"/>
    <w:rsid w:val="00D76D01"/>
    <w:rsid w:val="00D922A9"/>
    <w:rsid w:val="00D9394A"/>
    <w:rsid w:val="00DB0CBB"/>
    <w:rsid w:val="00DB67CC"/>
    <w:rsid w:val="00DC315F"/>
    <w:rsid w:val="00DC3783"/>
    <w:rsid w:val="00DD68CA"/>
    <w:rsid w:val="00DE1070"/>
    <w:rsid w:val="00E00219"/>
    <w:rsid w:val="00E0316B"/>
    <w:rsid w:val="00E23A0C"/>
    <w:rsid w:val="00E25E10"/>
    <w:rsid w:val="00E276BB"/>
    <w:rsid w:val="00E50B41"/>
    <w:rsid w:val="00E5219B"/>
    <w:rsid w:val="00E52D07"/>
    <w:rsid w:val="00E538B0"/>
    <w:rsid w:val="00E5518B"/>
    <w:rsid w:val="00E55BED"/>
    <w:rsid w:val="00E609FE"/>
    <w:rsid w:val="00E630BE"/>
    <w:rsid w:val="00E75920"/>
    <w:rsid w:val="00E80D96"/>
    <w:rsid w:val="00E8301F"/>
    <w:rsid w:val="00E871FA"/>
    <w:rsid w:val="00E936A4"/>
    <w:rsid w:val="00E954BB"/>
    <w:rsid w:val="00EA45E7"/>
    <w:rsid w:val="00EB78E3"/>
    <w:rsid w:val="00EB7BE3"/>
    <w:rsid w:val="00EC1C4B"/>
    <w:rsid w:val="00EC735A"/>
    <w:rsid w:val="00ED5F38"/>
    <w:rsid w:val="00EE72DC"/>
    <w:rsid w:val="00EF27FE"/>
    <w:rsid w:val="00F07FB6"/>
    <w:rsid w:val="00F149D0"/>
    <w:rsid w:val="00F16B53"/>
    <w:rsid w:val="00F203E2"/>
    <w:rsid w:val="00F25ECD"/>
    <w:rsid w:val="00F313C4"/>
    <w:rsid w:val="00F318BE"/>
    <w:rsid w:val="00F32B71"/>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B46"/>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5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553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1139412">
      <w:bodyDiv w:val="1"/>
      <w:marLeft w:val="0"/>
      <w:marRight w:val="0"/>
      <w:marTop w:val="0"/>
      <w:marBottom w:val="0"/>
      <w:divBdr>
        <w:top w:val="none" w:sz="0" w:space="0" w:color="auto"/>
        <w:left w:val="none" w:sz="0" w:space="0" w:color="auto"/>
        <w:bottom w:val="none" w:sz="0" w:space="0" w:color="auto"/>
        <w:right w:val="none" w:sz="0" w:space="0" w:color="auto"/>
      </w:divBdr>
    </w:div>
    <w:div w:id="19878656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322531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4732">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9259075">
      <w:bodyDiv w:val="1"/>
      <w:marLeft w:val="0"/>
      <w:marRight w:val="0"/>
      <w:marTop w:val="0"/>
      <w:marBottom w:val="0"/>
      <w:divBdr>
        <w:top w:val="none" w:sz="0" w:space="0" w:color="auto"/>
        <w:left w:val="none" w:sz="0" w:space="0" w:color="auto"/>
        <w:bottom w:val="none" w:sz="0" w:space="0" w:color="auto"/>
        <w:right w:val="none" w:sz="0" w:space="0" w:color="auto"/>
      </w:divBdr>
    </w:div>
    <w:div w:id="364331976">
      <w:bodyDiv w:val="1"/>
      <w:marLeft w:val="0"/>
      <w:marRight w:val="0"/>
      <w:marTop w:val="0"/>
      <w:marBottom w:val="0"/>
      <w:divBdr>
        <w:top w:val="none" w:sz="0" w:space="0" w:color="auto"/>
        <w:left w:val="none" w:sz="0" w:space="0" w:color="auto"/>
        <w:bottom w:val="none" w:sz="0" w:space="0" w:color="auto"/>
        <w:right w:val="none" w:sz="0" w:space="0" w:color="auto"/>
      </w:divBdr>
    </w:div>
    <w:div w:id="394087147">
      <w:bodyDiv w:val="1"/>
      <w:marLeft w:val="0"/>
      <w:marRight w:val="0"/>
      <w:marTop w:val="0"/>
      <w:marBottom w:val="0"/>
      <w:divBdr>
        <w:top w:val="none" w:sz="0" w:space="0" w:color="auto"/>
        <w:left w:val="none" w:sz="0" w:space="0" w:color="auto"/>
        <w:bottom w:val="none" w:sz="0" w:space="0" w:color="auto"/>
        <w:right w:val="none" w:sz="0" w:space="0" w:color="auto"/>
      </w:divBdr>
    </w:div>
    <w:div w:id="412242570">
      <w:bodyDiv w:val="1"/>
      <w:marLeft w:val="0"/>
      <w:marRight w:val="0"/>
      <w:marTop w:val="0"/>
      <w:marBottom w:val="0"/>
      <w:divBdr>
        <w:top w:val="none" w:sz="0" w:space="0" w:color="auto"/>
        <w:left w:val="none" w:sz="0" w:space="0" w:color="auto"/>
        <w:bottom w:val="none" w:sz="0" w:space="0" w:color="auto"/>
        <w:right w:val="none" w:sz="0" w:space="0" w:color="auto"/>
      </w:divBdr>
    </w:div>
    <w:div w:id="42149396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3831014">
      <w:bodyDiv w:val="1"/>
      <w:marLeft w:val="0"/>
      <w:marRight w:val="0"/>
      <w:marTop w:val="0"/>
      <w:marBottom w:val="0"/>
      <w:divBdr>
        <w:top w:val="none" w:sz="0" w:space="0" w:color="auto"/>
        <w:left w:val="none" w:sz="0" w:space="0" w:color="auto"/>
        <w:bottom w:val="none" w:sz="0" w:space="0" w:color="auto"/>
        <w:right w:val="none" w:sz="0" w:space="0" w:color="auto"/>
      </w:divBdr>
    </w:div>
    <w:div w:id="59778592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3484362">
      <w:bodyDiv w:val="1"/>
      <w:marLeft w:val="0"/>
      <w:marRight w:val="0"/>
      <w:marTop w:val="0"/>
      <w:marBottom w:val="0"/>
      <w:divBdr>
        <w:top w:val="none" w:sz="0" w:space="0" w:color="auto"/>
        <w:left w:val="none" w:sz="0" w:space="0" w:color="auto"/>
        <w:bottom w:val="none" w:sz="0" w:space="0" w:color="auto"/>
        <w:right w:val="none" w:sz="0" w:space="0" w:color="auto"/>
      </w:divBdr>
    </w:div>
    <w:div w:id="672730512">
      <w:bodyDiv w:val="1"/>
      <w:marLeft w:val="0"/>
      <w:marRight w:val="0"/>
      <w:marTop w:val="0"/>
      <w:marBottom w:val="0"/>
      <w:divBdr>
        <w:top w:val="none" w:sz="0" w:space="0" w:color="auto"/>
        <w:left w:val="none" w:sz="0" w:space="0" w:color="auto"/>
        <w:bottom w:val="none" w:sz="0" w:space="0" w:color="auto"/>
        <w:right w:val="none" w:sz="0" w:space="0" w:color="auto"/>
      </w:divBdr>
    </w:div>
    <w:div w:id="676080687">
      <w:bodyDiv w:val="1"/>
      <w:marLeft w:val="0"/>
      <w:marRight w:val="0"/>
      <w:marTop w:val="0"/>
      <w:marBottom w:val="0"/>
      <w:divBdr>
        <w:top w:val="none" w:sz="0" w:space="0" w:color="auto"/>
        <w:left w:val="none" w:sz="0" w:space="0" w:color="auto"/>
        <w:bottom w:val="none" w:sz="0" w:space="0" w:color="auto"/>
        <w:right w:val="none" w:sz="0" w:space="0" w:color="auto"/>
      </w:divBdr>
    </w:div>
    <w:div w:id="811483109">
      <w:bodyDiv w:val="1"/>
      <w:marLeft w:val="0"/>
      <w:marRight w:val="0"/>
      <w:marTop w:val="0"/>
      <w:marBottom w:val="0"/>
      <w:divBdr>
        <w:top w:val="none" w:sz="0" w:space="0" w:color="auto"/>
        <w:left w:val="none" w:sz="0" w:space="0" w:color="auto"/>
        <w:bottom w:val="none" w:sz="0" w:space="0" w:color="auto"/>
        <w:right w:val="none" w:sz="0" w:space="0" w:color="auto"/>
      </w:divBdr>
    </w:div>
    <w:div w:id="1005982093">
      <w:bodyDiv w:val="1"/>
      <w:marLeft w:val="0"/>
      <w:marRight w:val="0"/>
      <w:marTop w:val="0"/>
      <w:marBottom w:val="0"/>
      <w:divBdr>
        <w:top w:val="none" w:sz="0" w:space="0" w:color="auto"/>
        <w:left w:val="none" w:sz="0" w:space="0" w:color="auto"/>
        <w:bottom w:val="none" w:sz="0" w:space="0" w:color="auto"/>
        <w:right w:val="none" w:sz="0" w:space="0" w:color="auto"/>
      </w:divBdr>
    </w:div>
    <w:div w:id="1062678790">
      <w:bodyDiv w:val="1"/>
      <w:marLeft w:val="0"/>
      <w:marRight w:val="0"/>
      <w:marTop w:val="0"/>
      <w:marBottom w:val="0"/>
      <w:divBdr>
        <w:top w:val="none" w:sz="0" w:space="0" w:color="auto"/>
        <w:left w:val="none" w:sz="0" w:space="0" w:color="auto"/>
        <w:bottom w:val="none" w:sz="0" w:space="0" w:color="auto"/>
        <w:right w:val="none" w:sz="0" w:space="0" w:color="auto"/>
      </w:divBdr>
    </w:div>
    <w:div w:id="109466750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6159170">
      <w:bodyDiv w:val="1"/>
      <w:marLeft w:val="0"/>
      <w:marRight w:val="0"/>
      <w:marTop w:val="0"/>
      <w:marBottom w:val="0"/>
      <w:divBdr>
        <w:top w:val="none" w:sz="0" w:space="0" w:color="auto"/>
        <w:left w:val="none" w:sz="0" w:space="0" w:color="auto"/>
        <w:bottom w:val="none" w:sz="0" w:space="0" w:color="auto"/>
        <w:right w:val="none" w:sz="0" w:space="0" w:color="auto"/>
      </w:divBdr>
    </w:div>
    <w:div w:id="1290748140">
      <w:bodyDiv w:val="1"/>
      <w:marLeft w:val="0"/>
      <w:marRight w:val="0"/>
      <w:marTop w:val="0"/>
      <w:marBottom w:val="0"/>
      <w:divBdr>
        <w:top w:val="none" w:sz="0" w:space="0" w:color="auto"/>
        <w:left w:val="none" w:sz="0" w:space="0" w:color="auto"/>
        <w:bottom w:val="none" w:sz="0" w:space="0" w:color="auto"/>
        <w:right w:val="none" w:sz="0" w:space="0" w:color="auto"/>
      </w:divBdr>
    </w:div>
    <w:div w:id="130955027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2077326">
      <w:bodyDiv w:val="1"/>
      <w:marLeft w:val="0"/>
      <w:marRight w:val="0"/>
      <w:marTop w:val="0"/>
      <w:marBottom w:val="0"/>
      <w:divBdr>
        <w:top w:val="none" w:sz="0" w:space="0" w:color="auto"/>
        <w:left w:val="none" w:sz="0" w:space="0" w:color="auto"/>
        <w:bottom w:val="none" w:sz="0" w:space="0" w:color="auto"/>
        <w:right w:val="none" w:sz="0" w:space="0" w:color="auto"/>
      </w:divBdr>
    </w:div>
    <w:div w:id="145621296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3273412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002129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452457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406969">
      <w:bodyDiv w:val="1"/>
      <w:marLeft w:val="0"/>
      <w:marRight w:val="0"/>
      <w:marTop w:val="0"/>
      <w:marBottom w:val="0"/>
      <w:divBdr>
        <w:top w:val="none" w:sz="0" w:space="0" w:color="auto"/>
        <w:left w:val="none" w:sz="0" w:space="0" w:color="auto"/>
        <w:bottom w:val="none" w:sz="0" w:space="0" w:color="auto"/>
        <w:right w:val="none" w:sz="0" w:space="0" w:color="auto"/>
      </w:divBdr>
    </w:div>
    <w:div w:id="2050105888">
      <w:bodyDiv w:val="1"/>
      <w:marLeft w:val="0"/>
      <w:marRight w:val="0"/>
      <w:marTop w:val="0"/>
      <w:marBottom w:val="0"/>
      <w:divBdr>
        <w:top w:val="none" w:sz="0" w:space="0" w:color="auto"/>
        <w:left w:val="none" w:sz="0" w:space="0" w:color="auto"/>
        <w:bottom w:val="none" w:sz="0" w:space="0" w:color="auto"/>
        <w:right w:val="none" w:sz="0" w:space="0" w:color="auto"/>
      </w:divBdr>
    </w:div>
    <w:div w:id="210406425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191/1/591/%D8%A3%D8%AB%D9%86%D8%A7%D8%A1" TargetMode="External"/><Relationship Id="rId3" Type="http://schemas.openxmlformats.org/officeDocument/2006/relationships/hyperlink" Target="http://lib.eshia.ir/71559/5/152/&#1578;&#1605;&#1578;" TargetMode="External"/><Relationship Id="rId7" Type="http://schemas.openxmlformats.org/officeDocument/2006/relationships/hyperlink" Target="lib.eshia.ir/11191/1/582/&#1575;&#1604;&#1578;&#1578;&#1575;&#1576;&#1593;" TargetMode="External"/><Relationship Id="rId2" Type="http://schemas.openxmlformats.org/officeDocument/2006/relationships/hyperlink" Target="http://lib.eshia.ir/10036/2/171/&#1571;&#1610;&#1590;&#1575;" TargetMode="External"/><Relationship Id="rId1" Type="http://schemas.openxmlformats.org/officeDocument/2006/relationships/hyperlink" Target="http://lib.eshia.ir/10015/5/59/&#1576;&#1575;&#1604;&#1571;&#1607;&#1604;&#1577;" TargetMode="External"/><Relationship Id="rId6" Type="http://schemas.openxmlformats.org/officeDocument/2006/relationships/hyperlink" Target="http://lib.eshia.ir/11191/1/786/%D8%A7%D9%84%D9%87%D9%84%D8%A7%D9%84" TargetMode="External"/><Relationship Id="rId11" Type="http://schemas.openxmlformats.org/officeDocument/2006/relationships/hyperlink" Target="http://lib.eshia.ir/86915/2/338/%D8%A8%D8%AF%D8%A3" TargetMode="External"/><Relationship Id="rId5" Type="http://schemas.openxmlformats.org/officeDocument/2006/relationships/hyperlink" Target="http://lib.eshia.ir/11191/1/370/%D9%86%D9%82%D8%B5%D8%A7%D9%86" TargetMode="External"/><Relationship Id="rId10" Type="http://schemas.openxmlformats.org/officeDocument/2006/relationships/hyperlink" Target="http://lib.eshia.ir/21010/2/129/&#1575;&#1579;&#1606;&#1575;&#1574;&#1607;" TargetMode="External"/><Relationship Id="rId4" Type="http://schemas.openxmlformats.org/officeDocument/2006/relationships/hyperlink" Target="http://lib.eshia.ir/10036/5/37/&#1607;&#1604;&#1575;&#1604;&#1610;&#1577;" TargetMode="External"/><Relationship Id="rId9" Type="http://schemas.openxmlformats.org/officeDocument/2006/relationships/hyperlink" Target="http://lib.eshia.ir/11191/1/591/%D8%A3%D9%88%D8%AC%D9%87%D9%87%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2333-A789-46D6-B026-DE5AF33C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1109</Words>
  <Characters>6326</Characters>
  <Application>Microsoft Office Word</Application>
  <DocSecurity>0</DocSecurity>
  <Lines>52</Lines>
  <Paragraphs>14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7421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2020-04-13T03:57:00Z</dcterms:created>
  <dcterms:modified xsi:type="dcterms:W3CDTF">2020-04-14T09:38:00Z</dcterms:modified>
  <cp:contentStatus>ویرایش 2.5</cp:contentStatus>
  <cp:version>2.7</cp:version>
</cp:coreProperties>
</file>