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857" w:rsidRDefault="00BA1857" w:rsidP="00BA185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BA1857" w:rsidRPr="00CE3C77" w:rsidRDefault="00BA1857" w:rsidP="00BA185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30</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12</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7A25CB" w:rsidP="004A07E8">
      <w:pPr>
        <w:pBdr>
          <w:bottom w:val="double" w:sz="6" w:space="1" w:color="auto"/>
        </w:pBdr>
        <w:jc w:val="both"/>
        <w:rPr>
          <w:rtl/>
        </w:rPr>
      </w:pPr>
      <w:r>
        <w:rPr>
          <w:rFonts w:hint="cs"/>
          <w:rtl/>
        </w:rPr>
        <w:t xml:space="preserve">بحث در کلام مرحوم امام در مورد حدیث «لا ضرر» بود. مرحوم امام </w:t>
      </w:r>
      <w:r w:rsidR="00826965">
        <w:rPr>
          <w:rFonts w:hint="cs"/>
          <w:rtl/>
        </w:rPr>
        <w:t>«لا ضرر و لا ضرار» را به معنای نهی سلطانی</w:t>
      </w:r>
      <w:r w:rsidR="003D16BA">
        <w:rPr>
          <w:rFonts w:hint="cs"/>
          <w:rtl/>
        </w:rPr>
        <w:t xml:space="preserve"> ( و نه نهی الهی)</w:t>
      </w:r>
      <w:r w:rsidR="00826965">
        <w:rPr>
          <w:rFonts w:hint="cs"/>
          <w:rtl/>
        </w:rPr>
        <w:t xml:space="preserve"> دانست.</w:t>
      </w:r>
    </w:p>
    <w:p w:rsidR="00247D2F" w:rsidRPr="003A6148" w:rsidRDefault="00247D2F" w:rsidP="004A07E8">
      <w:pPr>
        <w:pBdr>
          <w:bottom w:val="double" w:sz="6" w:space="1" w:color="auto"/>
        </w:pBdr>
        <w:jc w:val="both"/>
      </w:pPr>
    </w:p>
    <w:p w:rsidR="008F5B4D" w:rsidRDefault="008F5B4D" w:rsidP="004A07E8">
      <w:pPr>
        <w:jc w:val="both"/>
      </w:pPr>
    </w:p>
    <w:p w:rsidR="00155F73" w:rsidRDefault="00B34E6D" w:rsidP="00B34E6D">
      <w:pPr>
        <w:pStyle w:val="Heading1"/>
        <w:rPr>
          <w:rtl/>
        </w:rPr>
      </w:pPr>
      <w:bookmarkStart w:id="1" w:name="_Toc41110746"/>
      <w:r>
        <w:rPr>
          <w:rFonts w:hint="cs"/>
          <w:rtl/>
        </w:rPr>
        <w:t>کلام مرحوم امام و بیان ابهامات آن</w:t>
      </w:r>
      <w:bookmarkEnd w:id="1"/>
    </w:p>
    <w:p w:rsidR="003E6650" w:rsidRDefault="00F4648D" w:rsidP="00D26B65">
      <w:pPr>
        <w:tabs>
          <w:tab w:val="left" w:pos="1876"/>
        </w:tabs>
        <w:jc w:val="both"/>
        <w:rPr>
          <w:rtl/>
        </w:rPr>
      </w:pPr>
      <w:r>
        <w:rPr>
          <w:rFonts w:hint="cs"/>
          <w:rtl/>
        </w:rPr>
        <w:t xml:space="preserve">مرحوم امام می فرماید: پیامبر </w:t>
      </w:r>
      <w:r w:rsidR="00482583">
        <w:rPr>
          <w:rFonts w:hint="cs"/>
          <w:rtl/>
        </w:rPr>
        <w:t xml:space="preserve">شئونی </w:t>
      </w:r>
      <w:r>
        <w:rPr>
          <w:rFonts w:hint="cs"/>
          <w:rtl/>
        </w:rPr>
        <w:t>در امت دارد و یکی از این شئون</w:t>
      </w:r>
      <w:r w:rsidR="000F0A1A">
        <w:rPr>
          <w:rFonts w:hint="cs"/>
          <w:rtl/>
        </w:rPr>
        <w:t xml:space="preserve">، </w:t>
      </w:r>
      <w:r w:rsidR="005F1A07">
        <w:rPr>
          <w:rFonts w:hint="cs"/>
          <w:rtl/>
        </w:rPr>
        <w:t xml:space="preserve">مقام </w:t>
      </w:r>
      <w:r w:rsidR="000F0A1A">
        <w:rPr>
          <w:rFonts w:hint="cs"/>
          <w:rtl/>
        </w:rPr>
        <w:t xml:space="preserve">سلطنت و ریاست و سیاست می باشد؛ </w:t>
      </w:r>
      <w:r w:rsidR="000F0A1A" w:rsidRPr="00146977">
        <w:rPr>
          <w:rFonts w:hint="cs"/>
          <w:color w:val="800000"/>
          <w:rtl/>
        </w:rPr>
        <w:t>لأنه صلى اللّه عليه و آله سلطان من قبل اللّه تعالى، و الأمة رعيته</w:t>
      </w:r>
      <w:r w:rsidR="00146977">
        <w:rPr>
          <w:rStyle w:val="FootnoteReference"/>
          <w:color w:val="800000"/>
          <w:rtl/>
        </w:rPr>
        <w:footnoteReference w:id="1"/>
      </w:r>
      <w:r w:rsidR="00482583">
        <w:t xml:space="preserve"> </w:t>
      </w:r>
      <w:r w:rsidR="00593451">
        <w:rPr>
          <w:rFonts w:hint="cs"/>
          <w:rtl/>
        </w:rPr>
        <w:t xml:space="preserve">و ظاهر امر پیامبر </w:t>
      </w:r>
      <w:r w:rsidR="00593451" w:rsidRPr="00593451">
        <w:rPr>
          <w:rFonts w:hint="cs"/>
          <w:rtl/>
        </w:rPr>
        <w:t>بما أنّه مبلغ و رسول من الله نیست، بلکه به جهت مقام سلطنت و ریاستش</w:t>
      </w:r>
      <w:r w:rsidR="008F677C">
        <w:rPr>
          <w:rFonts w:hint="cs"/>
          <w:rtl/>
        </w:rPr>
        <w:t xml:space="preserve"> می باشد؛ زیرا</w:t>
      </w:r>
      <w:r w:rsidR="008541B2">
        <w:rPr>
          <w:rFonts w:hint="cs"/>
          <w:rtl/>
        </w:rPr>
        <w:t xml:space="preserve"> ظاهر </w:t>
      </w:r>
      <w:r w:rsidR="008F677C">
        <w:rPr>
          <w:rFonts w:hint="cs"/>
          <w:rtl/>
        </w:rPr>
        <w:t>امر، حقیقی بودن امر می باشد</w:t>
      </w:r>
      <w:r w:rsidR="0063758E">
        <w:rPr>
          <w:rFonts w:hint="cs"/>
          <w:rtl/>
        </w:rPr>
        <w:t xml:space="preserve"> ( نه ارشادی بودن امر) و حقیقی بودن امر اقتضا می کند </w:t>
      </w:r>
      <w:r w:rsidR="007874DB">
        <w:rPr>
          <w:rFonts w:hint="cs"/>
          <w:rtl/>
        </w:rPr>
        <w:t xml:space="preserve">امر از </w:t>
      </w:r>
      <w:r w:rsidR="00482583">
        <w:rPr>
          <w:rFonts w:hint="cs"/>
          <w:rtl/>
        </w:rPr>
        <w:t>جهت</w:t>
      </w:r>
      <w:r w:rsidR="007874DB">
        <w:rPr>
          <w:rFonts w:hint="cs"/>
          <w:rtl/>
        </w:rPr>
        <w:t xml:space="preserve"> سلطان بودن پیامبر باشد و نه از </w:t>
      </w:r>
      <w:r w:rsidR="00482583">
        <w:rPr>
          <w:rFonts w:hint="cs"/>
          <w:rtl/>
        </w:rPr>
        <w:t>جهت</w:t>
      </w:r>
      <w:r w:rsidR="007874DB">
        <w:rPr>
          <w:rFonts w:hint="cs"/>
          <w:rtl/>
        </w:rPr>
        <w:t xml:space="preserve"> رسول بودنش؛ زیرا اوامری که از </w:t>
      </w:r>
      <w:r w:rsidR="00D26B65">
        <w:rPr>
          <w:rFonts w:hint="cs"/>
          <w:rtl/>
        </w:rPr>
        <w:t>جهت</w:t>
      </w:r>
      <w:r w:rsidR="007874DB">
        <w:rPr>
          <w:rFonts w:hint="cs"/>
          <w:rtl/>
        </w:rPr>
        <w:t xml:space="preserve"> رسول بودن پیامبر می باشد، ارشاد به اوامر خداوند تبارک و تعالی می باشد.</w:t>
      </w:r>
    </w:p>
    <w:p w:rsidR="00762114" w:rsidRPr="00A242BF" w:rsidRDefault="00762114" w:rsidP="00762114">
      <w:pPr>
        <w:tabs>
          <w:tab w:val="left" w:pos="1876"/>
        </w:tabs>
        <w:jc w:val="both"/>
        <w:rPr>
          <w:color w:val="800000"/>
        </w:rPr>
      </w:pPr>
      <w:r>
        <w:rPr>
          <w:rFonts w:hint="cs"/>
          <w:rtl/>
        </w:rPr>
        <w:t xml:space="preserve">مرحوم امام برای اثبات این مطلب می فرماید: </w:t>
      </w:r>
      <w:r w:rsidRPr="00A242BF">
        <w:rPr>
          <w:rFonts w:hint="cs"/>
          <w:color w:val="800000"/>
          <w:rtl/>
        </w:rPr>
        <w:t>و ما ذكرنا مضافا إلى كونه موافقا للتحقيق و الظهور اللفظي يتضح بالتتبع و التدبر في موارد استعمال تلك الكلمات في الروايات الناقلة لقضايا رسول اللّه و أمير المؤمنين و أوامر هم السلطانية.</w:t>
      </w:r>
    </w:p>
    <w:p w:rsidR="00762114" w:rsidRPr="00762114" w:rsidRDefault="00762114" w:rsidP="00762114">
      <w:pPr>
        <w:tabs>
          <w:tab w:val="left" w:pos="1876"/>
        </w:tabs>
        <w:jc w:val="both"/>
        <w:rPr>
          <w:rtl/>
        </w:rPr>
      </w:pPr>
      <w:r w:rsidRPr="00A242BF">
        <w:rPr>
          <w:rFonts w:hint="cs"/>
          <w:color w:val="800000"/>
          <w:rtl/>
        </w:rPr>
        <w:t>و لذا قلما ترى ورود تلك التعبيرات بالنسبة إلى سائر الأئمة عليهم السلام حيث لم تكن لهم الرئاسة و السلطنة الظاهرية و لا القضاء و الحكم بحسب الظاهر. و ان أطلق نادرا يكون باعتبار كونهم حاكما و قاضيا بحسب الواقع</w:t>
      </w:r>
      <w:r w:rsidR="00A242BF">
        <w:rPr>
          <w:rStyle w:val="FootnoteReference"/>
          <w:color w:val="800000"/>
          <w:rtl/>
        </w:rPr>
        <w:footnoteReference w:id="2"/>
      </w:r>
    </w:p>
    <w:p w:rsidR="00762114" w:rsidRDefault="00095D41" w:rsidP="00593451">
      <w:pPr>
        <w:tabs>
          <w:tab w:val="left" w:pos="1876"/>
        </w:tabs>
        <w:jc w:val="both"/>
        <w:rPr>
          <w:rtl/>
        </w:rPr>
      </w:pPr>
      <w:r>
        <w:rPr>
          <w:rFonts w:hint="cs"/>
          <w:rtl/>
        </w:rPr>
        <w:t>این تعبیر سوالی را ایجاد می کند که وقتی در مورد پیامبر «قضی»، «حکم» یا «امر» گفته می شود، آیا از جهت سلطان بودن پیامبر این الفاظ به کار رفته است یا از جهت سلطان ظاهری بودن؟</w:t>
      </w:r>
    </w:p>
    <w:p w:rsidR="00095D41" w:rsidRDefault="00095D41" w:rsidP="00593451">
      <w:pPr>
        <w:tabs>
          <w:tab w:val="left" w:pos="1876"/>
        </w:tabs>
        <w:jc w:val="both"/>
        <w:rPr>
          <w:rtl/>
        </w:rPr>
      </w:pPr>
      <w:r>
        <w:rPr>
          <w:rFonts w:hint="cs"/>
          <w:rtl/>
        </w:rPr>
        <w:lastRenderedPageBreak/>
        <w:t>از عبارت مرحوم امام ریاست و سلطنت ظاهری برداشت می شود.</w:t>
      </w:r>
      <w:r w:rsidR="00FC1234">
        <w:rPr>
          <w:rFonts w:hint="cs"/>
          <w:rtl/>
        </w:rPr>
        <w:t xml:space="preserve"> در این صورت دلیلی نداریم که وجوب طاعت پی</w:t>
      </w:r>
      <w:r w:rsidR="009B3555">
        <w:rPr>
          <w:rFonts w:hint="cs"/>
          <w:rtl/>
        </w:rPr>
        <w:t>امبر از جهت سلطنت ظاهری می باشد؛ بلکه همین که خداوند این ریاست را بر عهده</w:t>
      </w:r>
      <w:r w:rsidR="009B3555">
        <w:rPr>
          <w:rFonts w:hint="eastAsia"/>
          <w:rtl/>
        </w:rPr>
        <w:t>‌</w:t>
      </w:r>
      <w:r w:rsidR="009B3555">
        <w:rPr>
          <w:rFonts w:hint="cs"/>
          <w:rtl/>
        </w:rPr>
        <w:t>ی پیامبر و امامان گذاشته است، پیامبر و ائمه علیهم السلام مفترض الطاعه شده اند.</w:t>
      </w:r>
    </w:p>
    <w:p w:rsidR="007A20F3" w:rsidRPr="001A27D7" w:rsidRDefault="007A20F3" w:rsidP="00593451">
      <w:pPr>
        <w:tabs>
          <w:tab w:val="left" w:pos="1876"/>
        </w:tabs>
        <w:jc w:val="both"/>
        <w:rPr>
          <w:rtl/>
        </w:rPr>
      </w:pPr>
      <w:r>
        <w:rPr>
          <w:rFonts w:hint="cs"/>
          <w:rtl/>
        </w:rPr>
        <w:t>در کلمات بعضی آمده است که کلمه</w:t>
      </w:r>
      <w:r>
        <w:rPr>
          <w:rFonts w:hint="eastAsia"/>
          <w:rtl/>
        </w:rPr>
        <w:t>‌</w:t>
      </w:r>
      <w:r>
        <w:rPr>
          <w:rFonts w:hint="cs"/>
          <w:rtl/>
        </w:rPr>
        <w:t>ی اما</w:t>
      </w:r>
      <w:r w:rsidR="00D70E53">
        <w:rPr>
          <w:rFonts w:hint="cs"/>
          <w:rtl/>
        </w:rPr>
        <w:t xml:space="preserve">م به معنای مفترض الطاعه می باشد و بعید نیست وجوب طاعت پیامبر از جهت </w:t>
      </w:r>
      <w:r w:rsidR="00066E2C">
        <w:rPr>
          <w:rFonts w:hint="cs"/>
          <w:rtl/>
        </w:rPr>
        <w:t>امام بودنش باشد، همان شان امامتی که بالاترین شأن از شئون حضرت ابراهیم علی نبینا و آله و علیه السلام می باشد.</w:t>
      </w:r>
    </w:p>
    <w:p w:rsidR="001A1EA5" w:rsidRDefault="00066E2C" w:rsidP="007D4B54">
      <w:pPr>
        <w:jc w:val="both"/>
        <w:rPr>
          <w:rtl/>
        </w:rPr>
      </w:pPr>
      <w:r>
        <w:rPr>
          <w:rFonts w:hint="cs"/>
          <w:rtl/>
        </w:rPr>
        <w:t xml:space="preserve">این شأن پیامبر به جهت ریاست و سلطنت ظاهری نمی باشد. ممکن است مراد مرحوم امام هم این نباشد که این شأن پیامبر از جهت ریاست و سلطنت ظاهری است؛ بلکه مراد مرحوم امام این است که وقتی پیامبر و امیرالمومنین دارای سلطنت ظاهری بودند، طبیعتا امر و نهی بیشتری داشته اند؛ اگر امام معصوم دیگر هم امر و نهی می کرده است، امر و </w:t>
      </w:r>
      <w:r w:rsidR="00D71C53">
        <w:rPr>
          <w:rFonts w:hint="cs"/>
          <w:rtl/>
        </w:rPr>
        <w:t>نهی او هم لازم الاتباع بوده است؛ اما از آن جا که ائمه علیهم السلام به مقام ریاست و سلطنت ظاهری نرسیدند، به ندرت چنین امر و نهی هایی داشتند</w:t>
      </w:r>
      <w:r w:rsidR="007D4B54">
        <w:rPr>
          <w:rFonts w:hint="cs"/>
          <w:rtl/>
        </w:rPr>
        <w:t>، همان طور که پیامبر هم در مکه این شأن را داشت اما از آن جا که پیامبر در مکه حکومتی در اختیار نداشت، معمولا امر و نهی هم نداشت؛ اما در مواردی هم امر و نهی می کرد؛ مثلا پیامبر به بعضی از اصحاب دستور داد که به حبشه بروند؛ چن</w:t>
      </w:r>
      <w:r w:rsidR="00DA3262">
        <w:rPr>
          <w:rFonts w:hint="cs"/>
          <w:rtl/>
        </w:rPr>
        <w:t>ین امری صرفا امر ارشادی نیست و یک امر مولوی و سلطانی بوده است.</w:t>
      </w:r>
      <w:r w:rsidR="00416BE6">
        <w:rPr>
          <w:rFonts w:hint="cs"/>
          <w:rtl/>
        </w:rPr>
        <w:t xml:space="preserve"> اما در مدینه که پیامبر سلطنت و ریاست ظاهری در اختیار داشت چنین اوامری بیش تر محقق می شد.</w:t>
      </w:r>
      <w:r w:rsidR="00C95DA7">
        <w:rPr>
          <w:rFonts w:hint="cs"/>
          <w:rtl/>
        </w:rPr>
        <w:t xml:space="preserve"> بنابراین مراد مرحوم امام هم سلطنت</w:t>
      </w:r>
      <w:r w:rsidR="00EF2460">
        <w:rPr>
          <w:rFonts w:hint="cs"/>
          <w:rtl/>
        </w:rPr>
        <w:t xml:space="preserve"> و ریاست واقعی</w:t>
      </w:r>
      <w:r w:rsidR="00C95DA7">
        <w:rPr>
          <w:rFonts w:hint="cs"/>
          <w:rtl/>
        </w:rPr>
        <w:t xml:space="preserve"> است.</w:t>
      </w:r>
    </w:p>
    <w:p w:rsidR="0063695E" w:rsidRDefault="0063695E" w:rsidP="0063695E">
      <w:pPr>
        <w:pStyle w:val="Heading2"/>
        <w:rPr>
          <w:rtl/>
        </w:rPr>
      </w:pPr>
      <w:bookmarkStart w:id="2" w:name="_Toc41110747"/>
      <w:r>
        <w:rPr>
          <w:rFonts w:hint="cs"/>
          <w:rtl/>
        </w:rPr>
        <w:t>تفاوت ولایت تشریعی و اوامر سلطانی</w:t>
      </w:r>
      <w:bookmarkEnd w:id="2"/>
    </w:p>
    <w:p w:rsidR="004A07E8" w:rsidRDefault="00EF2460" w:rsidP="00314056">
      <w:pPr>
        <w:jc w:val="both"/>
        <w:rPr>
          <w:rtl/>
        </w:rPr>
      </w:pPr>
      <w:r>
        <w:rPr>
          <w:rFonts w:hint="cs"/>
          <w:rtl/>
        </w:rPr>
        <w:t>آیا دلیلی داریم که ریاست و سلطنت پیامبر بعد از مرگ ایشان هم ثابت باشد؟ پیامبر، پیامبرِ جمیع امت تا قیامت می باشد و رسالت و نبوت پیامبر مختص زمان خودش نبود</w:t>
      </w:r>
      <w:r w:rsidR="006D1769">
        <w:rPr>
          <w:rFonts w:hint="cs"/>
          <w:rtl/>
        </w:rPr>
        <w:t>ه است؛ اما آیا امامت یا همان سلطنت و ریاست پیامبر پس از زمان خودش</w:t>
      </w:r>
      <w:r w:rsidR="00314056">
        <w:rPr>
          <w:rFonts w:hint="cs"/>
          <w:rtl/>
        </w:rPr>
        <w:t xml:space="preserve"> هم</w:t>
      </w:r>
      <w:r w:rsidR="006D1769">
        <w:rPr>
          <w:rFonts w:hint="cs"/>
          <w:rtl/>
        </w:rPr>
        <w:t xml:space="preserve"> بوده است؟ چنین چیزی ثابت نیست و بعید نیست که پیامبر سلطان زمان خودش بوده است و پس از پیامبر این سلطنت و ریاست برای امیرالمونین بوده و در هر</w:t>
      </w:r>
      <w:r w:rsidR="002F6AD9">
        <w:rPr>
          <w:rFonts w:hint="cs"/>
          <w:rtl/>
        </w:rPr>
        <w:t xml:space="preserve"> زمانی یک امام بیش تر نبوده است و با شهادت هر امام</w:t>
      </w:r>
      <w:r w:rsidR="00A609D9">
        <w:rPr>
          <w:rFonts w:hint="cs"/>
          <w:rtl/>
        </w:rPr>
        <w:t>، امامت به امام بعدی منتقل می ش</w:t>
      </w:r>
      <w:r w:rsidR="002F6AD9">
        <w:rPr>
          <w:rFonts w:hint="cs"/>
          <w:rtl/>
        </w:rPr>
        <w:t>د</w:t>
      </w:r>
      <w:r w:rsidR="00A609D9">
        <w:rPr>
          <w:rFonts w:hint="cs"/>
          <w:rtl/>
        </w:rPr>
        <w:t>ه</w:t>
      </w:r>
      <w:r w:rsidR="002F6AD9">
        <w:rPr>
          <w:rFonts w:hint="cs"/>
          <w:rtl/>
        </w:rPr>
        <w:t>؛ امامت پیامبر هم با وفات ایشان به امیرالمومنین منتقل شد.</w:t>
      </w:r>
      <w:r w:rsidR="002B4F06">
        <w:rPr>
          <w:rFonts w:hint="cs"/>
          <w:rtl/>
        </w:rPr>
        <w:t xml:space="preserve"> در این صورت چگونه احکام سلطانی پیامبر بعد از وفاتش ثابت می شود؟</w:t>
      </w:r>
      <w:r w:rsidR="003458EE">
        <w:rPr>
          <w:rFonts w:hint="cs"/>
          <w:rtl/>
        </w:rPr>
        <w:t xml:space="preserve"> یعنی از اول این احکام مربوط به زمان خود پیامبر می باشد. از این جهت بین ولایت تشریعی پیامبر و شان سلطنت پیامبر تفاوت وجود دارد.</w:t>
      </w:r>
      <w:r w:rsidR="00C652B9">
        <w:rPr>
          <w:rFonts w:hint="cs"/>
          <w:rtl/>
        </w:rPr>
        <w:t xml:space="preserve"> ولایت تشریعی پیامبر یعنی پیامبر می تواند یک حکم ثابت جعل کند</w:t>
      </w:r>
      <w:r w:rsidR="00010953">
        <w:rPr>
          <w:rFonts w:hint="cs"/>
          <w:rtl/>
        </w:rPr>
        <w:t>؛ مانند افزودن هفت رکعت به نمازها؛ همه</w:t>
      </w:r>
      <w:r w:rsidR="00010953">
        <w:rPr>
          <w:rFonts w:hint="eastAsia"/>
          <w:rtl/>
        </w:rPr>
        <w:t>‌</w:t>
      </w:r>
      <w:r w:rsidR="00010953">
        <w:rPr>
          <w:rFonts w:hint="cs"/>
          <w:rtl/>
        </w:rPr>
        <w:t xml:space="preserve">ی نمازها دو رکعتی بوده اند اما </w:t>
      </w:r>
      <w:r w:rsidR="002059ED">
        <w:rPr>
          <w:rFonts w:hint="cs"/>
          <w:rtl/>
        </w:rPr>
        <w:t>پیامبر هفت رکعت به نمازها افزود و این مسئله بالضرورة مختص زمان پیامبر نبوده است.</w:t>
      </w:r>
      <w:r w:rsidR="003105AB">
        <w:rPr>
          <w:rFonts w:hint="cs"/>
          <w:rtl/>
        </w:rPr>
        <w:t xml:space="preserve"> </w:t>
      </w:r>
      <w:r w:rsidR="003105AB">
        <w:rPr>
          <w:rFonts w:hint="cs"/>
          <w:rtl/>
        </w:rPr>
        <w:lastRenderedPageBreak/>
        <w:t>اما در مورد سلطنت و ریاست پیامبر دلیلی نداریم که در زمان های پس از پیامبر هم باقی باشد؛ در نتیجه د</w:t>
      </w:r>
      <w:r w:rsidR="005A1886">
        <w:rPr>
          <w:rFonts w:hint="cs"/>
          <w:rtl/>
        </w:rPr>
        <w:t>یدگاه مرحوم امام مخدوش خواهد شد؛ زیرا «لا ضرر و لا ضرار» یک حکم ثابت است و مختص زمان پیامبر نمی باشد.</w:t>
      </w:r>
    </w:p>
    <w:p w:rsidR="001631A3" w:rsidRPr="001631A3" w:rsidRDefault="00D460F7" w:rsidP="001631A3">
      <w:pPr>
        <w:jc w:val="both"/>
        <w:rPr>
          <w:rtl/>
        </w:rPr>
      </w:pPr>
      <w:r>
        <w:rPr>
          <w:rFonts w:hint="cs"/>
          <w:rtl/>
        </w:rPr>
        <w:t xml:space="preserve">البته مرحوم امام در تنبیه دوم </w:t>
      </w:r>
      <w:r w:rsidR="002D1CE8">
        <w:rPr>
          <w:rFonts w:hint="cs"/>
          <w:rtl/>
        </w:rPr>
        <w:t xml:space="preserve">چنین </w:t>
      </w:r>
      <w:r>
        <w:rPr>
          <w:rFonts w:hint="cs"/>
          <w:rtl/>
        </w:rPr>
        <w:t>تعبیری دارد:</w:t>
      </w:r>
      <w:r w:rsidR="001631A3">
        <w:rPr>
          <w:rFonts w:hint="cs"/>
          <w:rtl/>
        </w:rPr>
        <w:t xml:space="preserve"> </w:t>
      </w:r>
      <w:r w:rsidR="001631A3" w:rsidRPr="001631A3">
        <w:rPr>
          <w:rFonts w:hint="cs"/>
          <w:color w:val="800000"/>
          <w:rtl/>
        </w:rPr>
        <w:t>«التنبيه الثاني</w:t>
      </w:r>
      <w:r w:rsidR="001631A3" w:rsidRPr="001631A3">
        <w:rPr>
          <w:rFonts w:hint="cs"/>
          <w:color w:val="800000"/>
        </w:rPr>
        <w:t>‌</w:t>
      </w:r>
      <w:r w:rsidR="001631A3" w:rsidRPr="001631A3">
        <w:rPr>
          <w:rFonts w:hint="cs"/>
          <w:color w:val="800000"/>
          <w:rtl/>
        </w:rPr>
        <w:t>: بناء على ما ذهبنا إليه في حديث نفي الضرر لا يكون دليله حاكما على أدلة الأحكام الأولية سوى قاعدة السلطنة، فإن دليل نفي الضرر ورد لكسر سورة تلك القاعدة الموجبة للضرر و الضرار على الناس، و هو صلى اللّه عليه و آله بامره الصادر منه بما انه سلطان على الأمة و بما ان حكمه على الأولين حكمه على الآخرين منع الرعية عن الإضرار و الضرار ...»</w:t>
      </w:r>
      <w:r w:rsidR="001631A3">
        <w:rPr>
          <w:rStyle w:val="FootnoteReference"/>
          <w:color w:val="800000"/>
          <w:rtl/>
        </w:rPr>
        <w:footnoteReference w:id="3"/>
      </w:r>
    </w:p>
    <w:p w:rsidR="00D460F7" w:rsidRDefault="001631A3" w:rsidP="004A07E8">
      <w:pPr>
        <w:jc w:val="both"/>
        <w:rPr>
          <w:rtl/>
        </w:rPr>
      </w:pPr>
      <w:r>
        <w:rPr>
          <w:rFonts w:hint="cs"/>
          <w:rtl/>
        </w:rPr>
        <w:t xml:space="preserve">اگر مراد از </w:t>
      </w:r>
      <w:r w:rsidRPr="001631A3">
        <w:rPr>
          <w:rFonts w:hint="cs"/>
          <w:color w:val="800000"/>
          <w:rtl/>
        </w:rPr>
        <w:t>بما ان حكمه على الأولين حكمه على الآخرين</w:t>
      </w:r>
      <w:r>
        <w:rPr>
          <w:rFonts w:hint="cs"/>
          <w:rtl/>
        </w:rPr>
        <w:t xml:space="preserve"> این است که حکمی که پیامبر برای مخاطبین زمان خودش صادر می فرموده، برای زمان پس از خودش هم جاری است، دلیلی نداریم که حکم سلطانی پیامبر برای زمان پس از خودش هم باشد. روایتی با مضمون </w:t>
      </w:r>
      <w:r w:rsidRPr="001631A3">
        <w:rPr>
          <w:rFonts w:hint="cs"/>
          <w:color w:val="800000"/>
          <w:rtl/>
        </w:rPr>
        <w:t>بما ان حكمه على الأولين حكمه على الآخرين</w:t>
      </w:r>
      <w:r>
        <w:rPr>
          <w:rFonts w:hint="cs"/>
          <w:rtl/>
        </w:rPr>
        <w:t xml:space="preserve"> </w:t>
      </w:r>
      <w:r w:rsidR="00FA4F59">
        <w:rPr>
          <w:rFonts w:hint="cs"/>
          <w:rtl/>
        </w:rPr>
        <w:t>هم نیافتیم.</w:t>
      </w:r>
    </w:p>
    <w:p w:rsidR="00FA4F59" w:rsidRDefault="00FA4F59" w:rsidP="004A07E8">
      <w:pPr>
        <w:jc w:val="both"/>
        <w:rPr>
          <w:rtl/>
        </w:rPr>
      </w:pPr>
      <w:r>
        <w:rPr>
          <w:rFonts w:hint="cs"/>
          <w:rtl/>
        </w:rPr>
        <w:t>بله جعل تشریعی پیامبر مستمر و جاودانه است اما احکامی که از پیامبر به عنوان سلطان و والی صادر می شده دلیلی بر استمرار آن ها برای زمان پس از پیامبر نداریم.</w:t>
      </w:r>
      <w:r w:rsidR="00236952">
        <w:rPr>
          <w:rFonts w:hint="cs"/>
          <w:rtl/>
        </w:rPr>
        <w:t xml:space="preserve"> مرحوم امام استدلالی برای اثبات این مطلب نیاورده است.</w:t>
      </w:r>
    </w:p>
    <w:p w:rsidR="001B42AC" w:rsidRDefault="001B42AC" w:rsidP="001B42AC">
      <w:pPr>
        <w:pStyle w:val="Heading2"/>
        <w:rPr>
          <w:rtl/>
        </w:rPr>
      </w:pPr>
      <w:bookmarkStart w:id="3" w:name="_Toc41110748"/>
      <w:r>
        <w:rPr>
          <w:rFonts w:hint="cs"/>
          <w:rtl/>
        </w:rPr>
        <w:t>ظهور «حَکَمَ»، «قضی» و «اَمَرَ»</w:t>
      </w:r>
      <w:bookmarkEnd w:id="3"/>
    </w:p>
    <w:p w:rsidR="00EE594A" w:rsidRDefault="00EE594A" w:rsidP="00F14348">
      <w:pPr>
        <w:jc w:val="both"/>
        <w:rPr>
          <w:rtl/>
        </w:rPr>
      </w:pPr>
      <w:r>
        <w:rPr>
          <w:rFonts w:hint="cs"/>
          <w:rtl/>
        </w:rPr>
        <w:t>این بیان مرحوم امام که ظاهر «حَکَمَ»، «قضی» و «اَمَرَ» امر مولوی و سلطانی است و امر ارشادی نمی باشد، صرف ادعاست و دلیلی بر آن اقامه نکرده است.</w:t>
      </w:r>
      <w:r w:rsidR="00F14348">
        <w:rPr>
          <w:rFonts w:hint="cs"/>
          <w:rtl/>
        </w:rPr>
        <w:t xml:space="preserve"> ممکن است عکس این مطلب گفته شود که وقتی گفته می شود «امر رسول الله»، ظاهر رسول الله این است که بما أنّه رسول باشد، و ظاهر بما أنّه رسول این است که بما أنّه مبلغ عن الله می باشد.</w:t>
      </w:r>
    </w:p>
    <w:p w:rsidR="00B979D9" w:rsidRDefault="00B979D9" w:rsidP="00F14348">
      <w:pPr>
        <w:jc w:val="both"/>
        <w:rPr>
          <w:rtl/>
        </w:rPr>
      </w:pPr>
      <w:r>
        <w:rPr>
          <w:rFonts w:hint="cs"/>
          <w:rtl/>
        </w:rPr>
        <w:t>البته کلمه</w:t>
      </w:r>
      <w:r>
        <w:rPr>
          <w:rFonts w:hint="eastAsia"/>
          <w:rtl/>
        </w:rPr>
        <w:t>‌</w:t>
      </w:r>
      <w:r>
        <w:rPr>
          <w:rFonts w:hint="cs"/>
          <w:rtl/>
        </w:rPr>
        <w:t>ی «امر» و «حکم» در مانحن فیه دخالت ندارد و در بحث «لا ضرر» کلمه</w:t>
      </w:r>
      <w:r>
        <w:rPr>
          <w:rFonts w:hint="eastAsia"/>
          <w:rtl/>
        </w:rPr>
        <w:t>‌</w:t>
      </w:r>
      <w:r>
        <w:rPr>
          <w:rFonts w:hint="cs"/>
          <w:rtl/>
        </w:rPr>
        <w:t>ی «قضی» می باشد که تکیه</w:t>
      </w:r>
      <w:r>
        <w:rPr>
          <w:rFonts w:hint="eastAsia"/>
          <w:rtl/>
        </w:rPr>
        <w:t>‌</w:t>
      </w:r>
      <w:r>
        <w:rPr>
          <w:rFonts w:hint="cs"/>
          <w:rtl/>
        </w:rPr>
        <w:t>ی مرحوم امام هم بیشتر روی «قضی» می باشد.</w:t>
      </w:r>
    </w:p>
    <w:p w:rsidR="004A07E8" w:rsidRDefault="009C5DB5" w:rsidP="001B42AC">
      <w:pPr>
        <w:jc w:val="both"/>
        <w:rPr>
          <w:rtl/>
        </w:rPr>
      </w:pPr>
      <w:r>
        <w:rPr>
          <w:rFonts w:hint="cs"/>
          <w:rtl/>
        </w:rPr>
        <w:t>تعبیر مرحوم امام به «امر» اختصاص ندارد و در «نهی» هم می باشد. کلمه</w:t>
      </w:r>
      <w:r>
        <w:rPr>
          <w:rFonts w:hint="eastAsia"/>
          <w:rtl/>
        </w:rPr>
        <w:t>‌</w:t>
      </w:r>
      <w:r>
        <w:rPr>
          <w:rFonts w:hint="cs"/>
          <w:rtl/>
        </w:rPr>
        <w:t>ی «نهی رسول الله»</w:t>
      </w:r>
      <w:r w:rsidR="001B42AC" w:rsidRPr="001B42AC">
        <w:rPr>
          <w:rFonts w:hint="cs"/>
          <w:rtl/>
        </w:rPr>
        <w:t xml:space="preserve"> </w:t>
      </w:r>
      <w:r w:rsidR="001B42AC">
        <w:rPr>
          <w:rFonts w:hint="cs"/>
          <w:rtl/>
        </w:rPr>
        <w:t>در روایات ما</w:t>
      </w:r>
      <w:r>
        <w:rPr>
          <w:rFonts w:hint="cs"/>
          <w:rtl/>
        </w:rPr>
        <w:t xml:space="preserve"> </w:t>
      </w:r>
      <w:r w:rsidR="001B42AC">
        <w:rPr>
          <w:rFonts w:hint="cs"/>
          <w:rtl/>
        </w:rPr>
        <w:t>وجود دارد</w:t>
      </w:r>
      <w:r>
        <w:rPr>
          <w:rFonts w:hint="cs"/>
          <w:rtl/>
        </w:rPr>
        <w:t>.</w:t>
      </w:r>
      <w:r w:rsidR="0014105A">
        <w:rPr>
          <w:rFonts w:hint="cs"/>
          <w:rtl/>
        </w:rPr>
        <w:t xml:space="preserve"> بعید است این نهی ها، نهی های سلطانی باشد.</w:t>
      </w:r>
      <w:r w:rsidR="000D51FA">
        <w:rPr>
          <w:rFonts w:hint="cs"/>
          <w:rtl/>
        </w:rPr>
        <w:t xml:space="preserve"> مثلا در روایتی چنین آمده است:</w:t>
      </w:r>
    </w:p>
    <w:p w:rsidR="004A07E8" w:rsidRDefault="000D51FA" w:rsidP="00403C91">
      <w:pPr>
        <w:jc w:val="both"/>
        <w:rPr>
          <w:rtl/>
        </w:rPr>
      </w:pPr>
      <w:r w:rsidRPr="000D51FA">
        <w:rPr>
          <w:rFonts w:hint="cs"/>
          <w:rtl/>
        </w:rPr>
        <w:t xml:space="preserve">عَلِيُّ بْنُ إِبْرَاهِيمَ عَنْ أَبِيهِ عَنِ النَّوْفَلِيِّ عَنِ السَّكُونِيِّ عَنْ أَبِي عَبْدِ اللَّهِ ع قَالَ: </w:t>
      </w:r>
      <w:r w:rsidRPr="000D51FA">
        <w:rPr>
          <w:rFonts w:hint="cs"/>
          <w:color w:val="008000"/>
          <w:rtl/>
        </w:rPr>
        <w:t>نَهَى رَسُولُ اللَّهِ ص أَنْ‏ يُتَخَلَّلَ‏ بِالْقَصَبِ وَ الرَّيْحَانِ.</w:t>
      </w:r>
      <w:r>
        <w:rPr>
          <w:rStyle w:val="FootnoteReference"/>
          <w:color w:val="008000"/>
          <w:rtl/>
        </w:rPr>
        <w:footnoteReference w:id="4"/>
      </w:r>
    </w:p>
    <w:p w:rsidR="00403C91" w:rsidRPr="00403C91" w:rsidRDefault="00403C91" w:rsidP="00403C91">
      <w:pPr>
        <w:jc w:val="both"/>
      </w:pPr>
      <w:r w:rsidRPr="00403C91">
        <w:rPr>
          <w:rFonts w:hint="cs"/>
          <w:rtl/>
        </w:rPr>
        <w:lastRenderedPageBreak/>
        <w:t xml:space="preserve">عَلِيُّ بْنُ إِبْرَاهِيمَ عَنْ مُحَمَّدِ بْنِ عِيسَى عَنْ يُونُسَ عَنْ بَعْضِ أَصْحَابِنَا عَنْ أَبِي عَبْدِ اللَّهِ ع قَالَ: </w:t>
      </w:r>
      <w:r w:rsidRPr="00403C91">
        <w:rPr>
          <w:rFonts w:hint="cs"/>
          <w:color w:val="008000"/>
          <w:rtl/>
        </w:rPr>
        <w:t>نَهَى رَسُولُ اللَّهِ ص أَنْ يَسْتَنْجِيَ‏ الرَّجُلُ‏ بِيَمِينِهِ.</w:t>
      </w:r>
      <w:r>
        <w:rPr>
          <w:rStyle w:val="FootnoteReference"/>
          <w:color w:val="008000"/>
          <w:rtl/>
        </w:rPr>
        <w:footnoteReference w:id="5"/>
      </w:r>
    </w:p>
    <w:p w:rsidR="004A07E8" w:rsidRDefault="00403C91" w:rsidP="004A07E8">
      <w:pPr>
        <w:jc w:val="both"/>
        <w:rPr>
          <w:rtl/>
        </w:rPr>
      </w:pPr>
      <w:r>
        <w:rPr>
          <w:rFonts w:hint="cs"/>
          <w:rtl/>
        </w:rPr>
        <w:t>بعید است این نهی ها، نهی سلطانی باشد.</w:t>
      </w:r>
    </w:p>
    <w:p w:rsidR="0085458C" w:rsidRDefault="0085458C" w:rsidP="004A07E8">
      <w:pPr>
        <w:jc w:val="both"/>
        <w:rPr>
          <w:rtl/>
        </w:rPr>
      </w:pPr>
      <w:r>
        <w:rPr>
          <w:rFonts w:hint="cs"/>
          <w:rtl/>
        </w:rPr>
        <w:t>بعضی موارد را ممکن است بگوییم نهی سلطانی است؛ مثلا:</w:t>
      </w:r>
    </w:p>
    <w:p w:rsidR="0085458C" w:rsidRPr="0085458C" w:rsidRDefault="0085458C" w:rsidP="0085458C">
      <w:pPr>
        <w:jc w:val="both"/>
      </w:pPr>
      <w:r w:rsidRPr="0085458C">
        <w:rPr>
          <w:rFonts w:hint="cs"/>
          <w:rtl/>
        </w:rPr>
        <w:t xml:space="preserve">عَلِيُّ بْنُ إِبْرَاهِيمَ عَنْ مُحَمَّدِ بْنِ عِيسَى عَنْ يُونُسَ عَنِ الْعَلَاءِ عَنْ مُحَمَّدِ بْنِ مُسْلِمٍ عَنْ أَحَدِهِمَا ع قَالَ: </w:t>
      </w:r>
      <w:r w:rsidRPr="0085458C">
        <w:rPr>
          <w:rFonts w:hint="cs"/>
          <w:color w:val="008000"/>
          <w:rtl/>
        </w:rPr>
        <w:t>نَهَى رَسُولُ اللَّهِ ص عَنْ سَلِّ السَّيْفِ‏ فِي‏ الْمَسْجِدِ وَ عَنْ بَرْيِ النَّبْلِ فِي الْمَسْجِدِ قَالَ إِنَّمَا بُنِيَ لِغَيْرِ ذَلِكَ.</w:t>
      </w:r>
      <w:r>
        <w:rPr>
          <w:rStyle w:val="FootnoteReference"/>
          <w:color w:val="008000"/>
          <w:rtl/>
        </w:rPr>
        <w:footnoteReference w:id="6"/>
      </w:r>
    </w:p>
    <w:p w:rsidR="0085458C" w:rsidRPr="0085458C" w:rsidRDefault="0085458C" w:rsidP="0085458C">
      <w:pPr>
        <w:jc w:val="both"/>
        <w:rPr>
          <w:rtl/>
        </w:rPr>
      </w:pPr>
      <w:r w:rsidRPr="0085458C">
        <w:rPr>
          <w:rFonts w:hint="cs"/>
          <w:rtl/>
        </w:rPr>
        <w:t>عَلِيُّ بْنُ مُحَمَّدٍ عَنْ سَهْلِ بْنِ زِيَادٍ عَنِ النَّوْفَلِيِّ عَنِ السَّكُونِيِّ عَنْ جَعْفَرٍ</w:t>
      </w:r>
      <w:r>
        <w:t xml:space="preserve"> </w:t>
      </w:r>
      <w:r w:rsidRPr="0085458C">
        <w:rPr>
          <w:rFonts w:hint="cs"/>
          <w:rtl/>
        </w:rPr>
        <w:t xml:space="preserve">عَنْ أَبِيهِ ع قَالَ: </w:t>
      </w:r>
      <w:r w:rsidRPr="0085458C">
        <w:rPr>
          <w:rFonts w:hint="cs"/>
          <w:color w:val="008000"/>
          <w:rtl/>
        </w:rPr>
        <w:t>نَهَى رَسُولُ اللَّهِ ع أَنْ يُخْرَجَ‏ السِّلَاحُ‏ فِي‏ الْعِيدَيْنِ‏ إِلَّا أَنْ يَكُونَ عَدُوٌّ حَاضِرٌ.</w:t>
      </w:r>
      <w:r>
        <w:rPr>
          <w:rStyle w:val="FootnoteReference"/>
          <w:color w:val="008000"/>
          <w:rtl/>
        </w:rPr>
        <w:footnoteReference w:id="7"/>
      </w:r>
    </w:p>
    <w:p w:rsidR="004A07E8" w:rsidRDefault="0085458C" w:rsidP="00EA1EF3">
      <w:pPr>
        <w:jc w:val="both"/>
      </w:pPr>
      <w:r>
        <w:rPr>
          <w:rFonts w:hint="cs"/>
          <w:rtl/>
        </w:rPr>
        <w:t>اما همه</w:t>
      </w:r>
      <w:r>
        <w:rPr>
          <w:rFonts w:hint="eastAsia"/>
          <w:rtl/>
        </w:rPr>
        <w:t>‌</w:t>
      </w:r>
      <w:r>
        <w:rPr>
          <w:rFonts w:hint="cs"/>
          <w:rtl/>
        </w:rPr>
        <w:t>ی موارد را نمی توان گفت نهی سلطانی است</w:t>
      </w:r>
      <w:r w:rsidR="00EA1EF3">
        <w:rPr>
          <w:rFonts w:hint="cs"/>
          <w:rtl/>
        </w:rPr>
        <w:t>، از جمله موارد زیر که نهی سلطانی نیستند:</w:t>
      </w:r>
    </w:p>
    <w:p w:rsidR="00E60FCB" w:rsidRPr="00E60FCB" w:rsidRDefault="00E60FCB" w:rsidP="00E60FCB">
      <w:pPr>
        <w:jc w:val="both"/>
      </w:pPr>
      <w:r w:rsidRPr="00E60FCB">
        <w:rPr>
          <w:rFonts w:hint="cs"/>
          <w:color w:val="008000"/>
          <w:rtl/>
        </w:rPr>
        <w:t>وَ نَهَى رَسُولُ اللَّهِ ص أَنْ يُطَمِّحَ الرَّجُلُ‏ بِبَوْلِهِ‏ فِي الْهَوَاءِ مِنَ السَّطْحِ أَوْ مِنَ الشَّيْ‏ءِ الْمُرْتَفِعِ</w:t>
      </w:r>
      <w:r w:rsidRPr="00E60FCB">
        <w:rPr>
          <w:rFonts w:hint="cs"/>
          <w:rtl/>
        </w:rPr>
        <w:t>‏</w:t>
      </w:r>
      <w:r>
        <w:rPr>
          <w:rStyle w:val="FootnoteReference"/>
          <w:rtl/>
        </w:rPr>
        <w:footnoteReference w:id="8"/>
      </w:r>
    </w:p>
    <w:p w:rsidR="00E60FCB" w:rsidRPr="00E60FCB" w:rsidRDefault="00E60FCB" w:rsidP="00E60FCB">
      <w:pPr>
        <w:jc w:val="both"/>
        <w:rPr>
          <w:color w:val="008000"/>
        </w:rPr>
      </w:pPr>
      <w:r w:rsidRPr="00E60FCB">
        <w:rPr>
          <w:rFonts w:hint="cs"/>
          <w:color w:val="008000"/>
          <w:rtl/>
        </w:rPr>
        <w:t>وَ نَهَى رَسُولُ اللَّهِ ص- عَنِ‏ الْبُزَاقِ‏ فِي‏ الْقِبْلَة</w:t>
      </w:r>
      <w:r>
        <w:rPr>
          <w:rStyle w:val="FootnoteReference"/>
          <w:color w:val="008000"/>
          <w:rtl/>
        </w:rPr>
        <w:footnoteReference w:id="9"/>
      </w:r>
    </w:p>
    <w:p w:rsidR="00E60FCB" w:rsidRPr="00E60FCB" w:rsidRDefault="00E60FCB" w:rsidP="00E60FCB">
      <w:pPr>
        <w:jc w:val="both"/>
        <w:rPr>
          <w:color w:val="008000"/>
        </w:rPr>
      </w:pPr>
      <w:r w:rsidRPr="00E60FCB">
        <w:rPr>
          <w:rFonts w:hint="cs"/>
          <w:color w:val="008000"/>
          <w:rtl/>
        </w:rPr>
        <w:t>وَ نَهَى رَسُولُ اللَّهِ ص عَنْ رُكُوبِ‏ الْبَحْرِ فِي هَيَجَانِه‏</w:t>
      </w:r>
      <w:r>
        <w:rPr>
          <w:rStyle w:val="FootnoteReference"/>
          <w:color w:val="008000"/>
          <w:rtl/>
        </w:rPr>
        <w:footnoteReference w:id="10"/>
      </w:r>
    </w:p>
    <w:p w:rsidR="00E60FCB" w:rsidRDefault="00E60FCB" w:rsidP="00AF1966">
      <w:pPr>
        <w:jc w:val="both"/>
      </w:pPr>
      <w:r>
        <w:rPr>
          <w:rFonts w:hint="cs"/>
          <w:rtl/>
        </w:rPr>
        <w:t>در فقیه بابی با عنوان «</w:t>
      </w:r>
      <w:r w:rsidRPr="00E60FCB">
        <w:rPr>
          <w:rFonts w:hint="cs"/>
          <w:rtl/>
          <w:lang w:bidi="ar-SA"/>
        </w:rPr>
        <w:t>باب ذکر جمل من مناهی النبی</w:t>
      </w:r>
      <w:r>
        <w:rPr>
          <w:rFonts w:hint="cs"/>
          <w:rtl/>
          <w:lang w:bidi="ar-SA"/>
        </w:rPr>
        <w:t xml:space="preserve">» </w:t>
      </w:r>
      <w:r w:rsidR="00892446">
        <w:rPr>
          <w:rFonts w:hint="cs"/>
          <w:rtl/>
          <w:lang w:bidi="ar-SA"/>
        </w:rPr>
        <w:t xml:space="preserve">در ابتدای جلد چهار می باشد </w:t>
      </w:r>
      <w:r>
        <w:rPr>
          <w:rFonts w:hint="cs"/>
          <w:rtl/>
          <w:lang w:bidi="ar-SA"/>
        </w:rPr>
        <w:t>که</w:t>
      </w:r>
      <w:r w:rsidR="00892446">
        <w:rPr>
          <w:rFonts w:hint="cs"/>
          <w:rtl/>
          <w:lang w:bidi="ar-SA"/>
        </w:rPr>
        <w:t xml:space="preserve"> نهی های پیامبر </w:t>
      </w:r>
      <w:r w:rsidR="00AF1966">
        <w:rPr>
          <w:rFonts w:hint="cs"/>
          <w:rtl/>
          <w:lang w:bidi="ar-SA"/>
        </w:rPr>
        <w:t>در روایت مفصلی آمده است</w:t>
      </w:r>
      <w:r w:rsidR="00892446">
        <w:rPr>
          <w:rFonts w:hint="cs"/>
          <w:rtl/>
          <w:lang w:bidi="ar-SA"/>
        </w:rPr>
        <w:t>:</w:t>
      </w:r>
    </w:p>
    <w:p w:rsidR="00892446" w:rsidRPr="00892446" w:rsidRDefault="00892446" w:rsidP="00892446">
      <w:pPr>
        <w:jc w:val="both"/>
        <w:rPr>
          <w:rtl/>
        </w:rPr>
      </w:pPr>
      <w:r w:rsidRPr="00892446">
        <w:rPr>
          <w:rFonts w:hint="cs"/>
          <w:rtl/>
        </w:rPr>
        <w:t xml:space="preserve">قَالَ أَبُو جَعْفَرٍ مُحَمَّدُ بْنُ الْحُسَيْنِ بْنِ مُوسَى بْنِ بَابَوَيْهِ الْقُمِّيُّ الْفَقِيهُ نَزِيلُ الرَّيِّ مُصَنِّفُ هَذَا الْكِتَابِ رَضِيَ اللَّهُ عَنْهُ وَ أَرْضَاهُ رُوِيَ عَنْ شُعَيْبِ بْنِ وَاقِدٍ عَنِ الْحُسَيْنِ بْنِ زَيْدٍ عَنِ الصَّادِقِ جَعْفَرِ بْنِ مُحَمَّدٍ عَنْ أَبِيهِ- عَنْ آبَائِهِ عَنْ أَمِيرِ الْمُؤْمِنِينَ عَلِيِّ بْنِ أَبِي طَالِبٍ ع قَالَ: </w:t>
      </w:r>
      <w:r w:rsidRPr="00892446">
        <w:rPr>
          <w:rFonts w:hint="cs"/>
          <w:color w:val="008000"/>
          <w:rtl/>
        </w:rPr>
        <w:t>نَهَى رَسُولُ اللَّهِ ص عَنِ الْأَكْلِ عَلَى الْجَنَابَةِ وَ قَالَ إِنَّهُ يُورِثُ الْفَقْرَ وَ نَهَى عَنْ تَقْلِيمِ‏</w:t>
      </w:r>
      <w:r w:rsidRPr="00892446">
        <w:rPr>
          <w:color w:val="008000"/>
        </w:rPr>
        <w:t xml:space="preserve"> </w:t>
      </w:r>
      <w:r w:rsidRPr="00892446">
        <w:rPr>
          <w:rFonts w:hint="cs"/>
          <w:color w:val="008000"/>
          <w:rtl/>
        </w:rPr>
        <w:t xml:space="preserve">الْأَظْفَارِ بِالْأَسْنَانِ وَ عَنِ السِّوَاكِ فِي الْحَمَّامِ وَ </w:t>
      </w:r>
      <w:r w:rsidRPr="00892446">
        <w:rPr>
          <w:rFonts w:hint="cs"/>
          <w:color w:val="008000"/>
          <w:rtl/>
        </w:rPr>
        <w:lastRenderedPageBreak/>
        <w:t>التَّنَخُّعِ فِي الْمَسَاجِدِ وَ نَهَى عَنْ أَكْلِ سُؤْرِ الْفَأْرَةِ وَ قَالَ لَا تَجْعَلُوا الْمَسَاجِدَ طُرُقاً حَتَّى تُصَلُّوا فِيهَا رَكْعَتَيْنِ‏ وَ نَهَى أَنْ يَبُولَ أَحَدٌ تَحْتَ شَجَرَةٍ مُثْمِرَة</w:t>
      </w:r>
      <w:r>
        <w:rPr>
          <w:rFonts w:hint="cs"/>
          <w:color w:val="008000"/>
          <w:rtl/>
        </w:rPr>
        <w:t xml:space="preserve"> ...</w:t>
      </w:r>
      <w:r>
        <w:rPr>
          <w:rStyle w:val="FootnoteReference"/>
          <w:color w:val="008000"/>
          <w:rtl/>
        </w:rPr>
        <w:footnoteReference w:id="11"/>
      </w:r>
    </w:p>
    <w:p w:rsidR="004A07E8" w:rsidRDefault="00AF1966" w:rsidP="00A63CBA">
      <w:pPr>
        <w:jc w:val="both"/>
        <w:rPr>
          <w:rtl/>
        </w:rPr>
      </w:pPr>
      <w:r>
        <w:rPr>
          <w:rFonts w:hint="cs"/>
          <w:rtl/>
        </w:rPr>
        <w:t>این نهی ها ظهوری در نهی سلطانی ندارند.</w:t>
      </w:r>
      <w:r w:rsidR="00A63CBA">
        <w:rPr>
          <w:rFonts w:hint="cs"/>
          <w:rtl/>
        </w:rPr>
        <w:t xml:space="preserve"> این که مرحوم امام می فرماید: تتبع</w:t>
      </w:r>
      <w:r w:rsidR="00D31AA8">
        <w:rPr>
          <w:rFonts w:hint="cs"/>
          <w:rtl/>
        </w:rPr>
        <w:t xml:space="preserve"> در موارد استعمال</w:t>
      </w:r>
      <w:r w:rsidR="00A63CBA">
        <w:rPr>
          <w:rFonts w:hint="cs"/>
          <w:rtl/>
        </w:rPr>
        <w:t xml:space="preserve"> اقتضا می کند که نهی های پیامبر نهی سلطانی باشد، صحیح </w:t>
      </w:r>
      <w:r w:rsidR="00EA1EF3">
        <w:rPr>
          <w:rFonts w:hint="cs"/>
          <w:rtl/>
        </w:rPr>
        <w:t xml:space="preserve">نمی باشد و این مواردی که بیان شد، اکثرا </w:t>
      </w:r>
      <w:r w:rsidR="0069460E">
        <w:rPr>
          <w:rFonts w:hint="cs"/>
          <w:rtl/>
        </w:rPr>
        <w:t>نهی سلطانی نیستند.</w:t>
      </w:r>
    </w:p>
    <w:p w:rsidR="00963B8D" w:rsidRDefault="00963B8D" w:rsidP="00CE6F89">
      <w:pPr>
        <w:pStyle w:val="Heading2"/>
        <w:rPr>
          <w:rtl/>
        </w:rPr>
      </w:pPr>
      <w:bookmarkStart w:id="4" w:name="_Toc41110749"/>
      <w:r>
        <w:rPr>
          <w:rFonts w:hint="cs"/>
          <w:rtl/>
        </w:rPr>
        <w:t>ظهور «قضی»</w:t>
      </w:r>
      <w:bookmarkEnd w:id="4"/>
    </w:p>
    <w:p w:rsidR="00E60FCB" w:rsidRDefault="00267920" w:rsidP="006E2286">
      <w:pPr>
        <w:jc w:val="both"/>
        <w:rPr>
          <w:rtl/>
        </w:rPr>
      </w:pPr>
      <w:r>
        <w:rPr>
          <w:rFonts w:hint="cs"/>
          <w:rtl/>
        </w:rPr>
        <w:t>بحث اصلی در مورد «قضی» می باشد که در روایت عبادة بن صامت با تعبیر «قضی ان لا ضرر و لا ضرار» وارد شده است.</w:t>
      </w:r>
      <w:r w:rsidR="007E2B5C">
        <w:rPr>
          <w:rFonts w:hint="cs"/>
          <w:rtl/>
        </w:rPr>
        <w:t xml:space="preserve"> مرحوم امام می فرماید: «قض</w:t>
      </w:r>
      <w:r w:rsidR="006E2286">
        <w:rPr>
          <w:rFonts w:hint="cs"/>
          <w:rtl/>
        </w:rPr>
        <w:t>ی» به اعتبار رسول بودن نمی باشد و از آن جا که مربوط به قضاوت نمی باشد پس مربوط به ریاست عامه می باشد.</w:t>
      </w:r>
    </w:p>
    <w:p w:rsidR="003C4D61" w:rsidRPr="003C4D61" w:rsidRDefault="006E2286" w:rsidP="003C4D61">
      <w:pPr>
        <w:jc w:val="both"/>
      </w:pPr>
      <w:r>
        <w:rPr>
          <w:rFonts w:hint="cs"/>
          <w:rtl/>
        </w:rPr>
        <w:t>به نظر می رسد در کلام مرحوم امام تناقض صدر و ذیل وجود دارد.</w:t>
      </w:r>
      <w:r w:rsidR="003C4D61">
        <w:rPr>
          <w:rFonts w:hint="cs"/>
          <w:rtl/>
        </w:rPr>
        <w:t xml:space="preserve"> مرحوم امام می فرماید: </w:t>
      </w:r>
      <w:r w:rsidR="003C4D61" w:rsidRPr="003C4D61">
        <w:rPr>
          <w:rFonts w:hint="cs"/>
          <w:color w:val="800000"/>
          <w:rtl/>
        </w:rPr>
        <w:t>و يمكن ان يقال: ان قوله: «أمر» بكذا ظاهر في الأمر المولوي السلطاني، و «قضى بكذا» ظاهر في فصل الخصومة</w:t>
      </w:r>
      <w:r w:rsidR="00A8797C">
        <w:rPr>
          <w:rStyle w:val="FootnoteReference"/>
          <w:color w:val="800000"/>
          <w:rtl/>
        </w:rPr>
        <w:footnoteReference w:id="12"/>
      </w:r>
    </w:p>
    <w:p w:rsidR="006E2286" w:rsidRDefault="00184827" w:rsidP="00B41288">
      <w:pPr>
        <w:jc w:val="both"/>
        <w:rPr>
          <w:rtl/>
        </w:rPr>
      </w:pPr>
      <w:r>
        <w:rPr>
          <w:rFonts w:hint="cs"/>
          <w:rtl/>
        </w:rPr>
        <w:t xml:space="preserve">البته </w:t>
      </w:r>
      <w:r w:rsidR="006B11AB">
        <w:rPr>
          <w:rFonts w:hint="cs"/>
          <w:rtl/>
        </w:rPr>
        <w:t xml:space="preserve">«قضی ان لا ضرر و لا ضرار» به معنای فصل خصومت نیست؛ </w:t>
      </w:r>
      <w:r w:rsidR="00FB1342">
        <w:rPr>
          <w:rFonts w:hint="cs"/>
          <w:rtl/>
        </w:rPr>
        <w:t xml:space="preserve">گویا </w:t>
      </w:r>
      <w:r w:rsidR="004A6844">
        <w:rPr>
          <w:rFonts w:hint="cs"/>
          <w:rtl/>
        </w:rPr>
        <w:t>مرحوم امام می فرماید:</w:t>
      </w:r>
      <w:r w:rsidR="006B11AB">
        <w:rPr>
          <w:rFonts w:hint="cs"/>
          <w:rtl/>
        </w:rPr>
        <w:t xml:space="preserve"> «قضی» دو ظهور دارد: ظهور در فصل خصومت دارد و اگر از این ظهور رفع ید کنیم در مقام حکم صادر از پیامبر بما </w:t>
      </w:r>
      <w:r w:rsidR="007265DE">
        <w:rPr>
          <w:rFonts w:hint="cs"/>
          <w:rtl/>
        </w:rPr>
        <w:t>أنّه رسولٌ نمی باشد؛ بلکه حکم صادر از پیامبر بما أنّه سلطان و حاکمٌ علی الأمة می باشد</w:t>
      </w:r>
      <w:r w:rsidR="0019433A">
        <w:rPr>
          <w:rFonts w:hint="cs"/>
          <w:rtl/>
        </w:rPr>
        <w:t xml:space="preserve"> ( معنای جامع بین فصل خصومت و حکمی که از پیامبر بما أنّه سلطان علی الناس و سائس الامة صادر شده باشد)</w:t>
      </w:r>
      <w:r w:rsidR="007265DE">
        <w:rPr>
          <w:rFonts w:hint="cs"/>
          <w:rtl/>
        </w:rPr>
        <w:t>.</w:t>
      </w:r>
      <w:r w:rsidR="00B41288">
        <w:rPr>
          <w:rFonts w:hint="cs"/>
          <w:rtl/>
        </w:rPr>
        <w:t xml:space="preserve"> مشخص نیست استدلال مرحوم امام بر این مطلب چیست.</w:t>
      </w:r>
    </w:p>
    <w:p w:rsidR="0019433A" w:rsidRDefault="00E761E3" w:rsidP="001C5D23">
      <w:pPr>
        <w:jc w:val="both"/>
        <w:rPr>
          <w:rtl/>
        </w:rPr>
      </w:pPr>
      <w:r>
        <w:rPr>
          <w:rFonts w:hint="cs"/>
          <w:rtl/>
        </w:rPr>
        <w:t xml:space="preserve">در مورد حدیث عبادة بن صامت اشکال دیگری هم مطرح است که در کلام آقای سیستانی به آن اشاره شده است که روایت عبادة بن صامت حجیت ندارد که این </w:t>
      </w:r>
      <w:r w:rsidR="001C5D23">
        <w:rPr>
          <w:rFonts w:hint="cs"/>
          <w:rtl/>
        </w:rPr>
        <w:t>مطلب</w:t>
      </w:r>
      <w:r>
        <w:rPr>
          <w:rFonts w:hint="cs"/>
          <w:rtl/>
        </w:rPr>
        <w:t xml:space="preserve"> قبلاً در بررسی کلام آقای سیستانی بیان شد.</w:t>
      </w:r>
    </w:p>
    <w:p w:rsidR="00F7411A" w:rsidRPr="00F7411A" w:rsidRDefault="00A23687" w:rsidP="00F7411A">
      <w:pPr>
        <w:jc w:val="both"/>
      </w:pPr>
      <w:r>
        <w:rPr>
          <w:rFonts w:hint="cs"/>
          <w:rtl/>
        </w:rPr>
        <w:t>آقای سیستانی سه شاهد از کلام امام برای اثبات نهی سلطانی بیان می‌کند، سپس می‌فرماید:</w:t>
      </w:r>
      <w:r w:rsidR="00F7411A">
        <w:rPr>
          <w:rFonts w:hint="cs"/>
          <w:rtl/>
        </w:rPr>
        <w:t xml:space="preserve"> </w:t>
      </w:r>
      <w:r w:rsidR="00F7411A" w:rsidRPr="00F7411A">
        <w:rPr>
          <w:rFonts w:hint="cs"/>
          <w:color w:val="0000FF"/>
          <w:rtl/>
        </w:rPr>
        <w:t xml:space="preserve">و أما الشواهد المذكورة فلا يتم شي‌ء منها. أما الأول: ففيه مضافا إلى عدم حجية شي‌ء من روايات العامة التي عبرت بالقضاء بما فيها رواية عبادة و مضافا إلى ورود القضاء بمعان متعددة إن المنساق من التعبير بالقضاء على ما اعترف به هو الحكومة بين المتخاصمين، و لذلك يفرق بينه و بين الفتوى لان الفتوى هي عبارة عن بيان الحكم بنحو كلي و أما القضاء فهو الحكم في القضايا الشخصية التي هي مورد تشاجر و نزاع. و هذا المعنى قابل لان يراد هنا على أن يكون المقصود هو إنه صلى الله عليه و آله حكم في مورد جزئي بين المتخاصمين </w:t>
      </w:r>
      <w:r w:rsidR="00F7411A" w:rsidRPr="00F7411A">
        <w:rPr>
          <w:rFonts w:hint="cs"/>
          <w:color w:val="0000FF"/>
          <w:rtl/>
        </w:rPr>
        <w:lastRenderedPageBreak/>
        <w:t>بأنه لا ضرر و لا ضرار، فلا ينافي ذلك كون الحكم الكلي تشريعا إلهيا عاما، و قد سبق أن نقلنا كلام بعض الفقهاء في اقتضاء هذا التعبير للحكم به في مورد خاص</w:t>
      </w:r>
      <w:r w:rsidR="00A8797C">
        <w:rPr>
          <w:rStyle w:val="FootnoteReference"/>
          <w:color w:val="0000FF"/>
          <w:rtl/>
        </w:rPr>
        <w:footnoteReference w:id="13"/>
      </w:r>
    </w:p>
    <w:p w:rsidR="00432957" w:rsidRPr="00984EB0" w:rsidRDefault="00742A5D" w:rsidP="00432957">
      <w:pPr>
        <w:jc w:val="both"/>
        <w:rPr>
          <w:color w:val="008000"/>
        </w:rPr>
      </w:pPr>
      <w:r>
        <w:rPr>
          <w:rFonts w:hint="cs"/>
          <w:rtl/>
        </w:rPr>
        <w:t>آقای سیستانی می فرماید: منساق از قضا، قضا در یک مورد خاص می باشد.</w:t>
      </w:r>
      <w:r w:rsidR="002765E1">
        <w:rPr>
          <w:rFonts w:hint="cs"/>
          <w:rtl/>
        </w:rPr>
        <w:t xml:space="preserve"> اما به نظر می رسد در روایت عبادة، مراد خصوص قضا در مورد خاص نباشد.</w:t>
      </w:r>
      <w:r w:rsidR="004A3BC5">
        <w:rPr>
          <w:rFonts w:hint="cs"/>
          <w:rtl/>
        </w:rPr>
        <w:t xml:space="preserve"> روایت عباده بن صامت</w:t>
      </w:r>
      <w:r w:rsidR="00432957">
        <w:rPr>
          <w:rFonts w:hint="cs"/>
          <w:rtl/>
        </w:rPr>
        <w:t xml:space="preserve"> طبق آن چه مرحوم شیخ الشریعه از عامه نقل کرده است،</w:t>
      </w:r>
      <w:r w:rsidR="004A3BC5">
        <w:rPr>
          <w:rFonts w:hint="cs"/>
          <w:rtl/>
        </w:rPr>
        <w:t xml:space="preserve"> چنین است: </w:t>
      </w:r>
      <w:r w:rsidR="00432957" w:rsidRPr="00984EB0">
        <w:rPr>
          <w:rFonts w:hint="cs"/>
          <w:color w:val="008000"/>
          <w:rtl/>
        </w:rPr>
        <w:t>إنّ من قضاء رسول اللّه أنّ المعدن جبار، و البئر جبار، و العجماء جرحها جبار- و العجماء: البهيمة من الأنعام و غيرها، و الجبار: هو الهدر الذي لا يغرم- و قضى في الركاز الخمس، و قضى أنّ تمر النخل لمن أبّرها إلّا أن يشترط المبتاع، و قضى أنّ مال المملوك لمن باعه إلّا أن يشترط المبتاع، و قضى أنّ الولد للفراش و للعاهر الحجر، و قضى بالشفعة بين الشركاء في الأرضين و الدور، و قضى لحمل «ابن مالك الهذلي»‌</w:t>
      </w:r>
    </w:p>
    <w:p w:rsidR="00432957" w:rsidRPr="00432957" w:rsidRDefault="00432957" w:rsidP="00432957">
      <w:pPr>
        <w:jc w:val="both"/>
        <w:rPr>
          <w:rtl/>
        </w:rPr>
      </w:pPr>
      <w:r w:rsidRPr="00984EB0">
        <w:rPr>
          <w:rFonts w:hint="cs"/>
          <w:color w:val="008000"/>
          <w:rtl/>
        </w:rPr>
        <w:t>بميراثه عن امرأته التي قتلتها الأخرى، و قضى في الجنين المقتول بغرّة عبد أو أمة، قال: فورثها بعلها و بنوها، قال: و كان له من امرأتيه كلتيهما ولد ...</w:t>
      </w:r>
      <w:r>
        <w:rPr>
          <w:rStyle w:val="FootnoteReference"/>
          <w:rtl/>
        </w:rPr>
        <w:footnoteReference w:id="14"/>
      </w:r>
    </w:p>
    <w:p w:rsidR="0099593E" w:rsidRDefault="00A96310" w:rsidP="00984EB0">
      <w:pPr>
        <w:jc w:val="both"/>
        <w:rPr>
          <w:rtl/>
        </w:rPr>
      </w:pPr>
      <w:r>
        <w:rPr>
          <w:rFonts w:hint="cs"/>
          <w:rtl/>
        </w:rPr>
        <w:t xml:space="preserve">«قضی» در </w:t>
      </w:r>
      <w:r w:rsidR="00984EB0">
        <w:rPr>
          <w:rFonts w:hint="cs"/>
          <w:rtl/>
        </w:rPr>
        <w:t>اکثر این موارد یک حکم خاص و مربوط به مورد خاصی نمی باشد.</w:t>
      </w:r>
    </w:p>
    <w:p w:rsidR="00A96310" w:rsidRDefault="00A96310" w:rsidP="00A96310">
      <w:pPr>
        <w:jc w:val="both"/>
        <w:rPr>
          <w:rtl/>
        </w:rPr>
      </w:pPr>
      <w:r>
        <w:rPr>
          <w:rFonts w:hint="cs"/>
          <w:rtl/>
        </w:rPr>
        <w:t>ظاهر «قضی ان لا ضرر و لا ضرار» ای</w:t>
      </w:r>
      <w:r w:rsidR="00F5045B">
        <w:rPr>
          <w:rFonts w:hint="cs"/>
          <w:rtl/>
        </w:rPr>
        <w:t xml:space="preserve">ن است که بیان گر یک حکم کلی است. </w:t>
      </w:r>
    </w:p>
    <w:p w:rsidR="00501FFB" w:rsidRDefault="00501FFB" w:rsidP="00501FFB">
      <w:pPr>
        <w:pStyle w:val="Heading2"/>
        <w:rPr>
          <w:rtl/>
        </w:rPr>
      </w:pPr>
      <w:bookmarkStart w:id="5" w:name="_Toc41110750"/>
      <w:r>
        <w:rPr>
          <w:rFonts w:hint="cs"/>
          <w:rtl/>
        </w:rPr>
        <w:t>ولایت تشریعی پیامبر در میراث جد</w:t>
      </w:r>
      <w:bookmarkEnd w:id="5"/>
    </w:p>
    <w:p w:rsidR="00F5045B" w:rsidRPr="00F5045B" w:rsidRDefault="00F5045B" w:rsidP="00F5045B">
      <w:pPr>
        <w:jc w:val="both"/>
      </w:pPr>
      <w:r>
        <w:rPr>
          <w:rFonts w:hint="cs"/>
          <w:rtl/>
        </w:rPr>
        <w:t>در ادامه</w:t>
      </w:r>
      <w:r>
        <w:rPr>
          <w:rFonts w:hint="eastAsia"/>
          <w:rtl/>
        </w:rPr>
        <w:t>‌</w:t>
      </w:r>
      <w:r>
        <w:rPr>
          <w:rFonts w:hint="cs"/>
          <w:rtl/>
        </w:rPr>
        <w:t xml:space="preserve">ی این روایت تعبیر جالبی دارد: </w:t>
      </w:r>
      <w:r w:rsidRPr="00F5045B">
        <w:rPr>
          <w:rFonts w:hint="cs"/>
          <w:color w:val="008000"/>
          <w:rtl/>
        </w:rPr>
        <w:t>و قضى للجدّتين من الميراث بالسدس بينهما بالسواء</w:t>
      </w:r>
    </w:p>
    <w:p w:rsidR="00F5045B" w:rsidRDefault="00F5045B" w:rsidP="00F5045B">
      <w:pPr>
        <w:jc w:val="both"/>
        <w:rPr>
          <w:rtl/>
        </w:rPr>
      </w:pPr>
      <w:r>
        <w:rPr>
          <w:rFonts w:hint="cs"/>
          <w:rtl/>
        </w:rPr>
        <w:t>در روایات ما از مثال های ولایت تشریعی پیامبر بحث میراث جد می باشد.</w:t>
      </w:r>
    </w:p>
    <w:p w:rsidR="00A8797C" w:rsidRPr="00A8797C" w:rsidRDefault="00F5045B" w:rsidP="00A8797C">
      <w:pPr>
        <w:jc w:val="both"/>
        <w:rPr>
          <w:color w:val="008000"/>
          <w:rtl/>
        </w:rPr>
      </w:pPr>
      <w:r>
        <w:rPr>
          <w:rFonts w:hint="cs"/>
          <w:rtl/>
        </w:rPr>
        <w:t>در بصائر الدرجات «</w:t>
      </w:r>
      <w:r w:rsidRPr="00F5045B">
        <w:rPr>
          <w:rFonts w:hint="cs"/>
          <w:rtl/>
        </w:rPr>
        <w:t>باب التفویض الی رسول الله</w:t>
      </w:r>
      <w:r>
        <w:rPr>
          <w:rFonts w:hint="cs"/>
          <w:rtl/>
        </w:rPr>
        <w:t>» در روایت سوم می فرماید:</w:t>
      </w:r>
      <w:r w:rsidR="00A8797C">
        <w:rPr>
          <w:rFonts w:hint="cs"/>
          <w:rtl/>
        </w:rPr>
        <w:t xml:space="preserve"> </w:t>
      </w:r>
      <w:r w:rsidR="00A8797C" w:rsidRPr="00A8797C">
        <w:rPr>
          <w:rFonts w:hint="cs"/>
          <w:color w:val="008000"/>
          <w:rtl/>
        </w:rPr>
        <w:t>«... فَحَرَّمَ اللَّهُ الْخَمْرَ بِعَيْنِهَا وَ حَرَّمَ رَسُولُ اللَّهِ ص‏ كُلَّ مُسْكِرٍ فَأَجَازَ اللَّهُ ذَلِكَ وَ كَانَ يَضْمَنُ عَلَى اللَّهِ الْجَنَّةَ فَيُجِيزُ اللَّهُ ذَلِكَ لَهُ وَ ذَكَرَ الْفَرَائِضَ فَلَمْ يَذْكُرِ الْجَدَّ فَأَطْعَمَهُ رَسُولُ اللَّهِ ص سَهْماً فَأَجَازَ اللَّهُ ذَلِك‏ ...»</w:t>
      </w:r>
      <w:r w:rsidR="00A8797C">
        <w:rPr>
          <w:rStyle w:val="FootnoteReference"/>
          <w:color w:val="008000"/>
          <w:rtl/>
        </w:rPr>
        <w:footnoteReference w:id="15"/>
      </w:r>
    </w:p>
    <w:p w:rsidR="00A8797C" w:rsidRPr="00A8797C" w:rsidRDefault="00A8797C" w:rsidP="00A8797C">
      <w:pPr>
        <w:jc w:val="both"/>
        <w:rPr>
          <w:color w:val="008000"/>
        </w:rPr>
      </w:pPr>
      <w:r>
        <w:rPr>
          <w:rFonts w:hint="cs"/>
          <w:rtl/>
        </w:rPr>
        <w:lastRenderedPageBreak/>
        <w:t xml:space="preserve">در روایت اسحاق بن عمار می فرماید: </w:t>
      </w:r>
      <w:r w:rsidRPr="00A8797C">
        <w:rPr>
          <w:rFonts w:hint="cs"/>
          <w:color w:val="008000"/>
          <w:rtl/>
        </w:rPr>
        <w:t>«... وَ إِنَّ اللَّهَ فَرَضَ فِي الْقُرْآنِ وَ لَمْ يَقْسِمْ لِلْجَدِّ شَيْئاً وَ إِنَّ رَسُولَ اللَّهِ ص أَطْعَمَهُ السُّدُس‏ ...»</w:t>
      </w:r>
      <w:r>
        <w:rPr>
          <w:rStyle w:val="FootnoteReference"/>
          <w:color w:val="008000"/>
          <w:rtl/>
        </w:rPr>
        <w:footnoteReference w:id="16"/>
      </w:r>
    </w:p>
    <w:p w:rsidR="00206463" w:rsidRPr="00206463" w:rsidRDefault="00206463" w:rsidP="00206463">
      <w:pPr>
        <w:jc w:val="both"/>
      </w:pPr>
      <w:r>
        <w:rPr>
          <w:rFonts w:hint="cs"/>
          <w:rtl/>
        </w:rPr>
        <w:t xml:space="preserve">در روایت زراره می فرماید: </w:t>
      </w:r>
      <w:r w:rsidRPr="00206463">
        <w:rPr>
          <w:rFonts w:hint="cs"/>
          <w:color w:val="008000"/>
          <w:rtl/>
        </w:rPr>
        <w:t>«</w:t>
      </w:r>
      <w:r w:rsidRPr="00206463">
        <w:rPr>
          <w:rFonts w:hint="cs"/>
          <w:rtl/>
        </w:rPr>
        <w:t xml:space="preserve">حَدَّثَنَا مُحَمَّدُ بْنُ الْحَسَنِ عَنْ جَعْفَرِ بْنِ بَشِيرٍ عَنِ ابْنِ بُكَيْرٍ عَنْ زُرَارَةَ قَالَ: </w:t>
      </w:r>
      <w:r w:rsidRPr="00206463">
        <w:rPr>
          <w:rFonts w:hint="cs"/>
          <w:color w:val="008000"/>
          <w:rtl/>
        </w:rPr>
        <w:t>سَأَلْتُ أَبَا جَعْفَرٍ ع عَنْ أَشْيَاءَ مِنَ الصَّلَاةِ وَ الدِّيَاتِ وَ الْفَرَائِضِ وَ أَشْيَاءَ مِنْ أَشْبَاهِ هَذَا فَقَالَ إِنَّ اللَّهَ فَوَّضَ إِلَى نَبِيِّهِ ص»</w:t>
      </w:r>
      <w:r>
        <w:rPr>
          <w:rStyle w:val="FootnoteReference"/>
          <w:color w:val="008000"/>
          <w:rtl/>
        </w:rPr>
        <w:footnoteReference w:id="17"/>
      </w:r>
    </w:p>
    <w:p w:rsidR="00206463" w:rsidRPr="00206463" w:rsidRDefault="00206463" w:rsidP="00206463">
      <w:pPr>
        <w:jc w:val="both"/>
      </w:pPr>
      <w:r>
        <w:rPr>
          <w:rFonts w:hint="cs"/>
          <w:rtl/>
        </w:rPr>
        <w:t xml:space="preserve">همین روایت از طریق </w:t>
      </w:r>
      <w:r w:rsidRPr="00206463">
        <w:rPr>
          <w:rFonts w:hint="cs"/>
          <w:rtl/>
        </w:rPr>
        <w:t>زُرَارَةَ عَنْ حُمْرَان‏</w:t>
      </w:r>
      <w:r>
        <w:rPr>
          <w:rFonts w:hint="cs"/>
          <w:rtl/>
        </w:rPr>
        <w:t xml:space="preserve"> هم وارد شده است: «</w:t>
      </w:r>
      <w:r w:rsidRPr="00206463">
        <w:rPr>
          <w:rFonts w:hint="cs"/>
          <w:rtl/>
        </w:rPr>
        <w:t xml:space="preserve">حَدَّثَنَا أَحْمَدُ بْنُ مُحَمَّدٍ عَنِ الْحَسَنِ بْنِ عَلِيِّ بْنِ فَضَّالٍ عَنْ عَبْدِ اللَّهِ بْنِ بُكَيْرٍ عَنْ زُرَارَةَ عَنْ حُمْرَانَ قَالَ: </w:t>
      </w:r>
      <w:r w:rsidRPr="00206463">
        <w:rPr>
          <w:rFonts w:hint="cs"/>
          <w:color w:val="008000"/>
          <w:rtl/>
        </w:rPr>
        <w:t>سَأَلْتُ أَبَا جَعْفَرٍ ع عَنْ أَشْيَاءَ مِنَ الصَّلَاةِ وَ الدِّيَاتِ وَ الْفَرَائِضِ وَ أَشْيَاءَ مِنْ أَشْبَاهِ هَذَا فَقَالَ إِنَّ اللَّهَ فَوَّضَ إِلَى نَبِيِّهِ ص</w:t>
      </w:r>
      <w:r>
        <w:rPr>
          <w:rFonts w:hint="cs"/>
          <w:rtl/>
        </w:rPr>
        <w:t>»</w:t>
      </w:r>
      <w:r>
        <w:rPr>
          <w:rStyle w:val="FootnoteReference"/>
          <w:rtl/>
        </w:rPr>
        <w:footnoteReference w:id="18"/>
      </w:r>
    </w:p>
    <w:p w:rsidR="00F620E3" w:rsidRPr="00F620E3" w:rsidRDefault="00F620E3" w:rsidP="00F620E3">
      <w:pPr>
        <w:jc w:val="both"/>
      </w:pPr>
      <w:r>
        <w:rPr>
          <w:rFonts w:hint="cs"/>
          <w:rtl/>
        </w:rPr>
        <w:t xml:space="preserve">در روایت فضیل بن یسار می فرماید: </w:t>
      </w:r>
      <w:r w:rsidRPr="00F620E3">
        <w:rPr>
          <w:rFonts w:hint="cs"/>
          <w:color w:val="008000"/>
          <w:rtl/>
        </w:rPr>
        <w:t>«... فَرَضَ اللَّهُ الْفَرَائِضَ مِنَ الصُّلْبِ فَأَطْعَمَ رَسُولُ اللَّهِ ص الْجَد ...»</w:t>
      </w:r>
      <w:r>
        <w:rPr>
          <w:rStyle w:val="FootnoteReference"/>
          <w:color w:val="008000"/>
          <w:rtl/>
        </w:rPr>
        <w:footnoteReference w:id="19"/>
      </w:r>
    </w:p>
    <w:p w:rsidR="00F620E3" w:rsidRPr="00F620E3" w:rsidRDefault="00F620E3" w:rsidP="00F620E3">
      <w:pPr>
        <w:jc w:val="both"/>
        <w:rPr>
          <w:color w:val="008000"/>
        </w:rPr>
      </w:pPr>
      <w:r>
        <w:rPr>
          <w:rFonts w:hint="cs"/>
          <w:rtl/>
        </w:rPr>
        <w:t xml:space="preserve">در روایت عبدالله بن سنان می فرماید: </w:t>
      </w:r>
      <w:r w:rsidRPr="00F620E3">
        <w:rPr>
          <w:rFonts w:hint="cs"/>
          <w:color w:val="008000"/>
          <w:rtl/>
        </w:rPr>
        <w:t>«... إِنَّ اللَّهَ فَرَضَ الْفَرَائِضَ مِنَ الصُّلْبِ وَ إِنَّ رَسُولَ اللَّهِ ص يُطْعِمُ الْجَدَّ فَأَجَازَ اللَّهُ ذَلِكَ لَه‏ ...»</w:t>
      </w:r>
      <w:r>
        <w:rPr>
          <w:rStyle w:val="FootnoteReference"/>
          <w:color w:val="008000"/>
          <w:rtl/>
        </w:rPr>
        <w:footnoteReference w:id="20"/>
      </w:r>
    </w:p>
    <w:p w:rsidR="00F55B9C" w:rsidRPr="00F55B9C" w:rsidRDefault="00F55B9C" w:rsidP="00F55B9C">
      <w:pPr>
        <w:jc w:val="both"/>
        <w:rPr>
          <w:color w:val="008000"/>
        </w:rPr>
      </w:pPr>
      <w:r>
        <w:rPr>
          <w:rFonts w:hint="cs"/>
          <w:rtl/>
        </w:rPr>
        <w:t xml:space="preserve">در روایت عبدالله بن سنان عن بعض اصحابنا می فرماید: </w:t>
      </w:r>
      <w:r w:rsidRPr="00F55B9C">
        <w:rPr>
          <w:rFonts w:hint="cs"/>
          <w:color w:val="008000"/>
          <w:rtl/>
        </w:rPr>
        <w:t>«... فَكَانَ فِيمَا فَرَضَ فِي الْقُرْآنِ فَرَائِضُ الصُّلْبِ وَ فَرَضَ رَسُولُ اللَّهِ ص فَرَائِضَ الْجَدِّ فَأَجَازَ اللَّهُ ذَلِكَ لَه‏ ...»</w:t>
      </w:r>
      <w:r>
        <w:rPr>
          <w:rStyle w:val="FootnoteReference"/>
          <w:color w:val="008000"/>
          <w:rtl/>
        </w:rPr>
        <w:footnoteReference w:id="21"/>
      </w:r>
    </w:p>
    <w:p w:rsidR="00206463" w:rsidRDefault="003E5342" w:rsidP="00206463">
      <w:pPr>
        <w:jc w:val="both"/>
        <w:rPr>
          <w:rtl/>
        </w:rPr>
      </w:pPr>
      <w:r>
        <w:rPr>
          <w:rFonts w:hint="cs"/>
          <w:rtl/>
        </w:rPr>
        <w:t>روایات دیگری هم با این مضمون در بصائر الدرجات آمده است.</w:t>
      </w:r>
    </w:p>
    <w:p w:rsidR="003E5342" w:rsidRPr="003E5342" w:rsidRDefault="003E5342" w:rsidP="003E5342">
      <w:pPr>
        <w:jc w:val="both"/>
      </w:pPr>
      <w:r>
        <w:rPr>
          <w:rFonts w:hint="cs"/>
          <w:rtl/>
        </w:rPr>
        <w:t xml:space="preserve">در کافی هم یکی از این روایات نقل شده است: </w:t>
      </w:r>
      <w:r w:rsidRPr="003E5342">
        <w:rPr>
          <w:rFonts w:hint="cs"/>
          <w:color w:val="008000"/>
          <w:rtl/>
        </w:rPr>
        <w:t>«... إِنَّ اللَّهَ عَزَّ وَ جَلَّ فَرَضَ الْفَرَائِضَ وَ لَمْ يَقْسِمْ لِلْجَدِّ شَيْئاً وَ إِنَّ رَسُولَ اللَّهِ ص أَطْعَمَهُ السُّدُس‏ ...»</w:t>
      </w:r>
      <w:r>
        <w:rPr>
          <w:rStyle w:val="FootnoteReference"/>
          <w:color w:val="008000"/>
          <w:rtl/>
        </w:rPr>
        <w:footnoteReference w:id="22"/>
      </w:r>
    </w:p>
    <w:p w:rsidR="003E5342" w:rsidRPr="00206463" w:rsidRDefault="00643C64" w:rsidP="00206463">
      <w:pPr>
        <w:jc w:val="both"/>
        <w:rPr>
          <w:rtl/>
        </w:rPr>
      </w:pPr>
      <w:r>
        <w:rPr>
          <w:rFonts w:hint="cs"/>
          <w:rtl/>
        </w:rPr>
        <w:t>ارتباط یا عدم ارتباط روایت عامه که با تعبیر «جدتین» بیان شده و روایات ما</w:t>
      </w:r>
      <w:r w:rsidR="00A63944">
        <w:rPr>
          <w:rFonts w:hint="cs"/>
          <w:rtl/>
        </w:rPr>
        <w:t xml:space="preserve"> که مثال هایی از ولایت تشریعی پیامبر می باشد،</w:t>
      </w:r>
      <w:r>
        <w:rPr>
          <w:rFonts w:hint="cs"/>
          <w:rtl/>
        </w:rPr>
        <w:t xml:space="preserve"> نیازمند تامل است.</w:t>
      </w:r>
    </w:p>
    <w:p w:rsidR="00F43BE4" w:rsidRPr="00F43BE4" w:rsidRDefault="00532A7A" w:rsidP="00CE6F89">
      <w:pPr>
        <w:jc w:val="both"/>
      </w:pPr>
      <w:r>
        <w:rPr>
          <w:rFonts w:hint="cs"/>
          <w:rtl/>
        </w:rPr>
        <w:lastRenderedPageBreak/>
        <w:t>در «باب الجد» در کافی</w:t>
      </w:r>
      <w:r w:rsidR="00CE6F89">
        <w:rPr>
          <w:rFonts w:hint="cs"/>
          <w:rtl/>
        </w:rPr>
        <w:t xml:space="preserve"> هم</w:t>
      </w:r>
      <w:r>
        <w:rPr>
          <w:rFonts w:hint="cs"/>
          <w:rtl/>
        </w:rPr>
        <w:t xml:space="preserve"> چنین تعبیری</w:t>
      </w:r>
      <w:r w:rsidR="00CE6F89" w:rsidRPr="00CE6F89">
        <w:rPr>
          <w:rFonts w:hint="cs"/>
          <w:rtl/>
        </w:rPr>
        <w:t xml:space="preserve"> </w:t>
      </w:r>
      <w:r w:rsidR="00CE6F89">
        <w:rPr>
          <w:rFonts w:hint="cs"/>
          <w:rtl/>
        </w:rPr>
        <w:t>در مورد جد</w:t>
      </w:r>
      <w:r>
        <w:rPr>
          <w:rFonts w:hint="cs"/>
          <w:rtl/>
        </w:rPr>
        <w:t xml:space="preserve"> دارد: </w:t>
      </w:r>
      <w:r w:rsidR="00F43BE4">
        <w:rPr>
          <w:rFonts w:hint="cs"/>
          <w:rtl/>
        </w:rPr>
        <w:t>«</w:t>
      </w:r>
      <w:r w:rsidR="00F43BE4" w:rsidRPr="00F43BE4">
        <w:rPr>
          <w:rFonts w:hint="cs"/>
          <w:rtl/>
        </w:rPr>
        <w:t xml:space="preserve">عَلِيُّ بْنُ إِبْرَاهِيمَ عَنْ أَبِيهِ عَنِ ابْنِ أَبِي عُمَيْرٍ وَ مُحَمَّدِ بْنِ عِيسَى عَنْ يُونُسَ جَمِيعاً عَنْ عُمَرَ بْنِ أُذَيْنَةَ عَنْ زُرَارَةَ قَالَ: </w:t>
      </w:r>
      <w:r w:rsidR="00F43BE4" w:rsidRPr="00F43BE4">
        <w:rPr>
          <w:rFonts w:hint="cs"/>
          <w:color w:val="008000"/>
          <w:rtl/>
        </w:rPr>
        <w:t>سَأَلْتُ أَبَا جَعْفَرٍ ع عَنْ فَرِيضَةِ الْجَدِّ فَقَالَ مَا أَعْلَمُ‏ أَحَداً مِنَ‏ النَّاسِ قَالَ فِيهَا إِلَّا بِالرَّأْيِ إِلَّا عَلِيٌّ ع فَإِنَّهُ قَالَ فِيهَا بِقَوْلِ رَسُولِ اللَّهِ ص</w:t>
      </w:r>
      <w:r w:rsidR="00F43BE4">
        <w:rPr>
          <w:rFonts w:hint="cs"/>
          <w:rtl/>
        </w:rPr>
        <w:t>»</w:t>
      </w:r>
      <w:r w:rsidR="00F43BE4">
        <w:rPr>
          <w:rStyle w:val="FootnoteReference"/>
          <w:rtl/>
        </w:rPr>
        <w:footnoteReference w:id="23"/>
      </w:r>
    </w:p>
    <w:p w:rsidR="0099593E" w:rsidRPr="00F5045B" w:rsidRDefault="007723BB" w:rsidP="00532A7A">
      <w:pPr>
        <w:jc w:val="both"/>
        <w:rPr>
          <w:rtl/>
        </w:rPr>
      </w:pPr>
      <w:r>
        <w:rPr>
          <w:rFonts w:hint="cs"/>
          <w:rtl/>
        </w:rPr>
        <w:t>مشخص می شود پیامبر در مورد جد دیدگاه خاصی داشته که این دیدگاه را فقط امیرالمومنین علیه السلام داشته است.</w:t>
      </w:r>
    </w:p>
    <w:p w:rsidR="0099593E" w:rsidRDefault="008B3FD3" w:rsidP="00F24C56">
      <w:pPr>
        <w:jc w:val="both"/>
        <w:rPr>
          <w:rtl/>
        </w:rPr>
      </w:pPr>
      <w:r>
        <w:rPr>
          <w:rFonts w:hint="cs"/>
          <w:rtl/>
        </w:rPr>
        <w:t>اجمالاً به نظر می‌رسد نهی سلطانی که مرحوم امام فرموده‌اند، شاهد روشنی برای اثبات آن وجود ندارد. تفصیل مطلب را در جلسات آینده بیان خواهیم کرد.</w:t>
      </w:r>
    </w:p>
    <w:p w:rsidR="00F24C56" w:rsidRDefault="00F24C56" w:rsidP="00F24C56">
      <w:pPr>
        <w:jc w:val="both"/>
      </w:pPr>
    </w:p>
    <w:sectPr w:rsidR="00F24C56"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4B9" w:rsidRDefault="00E154B9" w:rsidP="008B750B">
      <w:pPr>
        <w:spacing w:line="240" w:lineRule="auto"/>
      </w:pPr>
      <w:r>
        <w:separator/>
      </w:r>
    </w:p>
  </w:endnote>
  <w:endnote w:type="continuationSeparator" w:id="0">
    <w:p w:rsidR="00E154B9" w:rsidRDefault="00E154B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A1857" w:rsidRPr="00BA1857">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6B4A0E" w:rsidP="001B6799">
          <w:pPr>
            <w:pStyle w:val="Footer"/>
            <w:bidi w:val="0"/>
            <w:rPr>
              <w:color w:val="808080" w:themeColor="background1" w:themeShade="80"/>
              <w:rtl/>
            </w:rPr>
          </w:pPr>
          <w:bookmarkStart w:id="13" w:name="BokAdres"/>
          <w:bookmarkEnd w:id="13"/>
          <w:r>
            <w:rPr>
              <w:color w:val="808080" w:themeColor="background1" w:themeShade="80"/>
            </w:rPr>
            <w:t>U1js1_13981226-094_ga1_mfeb.ir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4B9" w:rsidRDefault="00E154B9" w:rsidP="008B750B">
      <w:pPr>
        <w:spacing w:line="240" w:lineRule="auto"/>
      </w:pPr>
      <w:r>
        <w:separator/>
      </w:r>
    </w:p>
  </w:footnote>
  <w:footnote w:type="continuationSeparator" w:id="0">
    <w:p w:rsidR="00E154B9" w:rsidRDefault="00E154B9" w:rsidP="008B750B">
      <w:pPr>
        <w:spacing w:line="240" w:lineRule="auto"/>
      </w:pPr>
      <w:r>
        <w:continuationSeparator/>
      </w:r>
    </w:p>
  </w:footnote>
  <w:footnote w:id="1">
    <w:p w:rsidR="00146977" w:rsidRPr="00146977" w:rsidRDefault="00146977" w:rsidP="00146977">
      <w:pPr>
        <w:pStyle w:val="FootnoteText"/>
      </w:pPr>
      <w:r w:rsidRPr="00146977">
        <w:footnoteRef/>
      </w:r>
      <w:r w:rsidRPr="00146977">
        <w:rPr>
          <w:rtl/>
        </w:rPr>
        <w:t xml:space="preserve"> </w:t>
      </w:r>
      <w:hyperlink r:id="rId1" w:history="1">
        <w:r w:rsidRPr="00146977">
          <w:rPr>
            <w:rStyle w:val="Hyperlink"/>
            <w:rFonts w:hint="eastAsia"/>
            <w:rtl/>
          </w:rPr>
          <w:t>الرسائل،</w:t>
        </w:r>
        <w:r w:rsidRPr="00146977">
          <w:rPr>
            <w:rStyle w:val="Hyperlink"/>
            <w:rtl/>
          </w:rPr>
          <w:t xml:space="preserve"> الس</w:t>
        </w:r>
        <w:r w:rsidRPr="00146977">
          <w:rPr>
            <w:rStyle w:val="Hyperlink"/>
            <w:rFonts w:hint="cs"/>
            <w:rtl/>
          </w:rPr>
          <w:t>ی</w:t>
        </w:r>
        <w:r w:rsidRPr="00146977">
          <w:rPr>
            <w:rStyle w:val="Hyperlink"/>
            <w:rFonts w:hint="eastAsia"/>
            <w:rtl/>
          </w:rPr>
          <w:t>د</w:t>
        </w:r>
        <w:r w:rsidRPr="00146977">
          <w:rPr>
            <w:rStyle w:val="Hyperlink"/>
            <w:rtl/>
          </w:rPr>
          <w:t xml:space="preserve"> روح الله الموسو</w:t>
        </w:r>
        <w:r w:rsidRPr="00146977">
          <w:rPr>
            <w:rStyle w:val="Hyperlink"/>
            <w:rFonts w:hint="cs"/>
            <w:rtl/>
          </w:rPr>
          <w:t>ی</w:t>
        </w:r>
        <w:r w:rsidRPr="00146977">
          <w:rPr>
            <w:rStyle w:val="Hyperlink"/>
            <w:rtl/>
          </w:rPr>
          <w:t xml:space="preserve"> الخم</w:t>
        </w:r>
        <w:r w:rsidRPr="00146977">
          <w:rPr>
            <w:rStyle w:val="Hyperlink"/>
            <w:rFonts w:hint="cs"/>
            <w:rtl/>
          </w:rPr>
          <w:t>ی</w:t>
        </w:r>
        <w:r w:rsidRPr="00146977">
          <w:rPr>
            <w:rStyle w:val="Hyperlink"/>
            <w:rFonts w:hint="eastAsia"/>
            <w:rtl/>
          </w:rPr>
          <w:t>ن</w:t>
        </w:r>
        <w:r w:rsidRPr="00146977">
          <w:rPr>
            <w:rStyle w:val="Hyperlink"/>
            <w:rFonts w:hint="cs"/>
            <w:rtl/>
          </w:rPr>
          <w:t>ی</w:t>
        </w:r>
        <w:r w:rsidRPr="00146977">
          <w:rPr>
            <w:rStyle w:val="Hyperlink"/>
            <w:rFonts w:hint="eastAsia"/>
            <w:rtl/>
          </w:rPr>
          <w:t>،</w:t>
        </w:r>
        <w:r w:rsidRPr="00146977">
          <w:rPr>
            <w:rStyle w:val="Hyperlink"/>
            <w:rtl/>
          </w:rPr>
          <w:t xml:space="preserve"> ج1، ص50.</w:t>
        </w:r>
      </w:hyperlink>
    </w:p>
  </w:footnote>
  <w:footnote w:id="2">
    <w:p w:rsidR="00A242BF" w:rsidRPr="00A242BF" w:rsidRDefault="00A242BF" w:rsidP="00A242BF">
      <w:pPr>
        <w:pStyle w:val="FootnoteText"/>
      </w:pPr>
      <w:r w:rsidRPr="00A242BF">
        <w:footnoteRef/>
      </w:r>
      <w:r w:rsidRPr="00A242BF">
        <w:rPr>
          <w:rtl/>
        </w:rPr>
        <w:t xml:space="preserve"> </w:t>
      </w:r>
      <w:hyperlink r:id="rId2" w:history="1">
        <w:r w:rsidRPr="00A242BF">
          <w:rPr>
            <w:rStyle w:val="Hyperlink"/>
            <w:rtl/>
          </w:rPr>
          <w:t xml:space="preserve">الرسائل، </w:t>
        </w:r>
        <w:r w:rsidRPr="00A242BF">
          <w:rPr>
            <w:rStyle w:val="Hyperlink"/>
            <w:rtl/>
          </w:rPr>
          <w:t>الس</w:t>
        </w:r>
        <w:r w:rsidRPr="00A242BF">
          <w:rPr>
            <w:rStyle w:val="Hyperlink"/>
            <w:rFonts w:hint="cs"/>
            <w:rtl/>
          </w:rPr>
          <w:t>ی</w:t>
        </w:r>
        <w:r w:rsidRPr="00A242BF">
          <w:rPr>
            <w:rStyle w:val="Hyperlink"/>
            <w:rFonts w:hint="eastAsia"/>
            <w:rtl/>
          </w:rPr>
          <w:t>د</w:t>
        </w:r>
        <w:r w:rsidRPr="00A242BF">
          <w:rPr>
            <w:rStyle w:val="Hyperlink"/>
            <w:rtl/>
          </w:rPr>
          <w:t xml:space="preserve"> روح الله الموسو</w:t>
        </w:r>
        <w:r w:rsidRPr="00A242BF">
          <w:rPr>
            <w:rStyle w:val="Hyperlink"/>
            <w:rFonts w:hint="cs"/>
            <w:rtl/>
          </w:rPr>
          <w:t>ی</w:t>
        </w:r>
        <w:r w:rsidRPr="00A242BF">
          <w:rPr>
            <w:rStyle w:val="Hyperlink"/>
            <w:rtl/>
          </w:rPr>
          <w:t xml:space="preserve"> الخم</w:t>
        </w:r>
        <w:r w:rsidRPr="00A242BF">
          <w:rPr>
            <w:rStyle w:val="Hyperlink"/>
            <w:rFonts w:hint="cs"/>
            <w:rtl/>
          </w:rPr>
          <w:t>ی</w:t>
        </w:r>
        <w:r w:rsidRPr="00A242BF">
          <w:rPr>
            <w:rStyle w:val="Hyperlink"/>
            <w:rFonts w:hint="eastAsia"/>
            <w:rtl/>
          </w:rPr>
          <w:t>ن</w:t>
        </w:r>
        <w:r w:rsidRPr="00A242BF">
          <w:rPr>
            <w:rStyle w:val="Hyperlink"/>
            <w:rFonts w:hint="cs"/>
            <w:rtl/>
          </w:rPr>
          <w:t>ی</w:t>
        </w:r>
        <w:r w:rsidRPr="00A242BF">
          <w:rPr>
            <w:rStyle w:val="Hyperlink"/>
            <w:rFonts w:hint="eastAsia"/>
            <w:rtl/>
          </w:rPr>
          <w:t>،</w:t>
        </w:r>
        <w:r w:rsidRPr="00A242BF">
          <w:rPr>
            <w:rStyle w:val="Hyperlink"/>
            <w:rtl/>
          </w:rPr>
          <w:t xml:space="preserve"> ج1، ص51.</w:t>
        </w:r>
      </w:hyperlink>
    </w:p>
  </w:footnote>
  <w:footnote w:id="3">
    <w:p w:rsidR="001631A3" w:rsidRPr="001631A3" w:rsidRDefault="001631A3" w:rsidP="001631A3">
      <w:pPr>
        <w:pStyle w:val="FootnoteText"/>
      </w:pPr>
      <w:r w:rsidRPr="001631A3">
        <w:footnoteRef/>
      </w:r>
      <w:r w:rsidRPr="001631A3">
        <w:rPr>
          <w:rtl/>
        </w:rPr>
        <w:t xml:space="preserve"> </w:t>
      </w:r>
      <w:hyperlink r:id="rId3" w:history="1">
        <w:r w:rsidRPr="001631A3">
          <w:rPr>
            <w:rStyle w:val="Hyperlink"/>
            <w:rFonts w:hint="eastAsia"/>
            <w:rtl/>
          </w:rPr>
          <w:t>الرسائل،</w:t>
        </w:r>
        <w:r w:rsidRPr="001631A3">
          <w:rPr>
            <w:rStyle w:val="Hyperlink"/>
            <w:rtl/>
          </w:rPr>
          <w:t xml:space="preserve"> </w:t>
        </w:r>
        <w:r w:rsidRPr="001631A3">
          <w:rPr>
            <w:rStyle w:val="Hyperlink"/>
            <w:rtl/>
          </w:rPr>
          <w:t>الس</w:t>
        </w:r>
        <w:r w:rsidRPr="001631A3">
          <w:rPr>
            <w:rStyle w:val="Hyperlink"/>
            <w:rFonts w:hint="cs"/>
            <w:rtl/>
          </w:rPr>
          <w:t>ی</w:t>
        </w:r>
        <w:r w:rsidRPr="001631A3">
          <w:rPr>
            <w:rStyle w:val="Hyperlink"/>
            <w:rFonts w:hint="eastAsia"/>
            <w:rtl/>
          </w:rPr>
          <w:t>د</w:t>
        </w:r>
        <w:r w:rsidRPr="001631A3">
          <w:rPr>
            <w:rStyle w:val="Hyperlink"/>
            <w:rtl/>
          </w:rPr>
          <w:t xml:space="preserve"> روح الله الموسو</w:t>
        </w:r>
        <w:r w:rsidRPr="001631A3">
          <w:rPr>
            <w:rStyle w:val="Hyperlink"/>
            <w:rFonts w:hint="cs"/>
            <w:rtl/>
          </w:rPr>
          <w:t>ی</w:t>
        </w:r>
        <w:r w:rsidRPr="001631A3">
          <w:rPr>
            <w:rStyle w:val="Hyperlink"/>
            <w:rtl/>
          </w:rPr>
          <w:t xml:space="preserve"> الخم</w:t>
        </w:r>
        <w:r w:rsidRPr="001631A3">
          <w:rPr>
            <w:rStyle w:val="Hyperlink"/>
            <w:rFonts w:hint="cs"/>
            <w:rtl/>
          </w:rPr>
          <w:t>ی</w:t>
        </w:r>
        <w:r w:rsidRPr="001631A3">
          <w:rPr>
            <w:rStyle w:val="Hyperlink"/>
            <w:rFonts w:hint="eastAsia"/>
            <w:rtl/>
          </w:rPr>
          <w:t>ن</w:t>
        </w:r>
        <w:r w:rsidRPr="001631A3">
          <w:rPr>
            <w:rStyle w:val="Hyperlink"/>
            <w:rFonts w:hint="cs"/>
            <w:rtl/>
          </w:rPr>
          <w:t>ی</w:t>
        </w:r>
        <w:r w:rsidRPr="001631A3">
          <w:rPr>
            <w:rStyle w:val="Hyperlink"/>
            <w:rFonts w:hint="eastAsia"/>
            <w:rtl/>
          </w:rPr>
          <w:t>،</w:t>
        </w:r>
        <w:r w:rsidRPr="001631A3">
          <w:rPr>
            <w:rStyle w:val="Hyperlink"/>
            <w:rtl/>
          </w:rPr>
          <w:t xml:space="preserve"> ج1، ص63.</w:t>
        </w:r>
      </w:hyperlink>
    </w:p>
  </w:footnote>
  <w:footnote w:id="4">
    <w:p w:rsidR="000D51FA" w:rsidRPr="000D51FA" w:rsidRDefault="000D51FA" w:rsidP="000D51FA">
      <w:pPr>
        <w:pStyle w:val="FootnoteText"/>
      </w:pPr>
      <w:r w:rsidRPr="000D51FA">
        <w:footnoteRef/>
      </w:r>
      <w:r w:rsidRPr="000D51FA">
        <w:rPr>
          <w:rtl/>
        </w:rPr>
        <w:t xml:space="preserve"> </w:t>
      </w:r>
      <w:hyperlink r:id="rId4" w:history="1">
        <w:r w:rsidRPr="000D51FA">
          <w:rPr>
            <w:rStyle w:val="Hyperlink"/>
            <w:rFonts w:hint="eastAsia"/>
            <w:rtl/>
          </w:rPr>
          <w:t>الکاف</w:t>
        </w:r>
        <w:r w:rsidRPr="000D51FA">
          <w:rPr>
            <w:rStyle w:val="Hyperlink"/>
            <w:rFonts w:hint="cs"/>
            <w:rtl/>
          </w:rPr>
          <w:t>ی</w:t>
        </w:r>
        <w:r w:rsidRPr="000D51FA">
          <w:rPr>
            <w:rStyle w:val="Hyperlink"/>
            <w:rFonts w:hint="eastAsia"/>
            <w:rtl/>
          </w:rPr>
          <w:t>،</w:t>
        </w:r>
        <w:r w:rsidRPr="000D51FA">
          <w:rPr>
            <w:rStyle w:val="Hyperlink"/>
            <w:rtl/>
          </w:rPr>
          <w:t xml:space="preserve"> </w:t>
        </w:r>
        <w:r w:rsidRPr="000D51FA">
          <w:rPr>
            <w:rStyle w:val="Hyperlink"/>
            <w:rtl/>
          </w:rPr>
          <w:t xml:space="preserve">محمد بن </w:t>
        </w:r>
        <w:r w:rsidRPr="000D51FA">
          <w:rPr>
            <w:rStyle w:val="Hyperlink"/>
            <w:rFonts w:hint="cs"/>
            <w:rtl/>
          </w:rPr>
          <w:t>ی</w:t>
        </w:r>
        <w:r w:rsidRPr="000D51FA">
          <w:rPr>
            <w:rStyle w:val="Hyperlink"/>
            <w:rFonts w:hint="eastAsia"/>
            <w:rtl/>
          </w:rPr>
          <w:t>عقوب</w:t>
        </w:r>
        <w:r w:rsidRPr="000D51FA">
          <w:rPr>
            <w:rStyle w:val="Hyperlink"/>
            <w:rtl/>
          </w:rPr>
          <w:t xml:space="preserve"> کل</w:t>
        </w:r>
        <w:r w:rsidRPr="000D51FA">
          <w:rPr>
            <w:rStyle w:val="Hyperlink"/>
            <w:rFonts w:hint="cs"/>
            <w:rtl/>
          </w:rPr>
          <w:t>ی</w:t>
        </w:r>
        <w:r w:rsidRPr="000D51FA">
          <w:rPr>
            <w:rStyle w:val="Hyperlink"/>
            <w:rFonts w:hint="eastAsia"/>
            <w:rtl/>
          </w:rPr>
          <w:t>ن</w:t>
        </w:r>
        <w:r w:rsidRPr="000D51FA">
          <w:rPr>
            <w:rStyle w:val="Hyperlink"/>
            <w:rFonts w:hint="cs"/>
            <w:rtl/>
          </w:rPr>
          <w:t>ی</w:t>
        </w:r>
        <w:r w:rsidRPr="000D51FA">
          <w:rPr>
            <w:rStyle w:val="Hyperlink"/>
            <w:rFonts w:hint="eastAsia"/>
            <w:rtl/>
          </w:rPr>
          <w:t>،</w:t>
        </w:r>
        <w:r w:rsidRPr="000D51FA">
          <w:rPr>
            <w:rStyle w:val="Hyperlink"/>
            <w:rtl/>
          </w:rPr>
          <w:t xml:space="preserve"> ج6، ص377.</w:t>
        </w:r>
      </w:hyperlink>
    </w:p>
  </w:footnote>
  <w:footnote w:id="5">
    <w:p w:rsidR="00403C91" w:rsidRPr="00403C91" w:rsidRDefault="00403C91" w:rsidP="00403C91">
      <w:pPr>
        <w:pStyle w:val="FootnoteText"/>
      </w:pPr>
      <w:r w:rsidRPr="00403C91">
        <w:footnoteRef/>
      </w:r>
      <w:r w:rsidRPr="00403C91">
        <w:rPr>
          <w:rtl/>
        </w:rPr>
        <w:t xml:space="preserve"> </w:t>
      </w:r>
      <w:hyperlink r:id="rId5" w:history="1">
        <w:r w:rsidRPr="00403C91">
          <w:rPr>
            <w:rStyle w:val="Hyperlink"/>
            <w:rtl/>
          </w:rPr>
          <w:t>الکاف</w:t>
        </w:r>
        <w:r w:rsidRPr="00403C91">
          <w:rPr>
            <w:rStyle w:val="Hyperlink"/>
            <w:rFonts w:hint="cs"/>
            <w:rtl/>
          </w:rPr>
          <w:t>ی</w:t>
        </w:r>
        <w:r w:rsidRPr="00403C91">
          <w:rPr>
            <w:rStyle w:val="Hyperlink"/>
            <w:rFonts w:hint="eastAsia"/>
            <w:rtl/>
          </w:rPr>
          <w:t>،</w:t>
        </w:r>
        <w:r w:rsidRPr="00403C91">
          <w:rPr>
            <w:rStyle w:val="Hyperlink"/>
            <w:rtl/>
          </w:rPr>
          <w:t xml:space="preserve"> </w:t>
        </w:r>
        <w:r w:rsidRPr="00403C91">
          <w:rPr>
            <w:rStyle w:val="Hyperlink"/>
            <w:rtl/>
          </w:rPr>
          <w:t xml:space="preserve">محمد بن </w:t>
        </w:r>
        <w:r w:rsidRPr="00403C91">
          <w:rPr>
            <w:rStyle w:val="Hyperlink"/>
            <w:rFonts w:hint="cs"/>
            <w:rtl/>
          </w:rPr>
          <w:t>ی</w:t>
        </w:r>
        <w:r w:rsidRPr="00403C91">
          <w:rPr>
            <w:rStyle w:val="Hyperlink"/>
            <w:rFonts w:hint="eastAsia"/>
            <w:rtl/>
          </w:rPr>
          <w:t>عقوب</w:t>
        </w:r>
        <w:r w:rsidRPr="00403C91">
          <w:rPr>
            <w:rStyle w:val="Hyperlink"/>
            <w:rtl/>
          </w:rPr>
          <w:t xml:space="preserve"> کل</w:t>
        </w:r>
        <w:r w:rsidRPr="00403C91">
          <w:rPr>
            <w:rStyle w:val="Hyperlink"/>
            <w:rFonts w:hint="cs"/>
            <w:rtl/>
          </w:rPr>
          <w:t>ی</w:t>
        </w:r>
        <w:r w:rsidRPr="00403C91">
          <w:rPr>
            <w:rStyle w:val="Hyperlink"/>
            <w:rFonts w:hint="eastAsia"/>
            <w:rtl/>
          </w:rPr>
          <w:t>ن</w:t>
        </w:r>
        <w:r w:rsidRPr="00403C91">
          <w:rPr>
            <w:rStyle w:val="Hyperlink"/>
            <w:rFonts w:hint="cs"/>
            <w:rtl/>
          </w:rPr>
          <w:t>ی</w:t>
        </w:r>
        <w:r w:rsidRPr="00403C91">
          <w:rPr>
            <w:rStyle w:val="Hyperlink"/>
            <w:rFonts w:hint="eastAsia"/>
            <w:rtl/>
          </w:rPr>
          <w:t>،</w:t>
        </w:r>
        <w:r w:rsidRPr="00403C91">
          <w:rPr>
            <w:rStyle w:val="Hyperlink"/>
            <w:rtl/>
          </w:rPr>
          <w:t xml:space="preserve"> ج3، ص17.</w:t>
        </w:r>
      </w:hyperlink>
    </w:p>
  </w:footnote>
  <w:footnote w:id="6">
    <w:p w:rsidR="0085458C" w:rsidRPr="0085458C" w:rsidRDefault="0085458C" w:rsidP="0085458C">
      <w:pPr>
        <w:pStyle w:val="FootnoteText"/>
      </w:pPr>
      <w:r w:rsidRPr="0085458C">
        <w:footnoteRef/>
      </w:r>
      <w:r w:rsidRPr="0085458C">
        <w:rPr>
          <w:rtl/>
        </w:rPr>
        <w:t xml:space="preserve"> </w:t>
      </w:r>
      <w:hyperlink r:id="rId6" w:history="1">
        <w:r w:rsidRPr="0085458C">
          <w:rPr>
            <w:rStyle w:val="Hyperlink"/>
            <w:rtl/>
          </w:rPr>
          <w:t>الکاف</w:t>
        </w:r>
        <w:r w:rsidRPr="0085458C">
          <w:rPr>
            <w:rStyle w:val="Hyperlink"/>
            <w:rFonts w:hint="cs"/>
            <w:rtl/>
          </w:rPr>
          <w:t>ی</w:t>
        </w:r>
        <w:r w:rsidRPr="0085458C">
          <w:rPr>
            <w:rStyle w:val="Hyperlink"/>
            <w:rFonts w:hint="eastAsia"/>
            <w:rtl/>
          </w:rPr>
          <w:t>،</w:t>
        </w:r>
        <w:r w:rsidRPr="0085458C">
          <w:rPr>
            <w:rStyle w:val="Hyperlink"/>
            <w:rtl/>
          </w:rPr>
          <w:t xml:space="preserve"> </w:t>
        </w:r>
        <w:r w:rsidRPr="0085458C">
          <w:rPr>
            <w:rStyle w:val="Hyperlink"/>
            <w:rtl/>
          </w:rPr>
          <w:t xml:space="preserve">محمد بن </w:t>
        </w:r>
        <w:r w:rsidRPr="0085458C">
          <w:rPr>
            <w:rStyle w:val="Hyperlink"/>
            <w:rFonts w:hint="cs"/>
            <w:rtl/>
          </w:rPr>
          <w:t>ی</w:t>
        </w:r>
        <w:r w:rsidRPr="0085458C">
          <w:rPr>
            <w:rStyle w:val="Hyperlink"/>
            <w:rFonts w:hint="eastAsia"/>
            <w:rtl/>
          </w:rPr>
          <w:t>عقوب</w:t>
        </w:r>
        <w:r w:rsidRPr="0085458C">
          <w:rPr>
            <w:rStyle w:val="Hyperlink"/>
            <w:rtl/>
          </w:rPr>
          <w:t xml:space="preserve"> کل</w:t>
        </w:r>
        <w:r w:rsidRPr="0085458C">
          <w:rPr>
            <w:rStyle w:val="Hyperlink"/>
            <w:rFonts w:hint="cs"/>
            <w:rtl/>
          </w:rPr>
          <w:t>ی</w:t>
        </w:r>
        <w:r w:rsidRPr="0085458C">
          <w:rPr>
            <w:rStyle w:val="Hyperlink"/>
            <w:rFonts w:hint="eastAsia"/>
            <w:rtl/>
          </w:rPr>
          <w:t>ن</w:t>
        </w:r>
        <w:r w:rsidRPr="0085458C">
          <w:rPr>
            <w:rStyle w:val="Hyperlink"/>
            <w:rFonts w:hint="cs"/>
            <w:rtl/>
          </w:rPr>
          <w:t>ی</w:t>
        </w:r>
        <w:r w:rsidRPr="0085458C">
          <w:rPr>
            <w:rStyle w:val="Hyperlink"/>
            <w:rFonts w:hint="eastAsia"/>
            <w:rtl/>
          </w:rPr>
          <w:t>،</w:t>
        </w:r>
        <w:r w:rsidRPr="0085458C">
          <w:rPr>
            <w:rStyle w:val="Hyperlink"/>
            <w:rtl/>
          </w:rPr>
          <w:t xml:space="preserve"> ج3، ص369.</w:t>
        </w:r>
      </w:hyperlink>
    </w:p>
  </w:footnote>
  <w:footnote w:id="7">
    <w:p w:rsidR="0085458C" w:rsidRPr="0085458C" w:rsidRDefault="0085458C" w:rsidP="0085458C">
      <w:pPr>
        <w:pStyle w:val="FootnoteText"/>
      </w:pPr>
      <w:r w:rsidRPr="0085458C">
        <w:footnoteRef/>
      </w:r>
      <w:r w:rsidRPr="0085458C">
        <w:rPr>
          <w:rtl/>
        </w:rPr>
        <w:t xml:space="preserve"> </w:t>
      </w:r>
      <w:hyperlink r:id="rId7" w:history="1">
        <w:r w:rsidRPr="0085458C">
          <w:rPr>
            <w:rStyle w:val="Hyperlink"/>
            <w:rtl/>
          </w:rPr>
          <w:t>الکاف</w:t>
        </w:r>
        <w:r w:rsidRPr="0085458C">
          <w:rPr>
            <w:rStyle w:val="Hyperlink"/>
            <w:rFonts w:hint="cs"/>
            <w:rtl/>
          </w:rPr>
          <w:t>ی</w:t>
        </w:r>
        <w:r w:rsidRPr="0085458C">
          <w:rPr>
            <w:rStyle w:val="Hyperlink"/>
            <w:rFonts w:hint="eastAsia"/>
            <w:rtl/>
          </w:rPr>
          <w:t>،</w:t>
        </w:r>
        <w:r w:rsidRPr="0085458C">
          <w:rPr>
            <w:rStyle w:val="Hyperlink"/>
            <w:rtl/>
          </w:rPr>
          <w:t xml:space="preserve"> </w:t>
        </w:r>
        <w:r w:rsidRPr="0085458C">
          <w:rPr>
            <w:rStyle w:val="Hyperlink"/>
            <w:rtl/>
          </w:rPr>
          <w:t xml:space="preserve">محمد بن </w:t>
        </w:r>
        <w:r w:rsidRPr="0085458C">
          <w:rPr>
            <w:rStyle w:val="Hyperlink"/>
            <w:rFonts w:hint="cs"/>
            <w:rtl/>
          </w:rPr>
          <w:t>ی</w:t>
        </w:r>
        <w:r w:rsidRPr="0085458C">
          <w:rPr>
            <w:rStyle w:val="Hyperlink"/>
            <w:rFonts w:hint="eastAsia"/>
            <w:rtl/>
          </w:rPr>
          <w:t>عقوب</w:t>
        </w:r>
        <w:r w:rsidRPr="0085458C">
          <w:rPr>
            <w:rStyle w:val="Hyperlink"/>
            <w:rtl/>
          </w:rPr>
          <w:t xml:space="preserve"> کل</w:t>
        </w:r>
        <w:r w:rsidRPr="0085458C">
          <w:rPr>
            <w:rStyle w:val="Hyperlink"/>
            <w:rFonts w:hint="cs"/>
            <w:rtl/>
          </w:rPr>
          <w:t>ی</w:t>
        </w:r>
        <w:r w:rsidRPr="0085458C">
          <w:rPr>
            <w:rStyle w:val="Hyperlink"/>
            <w:rFonts w:hint="eastAsia"/>
            <w:rtl/>
          </w:rPr>
          <w:t>ن</w:t>
        </w:r>
        <w:r w:rsidRPr="0085458C">
          <w:rPr>
            <w:rStyle w:val="Hyperlink"/>
            <w:rFonts w:hint="cs"/>
            <w:rtl/>
          </w:rPr>
          <w:t>ی</w:t>
        </w:r>
        <w:r w:rsidRPr="0085458C">
          <w:rPr>
            <w:rStyle w:val="Hyperlink"/>
            <w:rFonts w:hint="eastAsia"/>
            <w:rtl/>
          </w:rPr>
          <w:t>،</w:t>
        </w:r>
        <w:r w:rsidRPr="0085458C">
          <w:rPr>
            <w:rStyle w:val="Hyperlink"/>
            <w:rtl/>
          </w:rPr>
          <w:t xml:space="preserve"> ج3، ص461.</w:t>
        </w:r>
      </w:hyperlink>
    </w:p>
  </w:footnote>
  <w:footnote w:id="8">
    <w:p w:rsidR="00E60FCB" w:rsidRPr="00E60FCB" w:rsidRDefault="00E60FCB" w:rsidP="00E60FCB">
      <w:pPr>
        <w:pStyle w:val="FootnoteText"/>
      </w:pPr>
      <w:r w:rsidRPr="00E60FCB">
        <w:footnoteRef/>
      </w:r>
      <w:r w:rsidRPr="00E60FCB">
        <w:rPr>
          <w:rtl/>
        </w:rPr>
        <w:t xml:space="preserve"> </w:t>
      </w:r>
      <w:hyperlink r:id="rId8" w:history="1">
        <w:r w:rsidRPr="00E60FCB">
          <w:rPr>
            <w:rStyle w:val="Hyperlink"/>
            <w:rFonts w:hint="eastAsia"/>
            <w:rtl/>
          </w:rPr>
          <w:t>من</w:t>
        </w:r>
        <w:r w:rsidRPr="00E60FCB">
          <w:rPr>
            <w:rStyle w:val="Hyperlink"/>
            <w:rtl/>
          </w:rPr>
          <w:t xml:space="preserve"> </w:t>
        </w:r>
        <w:r w:rsidRPr="00E60FCB">
          <w:rPr>
            <w:rStyle w:val="Hyperlink"/>
            <w:rtl/>
          </w:rPr>
          <w:t xml:space="preserve">لا </w:t>
        </w:r>
        <w:r w:rsidRPr="00E60FCB">
          <w:rPr>
            <w:rStyle w:val="Hyperlink"/>
            <w:rFonts w:hint="cs"/>
            <w:rtl/>
          </w:rPr>
          <w:t>ی</w:t>
        </w:r>
        <w:r w:rsidRPr="00E60FCB">
          <w:rPr>
            <w:rStyle w:val="Hyperlink"/>
            <w:rFonts w:hint="eastAsia"/>
            <w:rtl/>
          </w:rPr>
          <w:t>حضره</w:t>
        </w:r>
        <w:r w:rsidRPr="00E60FCB">
          <w:rPr>
            <w:rStyle w:val="Hyperlink"/>
            <w:rtl/>
          </w:rPr>
          <w:t xml:space="preserve"> الفق</w:t>
        </w:r>
        <w:r w:rsidRPr="00E60FCB">
          <w:rPr>
            <w:rStyle w:val="Hyperlink"/>
            <w:rFonts w:hint="cs"/>
            <w:rtl/>
          </w:rPr>
          <w:t>ی</w:t>
        </w:r>
        <w:r w:rsidRPr="00E60FCB">
          <w:rPr>
            <w:rStyle w:val="Hyperlink"/>
            <w:rFonts w:hint="eastAsia"/>
            <w:rtl/>
          </w:rPr>
          <w:t>ه،</w:t>
        </w:r>
        <w:r w:rsidRPr="00E60FCB">
          <w:rPr>
            <w:rStyle w:val="Hyperlink"/>
            <w:rtl/>
          </w:rPr>
          <w:t xml:space="preserve"> ش</w:t>
        </w:r>
        <w:r w:rsidRPr="00E60FCB">
          <w:rPr>
            <w:rStyle w:val="Hyperlink"/>
            <w:rFonts w:hint="cs"/>
            <w:rtl/>
          </w:rPr>
          <w:t>ی</w:t>
        </w:r>
        <w:r w:rsidRPr="00E60FCB">
          <w:rPr>
            <w:rStyle w:val="Hyperlink"/>
            <w:rFonts w:hint="eastAsia"/>
            <w:rtl/>
          </w:rPr>
          <w:t>خ</w:t>
        </w:r>
        <w:r w:rsidRPr="00E60FCB">
          <w:rPr>
            <w:rStyle w:val="Hyperlink"/>
            <w:rtl/>
          </w:rPr>
          <w:t xml:space="preserve"> صدوق، ج1، ص27.</w:t>
        </w:r>
      </w:hyperlink>
    </w:p>
  </w:footnote>
  <w:footnote w:id="9">
    <w:p w:rsidR="00E60FCB" w:rsidRPr="00E60FCB" w:rsidRDefault="00E60FCB" w:rsidP="00E60FCB">
      <w:pPr>
        <w:pStyle w:val="FootnoteText"/>
      </w:pPr>
      <w:r w:rsidRPr="00E60FCB">
        <w:footnoteRef/>
      </w:r>
      <w:r w:rsidRPr="00E60FCB">
        <w:rPr>
          <w:rtl/>
        </w:rPr>
        <w:t xml:space="preserve"> </w:t>
      </w:r>
      <w:hyperlink r:id="rId9" w:history="1">
        <w:r w:rsidRPr="00E60FCB">
          <w:rPr>
            <w:rStyle w:val="Hyperlink"/>
            <w:rtl/>
          </w:rPr>
          <w:t xml:space="preserve">من </w:t>
        </w:r>
        <w:r w:rsidRPr="00E60FCB">
          <w:rPr>
            <w:rStyle w:val="Hyperlink"/>
            <w:rtl/>
          </w:rPr>
          <w:t xml:space="preserve">لا </w:t>
        </w:r>
        <w:r w:rsidRPr="00E60FCB">
          <w:rPr>
            <w:rStyle w:val="Hyperlink"/>
            <w:rFonts w:hint="cs"/>
            <w:rtl/>
          </w:rPr>
          <w:t>ی</w:t>
        </w:r>
        <w:r w:rsidRPr="00E60FCB">
          <w:rPr>
            <w:rStyle w:val="Hyperlink"/>
            <w:rFonts w:hint="eastAsia"/>
            <w:rtl/>
          </w:rPr>
          <w:t>حضره</w:t>
        </w:r>
        <w:r w:rsidRPr="00E60FCB">
          <w:rPr>
            <w:rStyle w:val="Hyperlink"/>
            <w:rtl/>
          </w:rPr>
          <w:t xml:space="preserve"> الفق</w:t>
        </w:r>
        <w:r w:rsidRPr="00E60FCB">
          <w:rPr>
            <w:rStyle w:val="Hyperlink"/>
            <w:rFonts w:hint="cs"/>
            <w:rtl/>
          </w:rPr>
          <w:t>ی</w:t>
        </w:r>
        <w:r w:rsidRPr="00E60FCB">
          <w:rPr>
            <w:rStyle w:val="Hyperlink"/>
            <w:rFonts w:hint="eastAsia"/>
            <w:rtl/>
          </w:rPr>
          <w:t>ه،</w:t>
        </w:r>
        <w:r w:rsidRPr="00E60FCB">
          <w:rPr>
            <w:rStyle w:val="Hyperlink"/>
            <w:rtl/>
          </w:rPr>
          <w:t xml:space="preserve"> ش</w:t>
        </w:r>
        <w:r w:rsidRPr="00E60FCB">
          <w:rPr>
            <w:rStyle w:val="Hyperlink"/>
            <w:rFonts w:hint="cs"/>
            <w:rtl/>
          </w:rPr>
          <w:t>ی</w:t>
        </w:r>
        <w:r w:rsidRPr="00E60FCB">
          <w:rPr>
            <w:rStyle w:val="Hyperlink"/>
            <w:rFonts w:hint="eastAsia"/>
            <w:rtl/>
          </w:rPr>
          <w:t>خ</w:t>
        </w:r>
        <w:r w:rsidRPr="00E60FCB">
          <w:rPr>
            <w:rStyle w:val="Hyperlink"/>
            <w:rtl/>
          </w:rPr>
          <w:t xml:space="preserve"> صدوق، ج1، ص277.</w:t>
        </w:r>
      </w:hyperlink>
    </w:p>
  </w:footnote>
  <w:footnote w:id="10">
    <w:p w:rsidR="00E60FCB" w:rsidRPr="00E60FCB" w:rsidRDefault="00E60FCB" w:rsidP="00E60FCB">
      <w:pPr>
        <w:pStyle w:val="FootnoteText"/>
      </w:pPr>
      <w:r w:rsidRPr="00E60FCB">
        <w:footnoteRef/>
      </w:r>
      <w:r w:rsidRPr="00E60FCB">
        <w:rPr>
          <w:rtl/>
        </w:rPr>
        <w:t xml:space="preserve"> </w:t>
      </w:r>
      <w:hyperlink r:id="rId10" w:history="1">
        <w:r w:rsidRPr="00E60FCB">
          <w:rPr>
            <w:rStyle w:val="Hyperlink"/>
            <w:rFonts w:hint="eastAsia"/>
            <w:rtl/>
          </w:rPr>
          <w:t>من</w:t>
        </w:r>
        <w:r w:rsidRPr="00E60FCB">
          <w:rPr>
            <w:rStyle w:val="Hyperlink"/>
            <w:rtl/>
          </w:rPr>
          <w:t xml:space="preserve"> </w:t>
        </w:r>
        <w:r w:rsidRPr="00E60FCB">
          <w:rPr>
            <w:rStyle w:val="Hyperlink"/>
            <w:rtl/>
          </w:rPr>
          <w:t xml:space="preserve">لا </w:t>
        </w:r>
        <w:r w:rsidRPr="00E60FCB">
          <w:rPr>
            <w:rStyle w:val="Hyperlink"/>
            <w:rFonts w:hint="cs"/>
            <w:rtl/>
          </w:rPr>
          <w:t>ی</w:t>
        </w:r>
        <w:r w:rsidRPr="00E60FCB">
          <w:rPr>
            <w:rStyle w:val="Hyperlink"/>
            <w:rFonts w:hint="eastAsia"/>
            <w:rtl/>
          </w:rPr>
          <w:t>حضره</w:t>
        </w:r>
        <w:r w:rsidRPr="00E60FCB">
          <w:rPr>
            <w:rStyle w:val="Hyperlink"/>
            <w:rtl/>
          </w:rPr>
          <w:t xml:space="preserve"> الفق</w:t>
        </w:r>
        <w:r w:rsidRPr="00E60FCB">
          <w:rPr>
            <w:rStyle w:val="Hyperlink"/>
            <w:rFonts w:hint="cs"/>
            <w:rtl/>
          </w:rPr>
          <w:t>ی</w:t>
        </w:r>
        <w:r w:rsidRPr="00E60FCB">
          <w:rPr>
            <w:rStyle w:val="Hyperlink"/>
            <w:rFonts w:hint="eastAsia"/>
            <w:rtl/>
          </w:rPr>
          <w:t>ه،</w:t>
        </w:r>
        <w:r w:rsidRPr="00E60FCB">
          <w:rPr>
            <w:rStyle w:val="Hyperlink"/>
            <w:rtl/>
          </w:rPr>
          <w:t xml:space="preserve"> ش</w:t>
        </w:r>
        <w:r w:rsidRPr="00E60FCB">
          <w:rPr>
            <w:rStyle w:val="Hyperlink"/>
            <w:rFonts w:hint="cs"/>
            <w:rtl/>
          </w:rPr>
          <w:t>ی</w:t>
        </w:r>
        <w:r w:rsidRPr="00E60FCB">
          <w:rPr>
            <w:rStyle w:val="Hyperlink"/>
            <w:rFonts w:hint="eastAsia"/>
            <w:rtl/>
          </w:rPr>
          <w:t>خ</w:t>
        </w:r>
        <w:r w:rsidRPr="00E60FCB">
          <w:rPr>
            <w:rStyle w:val="Hyperlink"/>
            <w:rtl/>
          </w:rPr>
          <w:t xml:space="preserve"> صدوق، ج1، ص460.</w:t>
        </w:r>
      </w:hyperlink>
    </w:p>
  </w:footnote>
  <w:footnote w:id="11">
    <w:p w:rsidR="00892446" w:rsidRPr="00892446" w:rsidRDefault="00892446" w:rsidP="00892446">
      <w:pPr>
        <w:pStyle w:val="FootnoteText"/>
      </w:pPr>
      <w:r w:rsidRPr="00892446">
        <w:footnoteRef/>
      </w:r>
      <w:r w:rsidRPr="00892446">
        <w:rPr>
          <w:rtl/>
        </w:rPr>
        <w:t xml:space="preserve"> </w:t>
      </w:r>
      <w:hyperlink r:id="rId11" w:history="1">
        <w:r w:rsidRPr="00892446">
          <w:rPr>
            <w:rStyle w:val="Hyperlink"/>
            <w:rtl/>
          </w:rPr>
          <w:t xml:space="preserve">من </w:t>
        </w:r>
        <w:r w:rsidRPr="00892446">
          <w:rPr>
            <w:rStyle w:val="Hyperlink"/>
            <w:rtl/>
          </w:rPr>
          <w:t xml:space="preserve">لا </w:t>
        </w:r>
        <w:r w:rsidRPr="00892446">
          <w:rPr>
            <w:rStyle w:val="Hyperlink"/>
            <w:rFonts w:hint="cs"/>
            <w:rtl/>
          </w:rPr>
          <w:t>ی</w:t>
        </w:r>
        <w:r w:rsidRPr="00892446">
          <w:rPr>
            <w:rStyle w:val="Hyperlink"/>
            <w:rFonts w:hint="eastAsia"/>
            <w:rtl/>
          </w:rPr>
          <w:t>حضره</w:t>
        </w:r>
        <w:r w:rsidRPr="00892446">
          <w:rPr>
            <w:rStyle w:val="Hyperlink"/>
            <w:rtl/>
          </w:rPr>
          <w:t xml:space="preserve"> الفق</w:t>
        </w:r>
        <w:r w:rsidRPr="00892446">
          <w:rPr>
            <w:rStyle w:val="Hyperlink"/>
            <w:rFonts w:hint="cs"/>
            <w:rtl/>
          </w:rPr>
          <w:t>ی</w:t>
        </w:r>
        <w:r w:rsidRPr="00892446">
          <w:rPr>
            <w:rStyle w:val="Hyperlink"/>
            <w:rFonts w:hint="eastAsia"/>
            <w:rtl/>
          </w:rPr>
          <w:t>ه،</w:t>
        </w:r>
        <w:r w:rsidRPr="00892446">
          <w:rPr>
            <w:rStyle w:val="Hyperlink"/>
            <w:rtl/>
          </w:rPr>
          <w:t xml:space="preserve"> ش</w:t>
        </w:r>
        <w:r w:rsidRPr="00892446">
          <w:rPr>
            <w:rStyle w:val="Hyperlink"/>
            <w:rFonts w:hint="cs"/>
            <w:rtl/>
          </w:rPr>
          <w:t>ی</w:t>
        </w:r>
        <w:r w:rsidRPr="00892446">
          <w:rPr>
            <w:rStyle w:val="Hyperlink"/>
            <w:rFonts w:hint="eastAsia"/>
            <w:rtl/>
          </w:rPr>
          <w:t>خ</w:t>
        </w:r>
        <w:r w:rsidRPr="00892446">
          <w:rPr>
            <w:rStyle w:val="Hyperlink"/>
            <w:rtl/>
          </w:rPr>
          <w:t xml:space="preserve"> صدوق، ج4، ص3.</w:t>
        </w:r>
      </w:hyperlink>
    </w:p>
  </w:footnote>
  <w:footnote w:id="12">
    <w:p w:rsidR="00A8797C" w:rsidRPr="00A8797C" w:rsidRDefault="00A8797C" w:rsidP="00A8797C">
      <w:pPr>
        <w:pStyle w:val="FootnoteText"/>
      </w:pPr>
      <w:r w:rsidRPr="00A8797C">
        <w:footnoteRef/>
      </w:r>
      <w:r w:rsidRPr="00A8797C">
        <w:rPr>
          <w:rtl/>
        </w:rPr>
        <w:t xml:space="preserve"> </w:t>
      </w:r>
      <w:hyperlink r:id="rId12" w:history="1">
        <w:r w:rsidRPr="00A8797C">
          <w:rPr>
            <w:rStyle w:val="Hyperlink"/>
            <w:rFonts w:hint="eastAsia"/>
            <w:rtl/>
          </w:rPr>
          <w:t>الرسائل،</w:t>
        </w:r>
        <w:r w:rsidRPr="00A8797C">
          <w:rPr>
            <w:rStyle w:val="Hyperlink"/>
            <w:rtl/>
          </w:rPr>
          <w:t xml:space="preserve"> </w:t>
        </w:r>
        <w:r w:rsidRPr="00A8797C">
          <w:rPr>
            <w:rStyle w:val="Hyperlink"/>
            <w:rtl/>
          </w:rPr>
          <w:t>الس</w:t>
        </w:r>
        <w:r w:rsidRPr="00A8797C">
          <w:rPr>
            <w:rStyle w:val="Hyperlink"/>
            <w:rFonts w:hint="cs"/>
            <w:rtl/>
          </w:rPr>
          <w:t>ی</w:t>
        </w:r>
        <w:r w:rsidRPr="00A8797C">
          <w:rPr>
            <w:rStyle w:val="Hyperlink"/>
            <w:rFonts w:hint="eastAsia"/>
            <w:rtl/>
          </w:rPr>
          <w:t>د</w:t>
        </w:r>
        <w:r w:rsidRPr="00A8797C">
          <w:rPr>
            <w:rStyle w:val="Hyperlink"/>
            <w:rtl/>
          </w:rPr>
          <w:t xml:space="preserve"> روح الله الموسو</w:t>
        </w:r>
        <w:r w:rsidRPr="00A8797C">
          <w:rPr>
            <w:rStyle w:val="Hyperlink"/>
            <w:rFonts w:hint="cs"/>
            <w:rtl/>
          </w:rPr>
          <w:t>ی</w:t>
        </w:r>
        <w:r w:rsidRPr="00A8797C">
          <w:rPr>
            <w:rStyle w:val="Hyperlink"/>
            <w:rtl/>
          </w:rPr>
          <w:t xml:space="preserve"> الخم</w:t>
        </w:r>
        <w:r w:rsidRPr="00A8797C">
          <w:rPr>
            <w:rStyle w:val="Hyperlink"/>
            <w:rFonts w:hint="cs"/>
            <w:rtl/>
          </w:rPr>
          <w:t>ی</w:t>
        </w:r>
        <w:r w:rsidRPr="00A8797C">
          <w:rPr>
            <w:rStyle w:val="Hyperlink"/>
            <w:rFonts w:hint="eastAsia"/>
            <w:rtl/>
          </w:rPr>
          <w:t>ن</w:t>
        </w:r>
        <w:r w:rsidRPr="00A8797C">
          <w:rPr>
            <w:rStyle w:val="Hyperlink"/>
            <w:rFonts w:hint="cs"/>
            <w:rtl/>
          </w:rPr>
          <w:t>ی</w:t>
        </w:r>
        <w:r w:rsidRPr="00A8797C">
          <w:rPr>
            <w:rStyle w:val="Hyperlink"/>
            <w:rFonts w:hint="eastAsia"/>
            <w:rtl/>
          </w:rPr>
          <w:t>،</w:t>
        </w:r>
        <w:r w:rsidRPr="00A8797C">
          <w:rPr>
            <w:rStyle w:val="Hyperlink"/>
            <w:rtl/>
          </w:rPr>
          <w:t xml:space="preserve"> ج1، ص52.</w:t>
        </w:r>
      </w:hyperlink>
    </w:p>
  </w:footnote>
  <w:footnote w:id="13">
    <w:p w:rsidR="00A8797C" w:rsidRPr="00A8797C" w:rsidRDefault="00A8797C" w:rsidP="00A8797C">
      <w:pPr>
        <w:pStyle w:val="FootnoteText"/>
      </w:pPr>
      <w:r w:rsidRPr="00A8797C">
        <w:footnoteRef/>
      </w:r>
      <w:r w:rsidRPr="00A8797C">
        <w:rPr>
          <w:rtl/>
        </w:rPr>
        <w:t xml:space="preserve"> </w:t>
      </w:r>
      <w:hyperlink r:id="rId13" w:history="1">
        <w:r w:rsidRPr="00A8797C">
          <w:rPr>
            <w:rStyle w:val="Hyperlink"/>
            <w:rtl/>
          </w:rPr>
          <w:t xml:space="preserve">قاعدة </w:t>
        </w:r>
        <w:r w:rsidRPr="00A8797C">
          <w:rPr>
            <w:rStyle w:val="Hyperlink"/>
            <w:rtl/>
          </w:rPr>
          <w:t>لا ضرر و لا ضرار، الس</w:t>
        </w:r>
        <w:r w:rsidRPr="00A8797C">
          <w:rPr>
            <w:rStyle w:val="Hyperlink"/>
            <w:rFonts w:hint="cs"/>
            <w:rtl/>
          </w:rPr>
          <w:t>ی</w:t>
        </w:r>
        <w:r w:rsidRPr="00A8797C">
          <w:rPr>
            <w:rStyle w:val="Hyperlink"/>
            <w:rFonts w:hint="eastAsia"/>
            <w:rtl/>
          </w:rPr>
          <w:t>د</w:t>
        </w:r>
        <w:r w:rsidRPr="00A8797C">
          <w:rPr>
            <w:rStyle w:val="Hyperlink"/>
            <w:rtl/>
          </w:rPr>
          <w:t xml:space="preserve"> عل</w:t>
        </w:r>
        <w:r w:rsidRPr="00A8797C">
          <w:rPr>
            <w:rStyle w:val="Hyperlink"/>
            <w:rFonts w:hint="cs"/>
            <w:rtl/>
          </w:rPr>
          <w:t>ی</w:t>
        </w:r>
        <w:r w:rsidRPr="00A8797C">
          <w:rPr>
            <w:rStyle w:val="Hyperlink"/>
            <w:rtl/>
          </w:rPr>
          <w:t xml:space="preserve"> الس</w:t>
        </w:r>
        <w:r w:rsidRPr="00A8797C">
          <w:rPr>
            <w:rStyle w:val="Hyperlink"/>
            <w:rFonts w:hint="cs"/>
            <w:rtl/>
          </w:rPr>
          <w:t>ی</w:t>
        </w:r>
        <w:r w:rsidRPr="00A8797C">
          <w:rPr>
            <w:rStyle w:val="Hyperlink"/>
            <w:rFonts w:hint="eastAsia"/>
            <w:rtl/>
          </w:rPr>
          <w:t>ستان</w:t>
        </w:r>
        <w:r w:rsidRPr="00A8797C">
          <w:rPr>
            <w:rStyle w:val="Hyperlink"/>
            <w:rFonts w:hint="cs"/>
            <w:rtl/>
          </w:rPr>
          <w:t>ی</w:t>
        </w:r>
        <w:r w:rsidRPr="00A8797C">
          <w:rPr>
            <w:rStyle w:val="Hyperlink"/>
            <w:rFonts w:hint="eastAsia"/>
            <w:rtl/>
          </w:rPr>
          <w:t>،</w:t>
        </w:r>
        <w:r w:rsidRPr="00A8797C">
          <w:rPr>
            <w:rStyle w:val="Hyperlink"/>
            <w:rtl/>
          </w:rPr>
          <w:t xml:space="preserve"> ج1، ص187.</w:t>
        </w:r>
      </w:hyperlink>
    </w:p>
  </w:footnote>
  <w:footnote w:id="14">
    <w:p w:rsidR="00432957" w:rsidRDefault="00432957">
      <w:pPr>
        <w:pStyle w:val="FootnoteText"/>
      </w:pPr>
      <w:r>
        <w:rPr>
          <w:rStyle w:val="FootnoteReference"/>
        </w:rPr>
        <w:footnoteRef/>
      </w:r>
      <w:r>
        <w:rPr>
          <w:rtl/>
        </w:rPr>
        <w:t xml:space="preserve"> </w:t>
      </w:r>
      <w:r w:rsidRPr="00432957">
        <w:rPr>
          <w:rtl/>
        </w:rPr>
        <w:t xml:space="preserve">قاعدة </w:t>
      </w:r>
      <w:r w:rsidRPr="00432957">
        <w:rPr>
          <w:rtl/>
        </w:rPr>
        <w:t>لا ضرر (لشيخ الشريعة)، ص:</w:t>
      </w:r>
      <w:r>
        <w:rPr>
          <w:rFonts w:hint="cs"/>
          <w:rtl/>
        </w:rPr>
        <w:t xml:space="preserve"> 19 و</w:t>
      </w:r>
      <w:r w:rsidRPr="00432957">
        <w:rPr>
          <w:rtl/>
        </w:rPr>
        <w:t xml:space="preserve"> 20‌</w:t>
      </w:r>
    </w:p>
  </w:footnote>
  <w:footnote w:id="15">
    <w:p w:rsidR="00A8797C" w:rsidRPr="00A8797C" w:rsidRDefault="00A8797C" w:rsidP="00A8797C">
      <w:pPr>
        <w:pStyle w:val="FootnoteText"/>
      </w:pPr>
      <w:r w:rsidRPr="00A8797C">
        <w:footnoteRef/>
      </w:r>
      <w:r w:rsidRPr="00A8797C">
        <w:rPr>
          <w:rtl/>
        </w:rPr>
        <w:t xml:space="preserve"> </w:t>
      </w:r>
      <w:hyperlink r:id="rId14" w:history="1">
        <w:r w:rsidRPr="00A8797C">
          <w:rPr>
            <w:rStyle w:val="Hyperlink"/>
            <w:rFonts w:hint="eastAsia"/>
            <w:rtl/>
          </w:rPr>
          <w:t>بصائر</w:t>
        </w:r>
        <w:r w:rsidRPr="00A8797C">
          <w:rPr>
            <w:rStyle w:val="Hyperlink"/>
            <w:rtl/>
          </w:rPr>
          <w:t xml:space="preserve"> الدرجات، محمد بن حسن صفار، ج1، ص378.</w:t>
        </w:r>
      </w:hyperlink>
    </w:p>
  </w:footnote>
  <w:footnote w:id="16">
    <w:p w:rsidR="00A8797C" w:rsidRPr="00A8797C" w:rsidRDefault="00A8797C" w:rsidP="00A8797C">
      <w:pPr>
        <w:pStyle w:val="FootnoteText"/>
      </w:pPr>
      <w:r w:rsidRPr="00A8797C">
        <w:footnoteRef/>
      </w:r>
      <w:r w:rsidRPr="00A8797C">
        <w:rPr>
          <w:rtl/>
        </w:rPr>
        <w:t xml:space="preserve"> </w:t>
      </w:r>
      <w:hyperlink r:id="rId15" w:history="1">
        <w:r w:rsidRPr="00A8797C">
          <w:rPr>
            <w:rStyle w:val="Hyperlink"/>
            <w:rtl/>
          </w:rPr>
          <w:t xml:space="preserve">بصائر </w:t>
        </w:r>
        <w:r w:rsidRPr="00A8797C">
          <w:rPr>
            <w:rStyle w:val="Hyperlink"/>
            <w:rtl/>
          </w:rPr>
          <w:t>الدرجات، محمد بن حسن صفار، ج1، ص379.</w:t>
        </w:r>
      </w:hyperlink>
    </w:p>
  </w:footnote>
  <w:footnote w:id="17">
    <w:p w:rsidR="00206463" w:rsidRPr="00206463" w:rsidRDefault="00206463" w:rsidP="00206463">
      <w:pPr>
        <w:pStyle w:val="FootnoteText"/>
      </w:pPr>
      <w:r w:rsidRPr="00206463">
        <w:footnoteRef/>
      </w:r>
      <w:r w:rsidRPr="00206463">
        <w:rPr>
          <w:rtl/>
        </w:rPr>
        <w:t xml:space="preserve"> </w:t>
      </w:r>
      <w:hyperlink r:id="rId16" w:history="1">
        <w:r w:rsidRPr="00206463">
          <w:rPr>
            <w:rStyle w:val="Hyperlink"/>
            <w:rFonts w:hint="eastAsia"/>
            <w:rtl/>
          </w:rPr>
          <w:t>بصائر</w:t>
        </w:r>
        <w:r w:rsidRPr="00206463">
          <w:rPr>
            <w:rStyle w:val="Hyperlink"/>
            <w:rtl/>
          </w:rPr>
          <w:t xml:space="preserve"> </w:t>
        </w:r>
        <w:r w:rsidRPr="00206463">
          <w:rPr>
            <w:rStyle w:val="Hyperlink"/>
            <w:rtl/>
          </w:rPr>
          <w:t>الدرجات، محمد بن حسن صفار، ج1، ص379.</w:t>
        </w:r>
      </w:hyperlink>
    </w:p>
  </w:footnote>
  <w:footnote w:id="18">
    <w:p w:rsidR="00206463" w:rsidRPr="00206463" w:rsidRDefault="00206463" w:rsidP="00206463">
      <w:pPr>
        <w:pStyle w:val="FootnoteText"/>
      </w:pPr>
      <w:r w:rsidRPr="00206463">
        <w:footnoteRef/>
      </w:r>
      <w:r w:rsidRPr="00206463">
        <w:rPr>
          <w:rtl/>
        </w:rPr>
        <w:t xml:space="preserve"> </w:t>
      </w:r>
      <w:hyperlink r:id="rId17" w:history="1">
        <w:r w:rsidRPr="00206463">
          <w:rPr>
            <w:rStyle w:val="Hyperlink"/>
            <w:rtl/>
          </w:rPr>
          <w:t xml:space="preserve">بصائر </w:t>
        </w:r>
        <w:r w:rsidRPr="00206463">
          <w:rPr>
            <w:rStyle w:val="Hyperlink"/>
            <w:rtl/>
          </w:rPr>
          <w:t>الدرجات، محمد بن حسن صفار، ج1، ص380.</w:t>
        </w:r>
      </w:hyperlink>
    </w:p>
  </w:footnote>
  <w:footnote w:id="19">
    <w:p w:rsidR="00F620E3" w:rsidRPr="00F620E3" w:rsidRDefault="00F620E3" w:rsidP="00F620E3">
      <w:pPr>
        <w:pStyle w:val="FootnoteText"/>
      </w:pPr>
      <w:r w:rsidRPr="00F620E3">
        <w:footnoteRef/>
      </w:r>
      <w:r w:rsidRPr="00F620E3">
        <w:rPr>
          <w:rtl/>
        </w:rPr>
        <w:t xml:space="preserve"> </w:t>
      </w:r>
      <w:hyperlink r:id="rId18" w:history="1">
        <w:r w:rsidRPr="00F620E3">
          <w:rPr>
            <w:rStyle w:val="Hyperlink"/>
            <w:rtl/>
          </w:rPr>
          <w:t xml:space="preserve">بصائر </w:t>
        </w:r>
        <w:r w:rsidRPr="00F620E3">
          <w:rPr>
            <w:rStyle w:val="Hyperlink"/>
            <w:rtl/>
          </w:rPr>
          <w:t>الدرجات، محمد بن حسن صفار، ج1، ص381.</w:t>
        </w:r>
      </w:hyperlink>
    </w:p>
  </w:footnote>
  <w:footnote w:id="20">
    <w:p w:rsidR="00F620E3" w:rsidRPr="00F620E3" w:rsidRDefault="00F620E3" w:rsidP="00F620E3">
      <w:pPr>
        <w:pStyle w:val="FootnoteText"/>
      </w:pPr>
      <w:r w:rsidRPr="00F620E3">
        <w:footnoteRef/>
      </w:r>
      <w:r w:rsidRPr="00F620E3">
        <w:rPr>
          <w:rtl/>
        </w:rPr>
        <w:t xml:space="preserve"> </w:t>
      </w:r>
      <w:hyperlink r:id="rId19" w:history="1">
        <w:r w:rsidRPr="00F620E3">
          <w:rPr>
            <w:rStyle w:val="Hyperlink"/>
            <w:rFonts w:hint="eastAsia"/>
            <w:rtl/>
          </w:rPr>
          <w:t>بصائر</w:t>
        </w:r>
        <w:r w:rsidRPr="00F620E3">
          <w:rPr>
            <w:rStyle w:val="Hyperlink"/>
            <w:rtl/>
          </w:rPr>
          <w:t xml:space="preserve"> </w:t>
        </w:r>
        <w:r w:rsidRPr="00F620E3">
          <w:rPr>
            <w:rStyle w:val="Hyperlink"/>
            <w:rtl/>
          </w:rPr>
          <w:t>الدرجات، محمد بن حسن صفار، ج1، ص381.</w:t>
        </w:r>
      </w:hyperlink>
    </w:p>
  </w:footnote>
  <w:footnote w:id="21">
    <w:p w:rsidR="00F55B9C" w:rsidRPr="00F55B9C" w:rsidRDefault="00F55B9C" w:rsidP="00F55B9C">
      <w:pPr>
        <w:pStyle w:val="FootnoteText"/>
      </w:pPr>
      <w:r w:rsidRPr="00F55B9C">
        <w:footnoteRef/>
      </w:r>
      <w:r w:rsidRPr="00F55B9C">
        <w:rPr>
          <w:rtl/>
        </w:rPr>
        <w:t xml:space="preserve"> </w:t>
      </w:r>
      <w:hyperlink r:id="rId20" w:history="1">
        <w:r w:rsidRPr="00F55B9C">
          <w:rPr>
            <w:rStyle w:val="Hyperlink"/>
            <w:rtl/>
          </w:rPr>
          <w:t xml:space="preserve">بصائر </w:t>
        </w:r>
        <w:r w:rsidRPr="00F55B9C">
          <w:rPr>
            <w:rStyle w:val="Hyperlink"/>
            <w:rtl/>
          </w:rPr>
          <w:t>الدرجات، محمد بن حسن صفار، ج1، ص382.</w:t>
        </w:r>
      </w:hyperlink>
    </w:p>
  </w:footnote>
  <w:footnote w:id="22">
    <w:p w:rsidR="003E5342" w:rsidRPr="003E5342" w:rsidRDefault="003E5342" w:rsidP="003E5342">
      <w:pPr>
        <w:pStyle w:val="FootnoteText"/>
      </w:pPr>
      <w:r w:rsidRPr="003E5342">
        <w:footnoteRef/>
      </w:r>
      <w:r w:rsidRPr="003E5342">
        <w:rPr>
          <w:rtl/>
        </w:rPr>
        <w:t xml:space="preserve"> </w:t>
      </w:r>
      <w:hyperlink r:id="rId21" w:history="1">
        <w:r w:rsidRPr="003E5342">
          <w:rPr>
            <w:rStyle w:val="Hyperlink"/>
            <w:rtl/>
          </w:rPr>
          <w:t>الکاف</w:t>
        </w:r>
        <w:r w:rsidRPr="003E5342">
          <w:rPr>
            <w:rStyle w:val="Hyperlink"/>
            <w:rFonts w:hint="cs"/>
            <w:rtl/>
          </w:rPr>
          <w:t>ی</w:t>
        </w:r>
        <w:r w:rsidRPr="003E5342">
          <w:rPr>
            <w:rStyle w:val="Hyperlink"/>
            <w:rFonts w:hint="eastAsia"/>
            <w:rtl/>
          </w:rPr>
          <w:t>،</w:t>
        </w:r>
        <w:r w:rsidRPr="003E5342">
          <w:rPr>
            <w:rStyle w:val="Hyperlink"/>
            <w:rtl/>
          </w:rPr>
          <w:t xml:space="preserve"> </w:t>
        </w:r>
        <w:r w:rsidRPr="003E5342">
          <w:rPr>
            <w:rStyle w:val="Hyperlink"/>
            <w:rtl/>
          </w:rPr>
          <w:t xml:space="preserve">محمد بن </w:t>
        </w:r>
        <w:r w:rsidRPr="003E5342">
          <w:rPr>
            <w:rStyle w:val="Hyperlink"/>
            <w:rFonts w:hint="cs"/>
            <w:rtl/>
          </w:rPr>
          <w:t>ی</w:t>
        </w:r>
        <w:r w:rsidRPr="003E5342">
          <w:rPr>
            <w:rStyle w:val="Hyperlink"/>
            <w:rFonts w:hint="eastAsia"/>
            <w:rtl/>
          </w:rPr>
          <w:t>عقوب</w:t>
        </w:r>
        <w:r w:rsidRPr="003E5342">
          <w:rPr>
            <w:rStyle w:val="Hyperlink"/>
            <w:rtl/>
          </w:rPr>
          <w:t xml:space="preserve"> کل</w:t>
        </w:r>
        <w:r w:rsidRPr="003E5342">
          <w:rPr>
            <w:rStyle w:val="Hyperlink"/>
            <w:rFonts w:hint="cs"/>
            <w:rtl/>
          </w:rPr>
          <w:t>ی</w:t>
        </w:r>
        <w:r w:rsidRPr="003E5342">
          <w:rPr>
            <w:rStyle w:val="Hyperlink"/>
            <w:rFonts w:hint="eastAsia"/>
            <w:rtl/>
          </w:rPr>
          <w:t>ن</w:t>
        </w:r>
        <w:r w:rsidRPr="003E5342">
          <w:rPr>
            <w:rStyle w:val="Hyperlink"/>
            <w:rFonts w:hint="cs"/>
            <w:rtl/>
          </w:rPr>
          <w:t>ی</w:t>
        </w:r>
        <w:r w:rsidRPr="003E5342">
          <w:rPr>
            <w:rStyle w:val="Hyperlink"/>
            <w:rFonts w:hint="eastAsia"/>
            <w:rtl/>
          </w:rPr>
          <w:t>،</w:t>
        </w:r>
        <w:r w:rsidRPr="003E5342">
          <w:rPr>
            <w:rStyle w:val="Hyperlink"/>
            <w:rtl/>
          </w:rPr>
          <w:t xml:space="preserve"> ج1، ص267.</w:t>
        </w:r>
      </w:hyperlink>
    </w:p>
  </w:footnote>
  <w:footnote w:id="23">
    <w:p w:rsidR="00F43BE4" w:rsidRPr="00F43BE4" w:rsidRDefault="00F43BE4" w:rsidP="00F43BE4">
      <w:pPr>
        <w:pStyle w:val="FootnoteText"/>
      </w:pPr>
      <w:r w:rsidRPr="00F43BE4">
        <w:footnoteRef/>
      </w:r>
      <w:r w:rsidRPr="00F43BE4">
        <w:rPr>
          <w:rtl/>
        </w:rPr>
        <w:t xml:space="preserve"> </w:t>
      </w:r>
      <w:hyperlink r:id="rId22" w:history="1">
        <w:r w:rsidRPr="00F43BE4">
          <w:rPr>
            <w:rStyle w:val="Hyperlink"/>
            <w:rFonts w:hint="eastAsia"/>
            <w:rtl/>
          </w:rPr>
          <w:t>الکاف</w:t>
        </w:r>
        <w:r w:rsidRPr="00F43BE4">
          <w:rPr>
            <w:rStyle w:val="Hyperlink"/>
            <w:rFonts w:hint="cs"/>
            <w:rtl/>
          </w:rPr>
          <w:t>ی</w:t>
        </w:r>
        <w:r w:rsidRPr="00F43BE4">
          <w:rPr>
            <w:rStyle w:val="Hyperlink"/>
            <w:rFonts w:hint="eastAsia"/>
            <w:rtl/>
          </w:rPr>
          <w:t>،</w:t>
        </w:r>
        <w:r w:rsidRPr="00F43BE4">
          <w:rPr>
            <w:rStyle w:val="Hyperlink"/>
            <w:rtl/>
          </w:rPr>
          <w:t xml:space="preserve"> </w:t>
        </w:r>
        <w:r w:rsidRPr="00F43BE4">
          <w:rPr>
            <w:rStyle w:val="Hyperlink"/>
            <w:rtl/>
          </w:rPr>
          <w:t xml:space="preserve">محمد بن </w:t>
        </w:r>
        <w:r w:rsidRPr="00F43BE4">
          <w:rPr>
            <w:rStyle w:val="Hyperlink"/>
            <w:rFonts w:hint="cs"/>
            <w:rtl/>
          </w:rPr>
          <w:t>ی</w:t>
        </w:r>
        <w:r w:rsidRPr="00F43BE4">
          <w:rPr>
            <w:rStyle w:val="Hyperlink"/>
            <w:rFonts w:hint="eastAsia"/>
            <w:rtl/>
          </w:rPr>
          <w:t>عقوب</w:t>
        </w:r>
        <w:r w:rsidRPr="00F43BE4">
          <w:rPr>
            <w:rStyle w:val="Hyperlink"/>
            <w:rtl/>
          </w:rPr>
          <w:t xml:space="preserve"> کل</w:t>
        </w:r>
        <w:r w:rsidRPr="00F43BE4">
          <w:rPr>
            <w:rStyle w:val="Hyperlink"/>
            <w:rFonts w:hint="cs"/>
            <w:rtl/>
          </w:rPr>
          <w:t>ی</w:t>
        </w:r>
        <w:r w:rsidRPr="00F43BE4">
          <w:rPr>
            <w:rStyle w:val="Hyperlink"/>
            <w:rFonts w:hint="eastAsia"/>
            <w:rtl/>
          </w:rPr>
          <w:t>ن</w:t>
        </w:r>
        <w:r w:rsidRPr="00F43BE4">
          <w:rPr>
            <w:rStyle w:val="Hyperlink"/>
            <w:rFonts w:hint="cs"/>
            <w:rtl/>
          </w:rPr>
          <w:t>ی</w:t>
        </w:r>
        <w:r w:rsidRPr="00F43BE4">
          <w:rPr>
            <w:rStyle w:val="Hyperlink"/>
            <w:rFonts w:hint="eastAsia"/>
            <w:rtl/>
          </w:rPr>
          <w:t>،</w:t>
        </w:r>
        <w:r w:rsidRPr="00F43BE4">
          <w:rPr>
            <w:rStyle w:val="Hyperlink"/>
            <w:rtl/>
          </w:rPr>
          <w:t xml:space="preserve"> ج7، ص109.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6B4A0E">
      <w:rPr>
        <w:b/>
        <w:bCs/>
        <w:sz w:val="20"/>
        <w:szCs w:val="24"/>
        <w:rtl/>
      </w:rPr>
      <w:t>094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6B4A0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6B4A0E">
      <w:rPr>
        <w:b/>
        <w:bCs/>
        <w:color w:val="632423" w:themeColor="accent2" w:themeShade="80"/>
        <w:sz w:val="20"/>
        <w:szCs w:val="24"/>
        <w:rtl/>
      </w:rPr>
      <w:t>س</w:t>
    </w:r>
    <w:r w:rsidR="006B4A0E">
      <w:rPr>
        <w:rFonts w:hint="cs"/>
        <w:b/>
        <w:bCs/>
        <w:color w:val="632423" w:themeColor="accent2" w:themeShade="80"/>
        <w:sz w:val="20"/>
        <w:szCs w:val="24"/>
        <w:rtl/>
      </w:rPr>
      <w:t>ی</w:t>
    </w:r>
    <w:r w:rsidR="006B4A0E">
      <w:rPr>
        <w:rFonts w:hint="eastAsia"/>
        <w:b/>
        <w:bCs/>
        <w:color w:val="632423" w:themeColor="accent2" w:themeShade="80"/>
        <w:sz w:val="20"/>
        <w:szCs w:val="24"/>
        <w:rtl/>
      </w:rPr>
      <w:t>د</w:t>
    </w:r>
    <w:r w:rsidR="006B4A0E">
      <w:rPr>
        <w:b/>
        <w:bCs/>
        <w:color w:val="632423" w:themeColor="accent2" w:themeShade="80"/>
        <w:sz w:val="20"/>
        <w:szCs w:val="24"/>
        <w:rtl/>
      </w:rPr>
      <w:t xml:space="preserve"> محمد جواد شب</w:t>
    </w:r>
    <w:r w:rsidR="006B4A0E">
      <w:rPr>
        <w:rFonts w:hint="cs"/>
        <w:b/>
        <w:bCs/>
        <w:color w:val="632423" w:themeColor="accent2" w:themeShade="80"/>
        <w:sz w:val="20"/>
        <w:szCs w:val="24"/>
        <w:rtl/>
      </w:rPr>
      <w:t>ی</w:t>
    </w:r>
    <w:r w:rsidR="006B4A0E">
      <w:rPr>
        <w:rFonts w:hint="eastAsia"/>
        <w:b/>
        <w:bCs/>
        <w:color w:val="632423" w:themeColor="accent2" w:themeShade="80"/>
        <w:sz w:val="20"/>
        <w:szCs w:val="24"/>
        <w:rtl/>
      </w:rPr>
      <w:t>ر</w:t>
    </w:r>
    <w:r w:rsidR="006B4A0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6B4A0E">
      <w:rPr>
        <w:sz w:val="24"/>
        <w:szCs w:val="24"/>
        <w:rtl/>
      </w:rPr>
      <w:t>26 /12 /1398</w:t>
    </w:r>
  </w:p>
  <w:p w:rsidR="00FA3B17" w:rsidRPr="00F16B53" w:rsidRDefault="00935A55" w:rsidP="004A07E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6B4A0E">
      <w:rPr>
        <w:color w:val="000000" w:themeColor="text1"/>
        <w:sz w:val="24"/>
        <w:szCs w:val="24"/>
        <w:rtl/>
      </w:rPr>
      <w:t>مفاد حد</w:t>
    </w:r>
    <w:r w:rsidR="006B4A0E">
      <w:rPr>
        <w:rFonts w:hint="cs"/>
        <w:color w:val="000000" w:themeColor="text1"/>
        <w:sz w:val="24"/>
        <w:szCs w:val="24"/>
        <w:rtl/>
      </w:rPr>
      <w:t>ی</w:t>
    </w:r>
    <w:r w:rsidR="006B4A0E">
      <w:rPr>
        <w:rFonts w:hint="eastAsia"/>
        <w:color w:val="000000" w:themeColor="text1"/>
        <w:sz w:val="24"/>
        <w:szCs w:val="24"/>
        <w:rtl/>
      </w:rPr>
      <w:t>ث</w:t>
    </w:r>
    <w:r w:rsidR="006B4A0E">
      <w:rPr>
        <w:color w:val="000000" w:themeColor="text1"/>
        <w:sz w:val="24"/>
        <w:szCs w:val="24"/>
        <w:rtl/>
      </w:rPr>
      <w:t xml:space="preserve"> لا ضرر</w:t>
    </w:r>
    <w:r w:rsidR="004A07E8">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4A07E8">
      <w:rPr>
        <w:rFonts w:hint="cs"/>
        <w:sz w:val="24"/>
        <w:szCs w:val="24"/>
        <w:rtl/>
      </w:rPr>
      <w:t>مرکز فقهی امام محمد باقر علیه السلام-کاظمی</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6B4A0E">
      <w:rPr>
        <w:sz w:val="24"/>
        <w:szCs w:val="24"/>
        <w:rtl/>
      </w:rPr>
      <w:t>مفاد ه</w:t>
    </w:r>
    <w:r w:rsidR="006B4A0E">
      <w:rPr>
        <w:rFonts w:hint="cs"/>
        <w:sz w:val="24"/>
        <w:szCs w:val="24"/>
        <w:rtl/>
      </w:rPr>
      <w:t>ی</w:t>
    </w:r>
    <w:r w:rsidR="006B4A0E">
      <w:rPr>
        <w:rFonts w:hint="eastAsia"/>
        <w:sz w:val="24"/>
        <w:szCs w:val="24"/>
        <w:rtl/>
      </w:rPr>
      <w:t>ئت</w:t>
    </w:r>
    <w:r w:rsidR="006B4A0E">
      <w:rPr>
        <w:sz w:val="24"/>
        <w:szCs w:val="24"/>
        <w:rtl/>
      </w:rPr>
      <w:t xml:space="preserve"> ترک</w:t>
    </w:r>
    <w:r w:rsidR="006B4A0E">
      <w:rPr>
        <w:rFonts w:hint="cs"/>
        <w:sz w:val="24"/>
        <w:szCs w:val="24"/>
        <w:rtl/>
      </w:rPr>
      <w:t>ی</w:t>
    </w:r>
    <w:r w:rsidR="006B4A0E">
      <w:rPr>
        <w:rFonts w:hint="eastAsia"/>
        <w:sz w:val="24"/>
        <w:szCs w:val="24"/>
        <w:rtl/>
      </w:rPr>
      <w:t>ب</w:t>
    </w:r>
    <w:r w:rsidR="006B4A0E">
      <w:rPr>
        <w:rFonts w:hint="cs"/>
        <w:sz w:val="24"/>
        <w:szCs w:val="24"/>
        <w:rtl/>
      </w:rPr>
      <w:t>ی</w:t>
    </w:r>
    <w:r w:rsidR="006B4A0E">
      <w:rPr>
        <w:sz w:val="24"/>
        <w:szCs w:val="24"/>
        <w:rtl/>
      </w:rPr>
      <w:t xml:space="preserve"> لا ضرر و لا 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0953"/>
    <w:rsid w:val="00025777"/>
    <w:rsid w:val="00025B70"/>
    <w:rsid w:val="000353D7"/>
    <w:rsid w:val="00055496"/>
    <w:rsid w:val="00066E2C"/>
    <w:rsid w:val="00080A41"/>
    <w:rsid w:val="0008299B"/>
    <w:rsid w:val="000913AA"/>
    <w:rsid w:val="00094847"/>
    <w:rsid w:val="00095D41"/>
    <w:rsid w:val="00096C63"/>
    <w:rsid w:val="000B5DB5"/>
    <w:rsid w:val="000C3947"/>
    <w:rsid w:val="000D2A37"/>
    <w:rsid w:val="000D30E9"/>
    <w:rsid w:val="000D51FA"/>
    <w:rsid w:val="000D6818"/>
    <w:rsid w:val="000E335E"/>
    <w:rsid w:val="000F0A1A"/>
    <w:rsid w:val="000F16CF"/>
    <w:rsid w:val="000F5BAC"/>
    <w:rsid w:val="00102585"/>
    <w:rsid w:val="00114AB7"/>
    <w:rsid w:val="00116B2B"/>
    <w:rsid w:val="00124E3D"/>
    <w:rsid w:val="00127E95"/>
    <w:rsid w:val="00130659"/>
    <w:rsid w:val="001347C7"/>
    <w:rsid w:val="001356B0"/>
    <w:rsid w:val="0014105A"/>
    <w:rsid w:val="00146977"/>
    <w:rsid w:val="00151937"/>
    <w:rsid w:val="00155F73"/>
    <w:rsid w:val="001631A3"/>
    <w:rsid w:val="00181844"/>
    <w:rsid w:val="001837E9"/>
    <w:rsid w:val="00184827"/>
    <w:rsid w:val="00187DFA"/>
    <w:rsid w:val="0019433A"/>
    <w:rsid w:val="001A1BC1"/>
    <w:rsid w:val="001A1EA5"/>
    <w:rsid w:val="001A2574"/>
    <w:rsid w:val="001A27D7"/>
    <w:rsid w:val="001A294E"/>
    <w:rsid w:val="001A4ED8"/>
    <w:rsid w:val="001B2488"/>
    <w:rsid w:val="001B42AC"/>
    <w:rsid w:val="001B6799"/>
    <w:rsid w:val="001C1362"/>
    <w:rsid w:val="001C5D23"/>
    <w:rsid w:val="001D2E9A"/>
    <w:rsid w:val="001D597F"/>
    <w:rsid w:val="001E3FD4"/>
    <w:rsid w:val="0020241A"/>
    <w:rsid w:val="00203821"/>
    <w:rsid w:val="002059ED"/>
    <w:rsid w:val="00206463"/>
    <w:rsid w:val="00211632"/>
    <w:rsid w:val="0021630D"/>
    <w:rsid w:val="00236952"/>
    <w:rsid w:val="0024121B"/>
    <w:rsid w:val="00247D2F"/>
    <w:rsid w:val="00256560"/>
    <w:rsid w:val="00267920"/>
    <w:rsid w:val="0027605E"/>
    <w:rsid w:val="002765E1"/>
    <w:rsid w:val="00281E00"/>
    <w:rsid w:val="00294A52"/>
    <w:rsid w:val="002B4F06"/>
    <w:rsid w:val="002B575F"/>
    <w:rsid w:val="002B729B"/>
    <w:rsid w:val="002C23B5"/>
    <w:rsid w:val="002C53A2"/>
    <w:rsid w:val="002D0040"/>
    <w:rsid w:val="002D1CE8"/>
    <w:rsid w:val="002D2FA8"/>
    <w:rsid w:val="002E220F"/>
    <w:rsid w:val="002F6AD9"/>
    <w:rsid w:val="00307311"/>
    <w:rsid w:val="003105AB"/>
    <w:rsid w:val="00314056"/>
    <w:rsid w:val="0032100F"/>
    <w:rsid w:val="0033402C"/>
    <w:rsid w:val="00340521"/>
    <w:rsid w:val="003458EE"/>
    <w:rsid w:val="00345C73"/>
    <w:rsid w:val="00354A99"/>
    <w:rsid w:val="00360311"/>
    <w:rsid w:val="00361922"/>
    <w:rsid w:val="0037339B"/>
    <w:rsid w:val="00386C11"/>
    <w:rsid w:val="00397466"/>
    <w:rsid w:val="003A6148"/>
    <w:rsid w:val="003C33F6"/>
    <w:rsid w:val="003C3D2E"/>
    <w:rsid w:val="003C43A5"/>
    <w:rsid w:val="003C4D61"/>
    <w:rsid w:val="003D16BA"/>
    <w:rsid w:val="003E1C5C"/>
    <w:rsid w:val="003E5342"/>
    <w:rsid w:val="003E6650"/>
    <w:rsid w:val="003F5B46"/>
    <w:rsid w:val="00401363"/>
    <w:rsid w:val="00402E47"/>
    <w:rsid w:val="00403C91"/>
    <w:rsid w:val="00416BE6"/>
    <w:rsid w:val="00425015"/>
    <w:rsid w:val="00430994"/>
    <w:rsid w:val="00432957"/>
    <w:rsid w:val="00441B6D"/>
    <w:rsid w:val="004556EF"/>
    <w:rsid w:val="00462B07"/>
    <w:rsid w:val="00465BD2"/>
    <w:rsid w:val="004715C8"/>
    <w:rsid w:val="00481C31"/>
    <w:rsid w:val="00482583"/>
    <w:rsid w:val="00482FC1"/>
    <w:rsid w:val="00483027"/>
    <w:rsid w:val="004871AA"/>
    <w:rsid w:val="004918D7"/>
    <w:rsid w:val="004926E1"/>
    <w:rsid w:val="004A07E8"/>
    <w:rsid w:val="004A2FEA"/>
    <w:rsid w:val="004A3BC5"/>
    <w:rsid w:val="004A6844"/>
    <w:rsid w:val="004D2DD7"/>
    <w:rsid w:val="004D75C5"/>
    <w:rsid w:val="004E2186"/>
    <w:rsid w:val="004E66FB"/>
    <w:rsid w:val="004F470A"/>
    <w:rsid w:val="004F4C59"/>
    <w:rsid w:val="00500C8F"/>
    <w:rsid w:val="00501909"/>
    <w:rsid w:val="00501FFB"/>
    <w:rsid w:val="00507BBB"/>
    <w:rsid w:val="005128DF"/>
    <w:rsid w:val="0051592A"/>
    <w:rsid w:val="005206FE"/>
    <w:rsid w:val="005257ED"/>
    <w:rsid w:val="005306F8"/>
    <w:rsid w:val="00532A7A"/>
    <w:rsid w:val="0054023D"/>
    <w:rsid w:val="005426BF"/>
    <w:rsid w:val="0056213C"/>
    <w:rsid w:val="00580C24"/>
    <w:rsid w:val="00593451"/>
    <w:rsid w:val="005968EF"/>
    <w:rsid w:val="00596C1E"/>
    <w:rsid w:val="005A1886"/>
    <w:rsid w:val="005A2E26"/>
    <w:rsid w:val="005B7BCA"/>
    <w:rsid w:val="005C0DAE"/>
    <w:rsid w:val="005C188E"/>
    <w:rsid w:val="005D2349"/>
    <w:rsid w:val="005E1B60"/>
    <w:rsid w:val="005E5507"/>
    <w:rsid w:val="005E607B"/>
    <w:rsid w:val="005F0A8D"/>
    <w:rsid w:val="005F1A07"/>
    <w:rsid w:val="00601229"/>
    <w:rsid w:val="00603B67"/>
    <w:rsid w:val="006162A2"/>
    <w:rsid w:val="006240DA"/>
    <w:rsid w:val="0063256E"/>
    <w:rsid w:val="00633F04"/>
    <w:rsid w:val="00635219"/>
    <w:rsid w:val="00635EC0"/>
    <w:rsid w:val="0063695E"/>
    <w:rsid w:val="0063758E"/>
    <w:rsid w:val="00640B58"/>
    <w:rsid w:val="00643C64"/>
    <w:rsid w:val="00651B02"/>
    <w:rsid w:val="00651B19"/>
    <w:rsid w:val="006544F0"/>
    <w:rsid w:val="00660A29"/>
    <w:rsid w:val="0069460E"/>
    <w:rsid w:val="00695519"/>
    <w:rsid w:val="006A4134"/>
    <w:rsid w:val="006A5DDA"/>
    <w:rsid w:val="006A6701"/>
    <w:rsid w:val="006B11AB"/>
    <w:rsid w:val="006B21F4"/>
    <w:rsid w:val="006B3753"/>
    <w:rsid w:val="006B4A0E"/>
    <w:rsid w:val="006B7AD6"/>
    <w:rsid w:val="006C50FD"/>
    <w:rsid w:val="006D1769"/>
    <w:rsid w:val="006D1DD4"/>
    <w:rsid w:val="006D4014"/>
    <w:rsid w:val="006D44C1"/>
    <w:rsid w:val="006E2286"/>
    <w:rsid w:val="006E5651"/>
    <w:rsid w:val="006E5B85"/>
    <w:rsid w:val="006F026A"/>
    <w:rsid w:val="0070265B"/>
    <w:rsid w:val="00704813"/>
    <w:rsid w:val="0072290D"/>
    <w:rsid w:val="00723D6D"/>
    <w:rsid w:val="00724537"/>
    <w:rsid w:val="007265DE"/>
    <w:rsid w:val="00731724"/>
    <w:rsid w:val="0073474B"/>
    <w:rsid w:val="00735511"/>
    <w:rsid w:val="00737208"/>
    <w:rsid w:val="00742A5D"/>
    <w:rsid w:val="00744DE6"/>
    <w:rsid w:val="00762114"/>
    <w:rsid w:val="00762452"/>
    <w:rsid w:val="007639E0"/>
    <w:rsid w:val="007723BB"/>
    <w:rsid w:val="00775507"/>
    <w:rsid w:val="00783473"/>
    <w:rsid w:val="0078594B"/>
    <w:rsid w:val="007874DB"/>
    <w:rsid w:val="00795E02"/>
    <w:rsid w:val="007979D0"/>
    <w:rsid w:val="007A20F3"/>
    <w:rsid w:val="007A25CB"/>
    <w:rsid w:val="007A4E18"/>
    <w:rsid w:val="007A7B8C"/>
    <w:rsid w:val="007C6D9E"/>
    <w:rsid w:val="007D1C43"/>
    <w:rsid w:val="007D4B54"/>
    <w:rsid w:val="007D6C53"/>
    <w:rsid w:val="007E1564"/>
    <w:rsid w:val="007E1E87"/>
    <w:rsid w:val="007E2B5C"/>
    <w:rsid w:val="007E5B3F"/>
    <w:rsid w:val="007F2257"/>
    <w:rsid w:val="0080091D"/>
    <w:rsid w:val="00804108"/>
    <w:rsid w:val="00804FC4"/>
    <w:rsid w:val="00816367"/>
    <w:rsid w:val="00816A0B"/>
    <w:rsid w:val="00824B22"/>
    <w:rsid w:val="00826965"/>
    <w:rsid w:val="00830C53"/>
    <w:rsid w:val="00837FAA"/>
    <w:rsid w:val="00841F77"/>
    <w:rsid w:val="0085276D"/>
    <w:rsid w:val="008541B2"/>
    <w:rsid w:val="0085458C"/>
    <w:rsid w:val="00863390"/>
    <w:rsid w:val="0086385C"/>
    <w:rsid w:val="00871916"/>
    <w:rsid w:val="00892446"/>
    <w:rsid w:val="008956DD"/>
    <w:rsid w:val="008A510E"/>
    <w:rsid w:val="008A522A"/>
    <w:rsid w:val="008B3FD3"/>
    <w:rsid w:val="008B4464"/>
    <w:rsid w:val="008B750B"/>
    <w:rsid w:val="008C3162"/>
    <w:rsid w:val="008D1F14"/>
    <w:rsid w:val="008E3924"/>
    <w:rsid w:val="008F13F7"/>
    <w:rsid w:val="008F5B4D"/>
    <w:rsid w:val="008F677C"/>
    <w:rsid w:val="00907425"/>
    <w:rsid w:val="00923C34"/>
    <w:rsid w:val="00924152"/>
    <w:rsid w:val="0092513D"/>
    <w:rsid w:val="00927A9F"/>
    <w:rsid w:val="009335CC"/>
    <w:rsid w:val="00935A55"/>
    <w:rsid w:val="00941CEB"/>
    <w:rsid w:val="0094720F"/>
    <w:rsid w:val="00953B28"/>
    <w:rsid w:val="00954322"/>
    <w:rsid w:val="00957CAA"/>
    <w:rsid w:val="00963B8D"/>
    <w:rsid w:val="0096778A"/>
    <w:rsid w:val="00977656"/>
    <w:rsid w:val="009846A7"/>
    <w:rsid w:val="00984EB0"/>
    <w:rsid w:val="0098794D"/>
    <w:rsid w:val="0099497B"/>
    <w:rsid w:val="0099593E"/>
    <w:rsid w:val="009A43BA"/>
    <w:rsid w:val="009B0D05"/>
    <w:rsid w:val="009B3555"/>
    <w:rsid w:val="009B4CA6"/>
    <w:rsid w:val="009B79F8"/>
    <w:rsid w:val="009C5DB5"/>
    <w:rsid w:val="009C66D5"/>
    <w:rsid w:val="009D13FD"/>
    <w:rsid w:val="009D266A"/>
    <w:rsid w:val="009F7E07"/>
    <w:rsid w:val="00A01522"/>
    <w:rsid w:val="00A10A11"/>
    <w:rsid w:val="00A13C6A"/>
    <w:rsid w:val="00A17B09"/>
    <w:rsid w:val="00A23687"/>
    <w:rsid w:val="00A242BF"/>
    <w:rsid w:val="00A457C6"/>
    <w:rsid w:val="00A46AD0"/>
    <w:rsid w:val="00A47063"/>
    <w:rsid w:val="00A473A8"/>
    <w:rsid w:val="00A513F0"/>
    <w:rsid w:val="00A609D9"/>
    <w:rsid w:val="00A61AC8"/>
    <w:rsid w:val="00A6366F"/>
    <w:rsid w:val="00A63944"/>
    <w:rsid w:val="00A63CBA"/>
    <w:rsid w:val="00A65D4C"/>
    <w:rsid w:val="00A70512"/>
    <w:rsid w:val="00A8797C"/>
    <w:rsid w:val="00A96310"/>
    <w:rsid w:val="00AA1F60"/>
    <w:rsid w:val="00AA40D7"/>
    <w:rsid w:val="00AB5F7D"/>
    <w:rsid w:val="00AC0C50"/>
    <w:rsid w:val="00AC6FE2"/>
    <w:rsid w:val="00AE18C6"/>
    <w:rsid w:val="00AF1966"/>
    <w:rsid w:val="00AF3925"/>
    <w:rsid w:val="00B074DA"/>
    <w:rsid w:val="00B1296B"/>
    <w:rsid w:val="00B2292F"/>
    <w:rsid w:val="00B26F7E"/>
    <w:rsid w:val="00B34E6D"/>
    <w:rsid w:val="00B41288"/>
    <w:rsid w:val="00B43169"/>
    <w:rsid w:val="00B501A8"/>
    <w:rsid w:val="00B534FD"/>
    <w:rsid w:val="00B55AE4"/>
    <w:rsid w:val="00B70B46"/>
    <w:rsid w:val="00B739B0"/>
    <w:rsid w:val="00B814A3"/>
    <w:rsid w:val="00B96F38"/>
    <w:rsid w:val="00B979D9"/>
    <w:rsid w:val="00BA1857"/>
    <w:rsid w:val="00BB1064"/>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652B9"/>
    <w:rsid w:val="00C91EB6"/>
    <w:rsid w:val="00C95DA7"/>
    <w:rsid w:val="00CA10B0"/>
    <w:rsid w:val="00CA2F8E"/>
    <w:rsid w:val="00CA3EE2"/>
    <w:rsid w:val="00CA7FD5"/>
    <w:rsid w:val="00CB3287"/>
    <w:rsid w:val="00CB33E2"/>
    <w:rsid w:val="00CB4E68"/>
    <w:rsid w:val="00CC2733"/>
    <w:rsid w:val="00CD0050"/>
    <w:rsid w:val="00CD5BC5"/>
    <w:rsid w:val="00CE6F89"/>
    <w:rsid w:val="00CE7481"/>
    <w:rsid w:val="00CF0A8F"/>
    <w:rsid w:val="00D048CE"/>
    <w:rsid w:val="00D10998"/>
    <w:rsid w:val="00D15CBD"/>
    <w:rsid w:val="00D221CB"/>
    <w:rsid w:val="00D23391"/>
    <w:rsid w:val="00D26B65"/>
    <w:rsid w:val="00D31805"/>
    <w:rsid w:val="00D31AA8"/>
    <w:rsid w:val="00D460F7"/>
    <w:rsid w:val="00D552B9"/>
    <w:rsid w:val="00D70E53"/>
    <w:rsid w:val="00D71C53"/>
    <w:rsid w:val="00D735B2"/>
    <w:rsid w:val="00D74021"/>
    <w:rsid w:val="00D76D01"/>
    <w:rsid w:val="00D86761"/>
    <w:rsid w:val="00D922A9"/>
    <w:rsid w:val="00D9394A"/>
    <w:rsid w:val="00DA3262"/>
    <w:rsid w:val="00DB0CBB"/>
    <w:rsid w:val="00DB67CC"/>
    <w:rsid w:val="00DC3783"/>
    <w:rsid w:val="00DE1070"/>
    <w:rsid w:val="00E00219"/>
    <w:rsid w:val="00E0316B"/>
    <w:rsid w:val="00E13243"/>
    <w:rsid w:val="00E154B9"/>
    <w:rsid w:val="00E25E10"/>
    <w:rsid w:val="00E50B41"/>
    <w:rsid w:val="00E5219B"/>
    <w:rsid w:val="00E52D07"/>
    <w:rsid w:val="00E5518B"/>
    <w:rsid w:val="00E609FE"/>
    <w:rsid w:val="00E60FCB"/>
    <w:rsid w:val="00E630BE"/>
    <w:rsid w:val="00E75920"/>
    <w:rsid w:val="00E761E3"/>
    <w:rsid w:val="00E80D96"/>
    <w:rsid w:val="00E871FA"/>
    <w:rsid w:val="00E936A4"/>
    <w:rsid w:val="00E954BB"/>
    <w:rsid w:val="00EA1EF3"/>
    <w:rsid w:val="00EA45E7"/>
    <w:rsid w:val="00EB78E3"/>
    <w:rsid w:val="00EB7BE3"/>
    <w:rsid w:val="00EC1C4B"/>
    <w:rsid w:val="00EC735A"/>
    <w:rsid w:val="00ED5F38"/>
    <w:rsid w:val="00EE594A"/>
    <w:rsid w:val="00EF2460"/>
    <w:rsid w:val="00EF27FE"/>
    <w:rsid w:val="00F07FB6"/>
    <w:rsid w:val="00F14348"/>
    <w:rsid w:val="00F149D0"/>
    <w:rsid w:val="00F16B53"/>
    <w:rsid w:val="00F24C56"/>
    <w:rsid w:val="00F25ECD"/>
    <w:rsid w:val="00F318BE"/>
    <w:rsid w:val="00F33297"/>
    <w:rsid w:val="00F343FB"/>
    <w:rsid w:val="00F359FE"/>
    <w:rsid w:val="00F42159"/>
    <w:rsid w:val="00F4256E"/>
    <w:rsid w:val="00F42EE1"/>
    <w:rsid w:val="00F43BE4"/>
    <w:rsid w:val="00F4648D"/>
    <w:rsid w:val="00F5045B"/>
    <w:rsid w:val="00F55B9C"/>
    <w:rsid w:val="00F60F1F"/>
    <w:rsid w:val="00F620E3"/>
    <w:rsid w:val="00F63D17"/>
    <w:rsid w:val="00F64141"/>
    <w:rsid w:val="00F67508"/>
    <w:rsid w:val="00F71FC9"/>
    <w:rsid w:val="00F73B48"/>
    <w:rsid w:val="00F7411A"/>
    <w:rsid w:val="00F74F51"/>
    <w:rsid w:val="00F842AD"/>
    <w:rsid w:val="00F914EB"/>
    <w:rsid w:val="00F91B85"/>
    <w:rsid w:val="00F938E7"/>
    <w:rsid w:val="00FA3B17"/>
    <w:rsid w:val="00FA4F59"/>
    <w:rsid w:val="00FA5E8D"/>
    <w:rsid w:val="00FA5F3D"/>
    <w:rsid w:val="00FB1342"/>
    <w:rsid w:val="00FB399E"/>
    <w:rsid w:val="00FB7F50"/>
    <w:rsid w:val="00FC1234"/>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F620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6270159">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7453995">
      <w:bodyDiv w:val="1"/>
      <w:marLeft w:val="0"/>
      <w:marRight w:val="0"/>
      <w:marTop w:val="0"/>
      <w:marBottom w:val="0"/>
      <w:divBdr>
        <w:top w:val="none" w:sz="0" w:space="0" w:color="auto"/>
        <w:left w:val="none" w:sz="0" w:space="0" w:color="auto"/>
        <w:bottom w:val="none" w:sz="0" w:space="0" w:color="auto"/>
        <w:right w:val="none" w:sz="0" w:space="0" w:color="auto"/>
      </w:divBdr>
    </w:div>
    <w:div w:id="182983279">
      <w:bodyDiv w:val="1"/>
      <w:marLeft w:val="0"/>
      <w:marRight w:val="0"/>
      <w:marTop w:val="0"/>
      <w:marBottom w:val="0"/>
      <w:divBdr>
        <w:top w:val="none" w:sz="0" w:space="0" w:color="auto"/>
        <w:left w:val="none" w:sz="0" w:space="0" w:color="auto"/>
        <w:bottom w:val="none" w:sz="0" w:space="0" w:color="auto"/>
        <w:right w:val="none" w:sz="0" w:space="0" w:color="auto"/>
      </w:divBdr>
    </w:div>
    <w:div w:id="21150683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2396513">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678791">
      <w:bodyDiv w:val="1"/>
      <w:marLeft w:val="0"/>
      <w:marRight w:val="0"/>
      <w:marTop w:val="0"/>
      <w:marBottom w:val="0"/>
      <w:divBdr>
        <w:top w:val="none" w:sz="0" w:space="0" w:color="auto"/>
        <w:left w:val="none" w:sz="0" w:space="0" w:color="auto"/>
        <w:bottom w:val="none" w:sz="0" w:space="0" w:color="auto"/>
        <w:right w:val="none" w:sz="0" w:space="0" w:color="auto"/>
      </w:divBdr>
    </w:div>
    <w:div w:id="34028468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7573528">
      <w:bodyDiv w:val="1"/>
      <w:marLeft w:val="0"/>
      <w:marRight w:val="0"/>
      <w:marTop w:val="0"/>
      <w:marBottom w:val="0"/>
      <w:divBdr>
        <w:top w:val="none" w:sz="0" w:space="0" w:color="auto"/>
        <w:left w:val="none" w:sz="0" w:space="0" w:color="auto"/>
        <w:bottom w:val="none" w:sz="0" w:space="0" w:color="auto"/>
        <w:right w:val="none" w:sz="0" w:space="0" w:color="auto"/>
      </w:divBdr>
    </w:div>
    <w:div w:id="491993355">
      <w:bodyDiv w:val="1"/>
      <w:marLeft w:val="0"/>
      <w:marRight w:val="0"/>
      <w:marTop w:val="0"/>
      <w:marBottom w:val="0"/>
      <w:divBdr>
        <w:top w:val="none" w:sz="0" w:space="0" w:color="auto"/>
        <w:left w:val="none" w:sz="0" w:space="0" w:color="auto"/>
        <w:bottom w:val="none" w:sz="0" w:space="0" w:color="auto"/>
        <w:right w:val="none" w:sz="0" w:space="0" w:color="auto"/>
      </w:divBdr>
    </w:div>
    <w:div w:id="50714117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8128562">
      <w:bodyDiv w:val="1"/>
      <w:marLeft w:val="0"/>
      <w:marRight w:val="0"/>
      <w:marTop w:val="0"/>
      <w:marBottom w:val="0"/>
      <w:divBdr>
        <w:top w:val="none" w:sz="0" w:space="0" w:color="auto"/>
        <w:left w:val="none" w:sz="0" w:space="0" w:color="auto"/>
        <w:bottom w:val="none" w:sz="0" w:space="0" w:color="auto"/>
        <w:right w:val="none" w:sz="0" w:space="0" w:color="auto"/>
      </w:divBdr>
    </w:div>
    <w:div w:id="54221158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61935736">
      <w:bodyDiv w:val="1"/>
      <w:marLeft w:val="0"/>
      <w:marRight w:val="0"/>
      <w:marTop w:val="0"/>
      <w:marBottom w:val="0"/>
      <w:divBdr>
        <w:top w:val="none" w:sz="0" w:space="0" w:color="auto"/>
        <w:left w:val="none" w:sz="0" w:space="0" w:color="auto"/>
        <w:bottom w:val="none" w:sz="0" w:space="0" w:color="auto"/>
        <w:right w:val="none" w:sz="0" w:space="0" w:color="auto"/>
      </w:divBdr>
    </w:div>
    <w:div w:id="725225698">
      <w:bodyDiv w:val="1"/>
      <w:marLeft w:val="0"/>
      <w:marRight w:val="0"/>
      <w:marTop w:val="0"/>
      <w:marBottom w:val="0"/>
      <w:divBdr>
        <w:top w:val="none" w:sz="0" w:space="0" w:color="auto"/>
        <w:left w:val="none" w:sz="0" w:space="0" w:color="auto"/>
        <w:bottom w:val="none" w:sz="0" w:space="0" w:color="auto"/>
        <w:right w:val="none" w:sz="0" w:space="0" w:color="auto"/>
      </w:divBdr>
    </w:div>
    <w:div w:id="931278383">
      <w:bodyDiv w:val="1"/>
      <w:marLeft w:val="0"/>
      <w:marRight w:val="0"/>
      <w:marTop w:val="0"/>
      <w:marBottom w:val="0"/>
      <w:divBdr>
        <w:top w:val="none" w:sz="0" w:space="0" w:color="auto"/>
        <w:left w:val="none" w:sz="0" w:space="0" w:color="auto"/>
        <w:bottom w:val="none" w:sz="0" w:space="0" w:color="auto"/>
        <w:right w:val="none" w:sz="0" w:space="0" w:color="auto"/>
      </w:divBdr>
    </w:div>
    <w:div w:id="949119427">
      <w:bodyDiv w:val="1"/>
      <w:marLeft w:val="0"/>
      <w:marRight w:val="0"/>
      <w:marTop w:val="0"/>
      <w:marBottom w:val="0"/>
      <w:divBdr>
        <w:top w:val="none" w:sz="0" w:space="0" w:color="auto"/>
        <w:left w:val="none" w:sz="0" w:space="0" w:color="auto"/>
        <w:bottom w:val="none" w:sz="0" w:space="0" w:color="auto"/>
        <w:right w:val="none" w:sz="0" w:space="0" w:color="auto"/>
      </w:divBdr>
    </w:div>
    <w:div w:id="1008826429">
      <w:bodyDiv w:val="1"/>
      <w:marLeft w:val="0"/>
      <w:marRight w:val="0"/>
      <w:marTop w:val="0"/>
      <w:marBottom w:val="0"/>
      <w:divBdr>
        <w:top w:val="none" w:sz="0" w:space="0" w:color="auto"/>
        <w:left w:val="none" w:sz="0" w:space="0" w:color="auto"/>
        <w:bottom w:val="none" w:sz="0" w:space="0" w:color="auto"/>
        <w:right w:val="none" w:sz="0" w:space="0" w:color="auto"/>
      </w:divBdr>
    </w:div>
    <w:div w:id="1028022403">
      <w:bodyDiv w:val="1"/>
      <w:marLeft w:val="0"/>
      <w:marRight w:val="0"/>
      <w:marTop w:val="0"/>
      <w:marBottom w:val="0"/>
      <w:divBdr>
        <w:top w:val="none" w:sz="0" w:space="0" w:color="auto"/>
        <w:left w:val="none" w:sz="0" w:space="0" w:color="auto"/>
        <w:bottom w:val="none" w:sz="0" w:space="0" w:color="auto"/>
        <w:right w:val="none" w:sz="0" w:space="0" w:color="auto"/>
      </w:divBdr>
    </w:div>
    <w:div w:id="1067260187">
      <w:bodyDiv w:val="1"/>
      <w:marLeft w:val="0"/>
      <w:marRight w:val="0"/>
      <w:marTop w:val="0"/>
      <w:marBottom w:val="0"/>
      <w:divBdr>
        <w:top w:val="none" w:sz="0" w:space="0" w:color="auto"/>
        <w:left w:val="none" w:sz="0" w:space="0" w:color="auto"/>
        <w:bottom w:val="none" w:sz="0" w:space="0" w:color="auto"/>
        <w:right w:val="none" w:sz="0" w:space="0" w:color="auto"/>
      </w:divBdr>
    </w:div>
    <w:div w:id="1070618792">
      <w:bodyDiv w:val="1"/>
      <w:marLeft w:val="0"/>
      <w:marRight w:val="0"/>
      <w:marTop w:val="0"/>
      <w:marBottom w:val="0"/>
      <w:divBdr>
        <w:top w:val="none" w:sz="0" w:space="0" w:color="auto"/>
        <w:left w:val="none" w:sz="0" w:space="0" w:color="auto"/>
        <w:bottom w:val="none" w:sz="0" w:space="0" w:color="auto"/>
        <w:right w:val="none" w:sz="0" w:space="0" w:color="auto"/>
      </w:divBdr>
    </w:div>
    <w:div w:id="1098599954">
      <w:bodyDiv w:val="1"/>
      <w:marLeft w:val="0"/>
      <w:marRight w:val="0"/>
      <w:marTop w:val="0"/>
      <w:marBottom w:val="0"/>
      <w:divBdr>
        <w:top w:val="none" w:sz="0" w:space="0" w:color="auto"/>
        <w:left w:val="none" w:sz="0" w:space="0" w:color="auto"/>
        <w:bottom w:val="none" w:sz="0" w:space="0" w:color="auto"/>
        <w:right w:val="none" w:sz="0" w:space="0" w:color="auto"/>
      </w:divBdr>
    </w:div>
    <w:div w:id="1104765641">
      <w:bodyDiv w:val="1"/>
      <w:marLeft w:val="0"/>
      <w:marRight w:val="0"/>
      <w:marTop w:val="0"/>
      <w:marBottom w:val="0"/>
      <w:divBdr>
        <w:top w:val="none" w:sz="0" w:space="0" w:color="auto"/>
        <w:left w:val="none" w:sz="0" w:space="0" w:color="auto"/>
        <w:bottom w:val="none" w:sz="0" w:space="0" w:color="auto"/>
        <w:right w:val="none" w:sz="0" w:space="0" w:color="auto"/>
      </w:divBdr>
    </w:div>
    <w:div w:id="1134323922">
      <w:bodyDiv w:val="1"/>
      <w:marLeft w:val="0"/>
      <w:marRight w:val="0"/>
      <w:marTop w:val="0"/>
      <w:marBottom w:val="0"/>
      <w:divBdr>
        <w:top w:val="none" w:sz="0" w:space="0" w:color="auto"/>
        <w:left w:val="none" w:sz="0" w:space="0" w:color="auto"/>
        <w:bottom w:val="none" w:sz="0" w:space="0" w:color="auto"/>
        <w:right w:val="none" w:sz="0" w:space="0" w:color="auto"/>
      </w:divBdr>
    </w:div>
    <w:div w:id="1136871493">
      <w:bodyDiv w:val="1"/>
      <w:marLeft w:val="0"/>
      <w:marRight w:val="0"/>
      <w:marTop w:val="0"/>
      <w:marBottom w:val="0"/>
      <w:divBdr>
        <w:top w:val="none" w:sz="0" w:space="0" w:color="auto"/>
        <w:left w:val="none" w:sz="0" w:space="0" w:color="auto"/>
        <w:bottom w:val="none" w:sz="0" w:space="0" w:color="auto"/>
        <w:right w:val="none" w:sz="0" w:space="0" w:color="auto"/>
      </w:divBdr>
    </w:div>
    <w:div w:id="118498092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9927849">
      <w:bodyDiv w:val="1"/>
      <w:marLeft w:val="0"/>
      <w:marRight w:val="0"/>
      <w:marTop w:val="0"/>
      <w:marBottom w:val="0"/>
      <w:divBdr>
        <w:top w:val="none" w:sz="0" w:space="0" w:color="auto"/>
        <w:left w:val="none" w:sz="0" w:space="0" w:color="auto"/>
        <w:bottom w:val="none" w:sz="0" w:space="0" w:color="auto"/>
        <w:right w:val="none" w:sz="0" w:space="0" w:color="auto"/>
      </w:divBdr>
    </w:div>
    <w:div w:id="1210804434">
      <w:bodyDiv w:val="1"/>
      <w:marLeft w:val="0"/>
      <w:marRight w:val="0"/>
      <w:marTop w:val="0"/>
      <w:marBottom w:val="0"/>
      <w:divBdr>
        <w:top w:val="none" w:sz="0" w:space="0" w:color="auto"/>
        <w:left w:val="none" w:sz="0" w:space="0" w:color="auto"/>
        <w:bottom w:val="none" w:sz="0" w:space="0" w:color="auto"/>
        <w:right w:val="none" w:sz="0" w:space="0" w:color="auto"/>
      </w:divBdr>
    </w:div>
    <w:div w:id="1218275466">
      <w:bodyDiv w:val="1"/>
      <w:marLeft w:val="0"/>
      <w:marRight w:val="0"/>
      <w:marTop w:val="0"/>
      <w:marBottom w:val="0"/>
      <w:divBdr>
        <w:top w:val="none" w:sz="0" w:space="0" w:color="auto"/>
        <w:left w:val="none" w:sz="0" w:space="0" w:color="auto"/>
        <w:bottom w:val="none" w:sz="0" w:space="0" w:color="auto"/>
        <w:right w:val="none" w:sz="0" w:space="0" w:color="auto"/>
      </w:divBdr>
    </w:div>
    <w:div w:id="1245264489">
      <w:bodyDiv w:val="1"/>
      <w:marLeft w:val="0"/>
      <w:marRight w:val="0"/>
      <w:marTop w:val="0"/>
      <w:marBottom w:val="0"/>
      <w:divBdr>
        <w:top w:val="none" w:sz="0" w:space="0" w:color="auto"/>
        <w:left w:val="none" w:sz="0" w:space="0" w:color="auto"/>
        <w:bottom w:val="none" w:sz="0" w:space="0" w:color="auto"/>
        <w:right w:val="none" w:sz="0" w:space="0" w:color="auto"/>
      </w:divBdr>
    </w:div>
    <w:div w:id="126911673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41876337">
      <w:bodyDiv w:val="1"/>
      <w:marLeft w:val="0"/>
      <w:marRight w:val="0"/>
      <w:marTop w:val="0"/>
      <w:marBottom w:val="0"/>
      <w:divBdr>
        <w:top w:val="none" w:sz="0" w:space="0" w:color="auto"/>
        <w:left w:val="none" w:sz="0" w:space="0" w:color="auto"/>
        <w:bottom w:val="none" w:sz="0" w:space="0" w:color="auto"/>
        <w:right w:val="none" w:sz="0" w:space="0" w:color="auto"/>
      </w:divBdr>
    </w:div>
    <w:div w:id="1458452847">
      <w:bodyDiv w:val="1"/>
      <w:marLeft w:val="0"/>
      <w:marRight w:val="0"/>
      <w:marTop w:val="0"/>
      <w:marBottom w:val="0"/>
      <w:divBdr>
        <w:top w:val="none" w:sz="0" w:space="0" w:color="auto"/>
        <w:left w:val="none" w:sz="0" w:space="0" w:color="auto"/>
        <w:bottom w:val="none" w:sz="0" w:space="0" w:color="auto"/>
        <w:right w:val="none" w:sz="0" w:space="0" w:color="auto"/>
      </w:divBdr>
    </w:div>
    <w:div w:id="1493640647">
      <w:bodyDiv w:val="1"/>
      <w:marLeft w:val="0"/>
      <w:marRight w:val="0"/>
      <w:marTop w:val="0"/>
      <w:marBottom w:val="0"/>
      <w:divBdr>
        <w:top w:val="none" w:sz="0" w:space="0" w:color="auto"/>
        <w:left w:val="none" w:sz="0" w:space="0" w:color="auto"/>
        <w:bottom w:val="none" w:sz="0" w:space="0" w:color="auto"/>
        <w:right w:val="none" w:sz="0" w:space="0" w:color="auto"/>
      </w:divBdr>
    </w:div>
    <w:div w:id="150470769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1725117">
      <w:bodyDiv w:val="1"/>
      <w:marLeft w:val="0"/>
      <w:marRight w:val="0"/>
      <w:marTop w:val="0"/>
      <w:marBottom w:val="0"/>
      <w:divBdr>
        <w:top w:val="none" w:sz="0" w:space="0" w:color="auto"/>
        <w:left w:val="none" w:sz="0" w:space="0" w:color="auto"/>
        <w:bottom w:val="none" w:sz="0" w:space="0" w:color="auto"/>
        <w:right w:val="none" w:sz="0" w:space="0" w:color="auto"/>
      </w:divBdr>
    </w:div>
    <w:div w:id="1555896149">
      <w:bodyDiv w:val="1"/>
      <w:marLeft w:val="0"/>
      <w:marRight w:val="0"/>
      <w:marTop w:val="0"/>
      <w:marBottom w:val="0"/>
      <w:divBdr>
        <w:top w:val="none" w:sz="0" w:space="0" w:color="auto"/>
        <w:left w:val="none" w:sz="0" w:space="0" w:color="auto"/>
        <w:bottom w:val="none" w:sz="0" w:space="0" w:color="auto"/>
        <w:right w:val="none" w:sz="0" w:space="0" w:color="auto"/>
      </w:divBdr>
    </w:div>
    <w:div w:id="1556430696">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4992610">
      <w:bodyDiv w:val="1"/>
      <w:marLeft w:val="0"/>
      <w:marRight w:val="0"/>
      <w:marTop w:val="0"/>
      <w:marBottom w:val="0"/>
      <w:divBdr>
        <w:top w:val="none" w:sz="0" w:space="0" w:color="auto"/>
        <w:left w:val="none" w:sz="0" w:space="0" w:color="auto"/>
        <w:bottom w:val="none" w:sz="0" w:space="0" w:color="auto"/>
        <w:right w:val="none" w:sz="0" w:space="0" w:color="auto"/>
      </w:divBdr>
    </w:div>
    <w:div w:id="1673027141">
      <w:bodyDiv w:val="1"/>
      <w:marLeft w:val="0"/>
      <w:marRight w:val="0"/>
      <w:marTop w:val="0"/>
      <w:marBottom w:val="0"/>
      <w:divBdr>
        <w:top w:val="none" w:sz="0" w:space="0" w:color="auto"/>
        <w:left w:val="none" w:sz="0" w:space="0" w:color="auto"/>
        <w:bottom w:val="none" w:sz="0" w:space="0" w:color="auto"/>
        <w:right w:val="none" w:sz="0" w:space="0" w:color="auto"/>
      </w:divBdr>
    </w:div>
    <w:div w:id="1721250151">
      <w:bodyDiv w:val="1"/>
      <w:marLeft w:val="0"/>
      <w:marRight w:val="0"/>
      <w:marTop w:val="0"/>
      <w:marBottom w:val="0"/>
      <w:divBdr>
        <w:top w:val="none" w:sz="0" w:space="0" w:color="auto"/>
        <w:left w:val="none" w:sz="0" w:space="0" w:color="auto"/>
        <w:bottom w:val="none" w:sz="0" w:space="0" w:color="auto"/>
        <w:right w:val="none" w:sz="0" w:space="0" w:color="auto"/>
      </w:divBdr>
    </w:div>
    <w:div w:id="1761560693">
      <w:bodyDiv w:val="1"/>
      <w:marLeft w:val="0"/>
      <w:marRight w:val="0"/>
      <w:marTop w:val="0"/>
      <w:marBottom w:val="0"/>
      <w:divBdr>
        <w:top w:val="none" w:sz="0" w:space="0" w:color="auto"/>
        <w:left w:val="none" w:sz="0" w:space="0" w:color="auto"/>
        <w:bottom w:val="none" w:sz="0" w:space="0" w:color="auto"/>
        <w:right w:val="none" w:sz="0" w:space="0" w:color="auto"/>
      </w:divBdr>
    </w:div>
    <w:div w:id="1776436045">
      <w:bodyDiv w:val="1"/>
      <w:marLeft w:val="0"/>
      <w:marRight w:val="0"/>
      <w:marTop w:val="0"/>
      <w:marBottom w:val="0"/>
      <w:divBdr>
        <w:top w:val="none" w:sz="0" w:space="0" w:color="auto"/>
        <w:left w:val="none" w:sz="0" w:space="0" w:color="auto"/>
        <w:bottom w:val="none" w:sz="0" w:space="0" w:color="auto"/>
        <w:right w:val="none" w:sz="0" w:space="0" w:color="auto"/>
      </w:divBdr>
    </w:div>
    <w:div w:id="178337841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7774415">
      <w:bodyDiv w:val="1"/>
      <w:marLeft w:val="0"/>
      <w:marRight w:val="0"/>
      <w:marTop w:val="0"/>
      <w:marBottom w:val="0"/>
      <w:divBdr>
        <w:top w:val="none" w:sz="0" w:space="0" w:color="auto"/>
        <w:left w:val="none" w:sz="0" w:space="0" w:color="auto"/>
        <w:bottom w:val="none" w:sz="0" w:space="0" w:color="auto"/>
        <w:right w:val="none" w:sz="0" w:space="0" w:color="auto"/>
      </w:divBdr>
    </w:div>
    <w:div w:id="1893611652">
      <w:bodyDiv w:val="1"/>
      <w:marLeft w:val="0"/>
      <w:marRight w:val="0"/>
      <w:marTop w:val="0"/>
      <w:marBottom w:val="0"/>
      <w:divBdr>
        <w:top w:val="none" w:sz="0" w:space="0" w:color="auto"/>
        <w:left w:val="none" w:sz="0" w:space="0" w:color="auto"/>
        <w:bottom w:val="none" w:sz="0" w:space="0" w:color="auto"/>
        <w:right w:val="none" w:sz="0" w:space="0" w:color="auto"/>
      </w:divBdr>
    </w:div>
    <w:div w:id="189635113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2714809">
      <w:bodyDiv w:val="1"/>
      <w:marLeft w:val="0"/>
      <w:marRight w:val="0"/>
      <w:marTop w:val="0"/>
      <w:marBottom w:val="0"/>
      <w:divBdr>
        <w:top w:val="none" w:sz="0" w:space="0" w:color="auto"/>
        <w:left w:val="none" w:sz="0" w:space="0" w:color="auto"/>
        <w:bottom w:val="none" w:sz="0" w:space="0" w:color="auto"/>
        <w:right w:val="none" w:sz="0" w:space="0" w:color="auto"/>
      </w:divBdr>
    </w:div>
    <w:div w:id="197952979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8214882">
      <w:bodyDiv w:val="1"/>
      <w:marLeft w:val="0"/>
      <w:marRight w:val="0"/>
      <w:marTop w:val="0"/>
      <w:marBottom w:val="0"/>
      <w:divBdr>
        <w:top w:val="none" w:sz="0" w:space="0" w:color="auto"/>
        <w:left w:val="none" w:sz="0" w:space="0" w:color="auto"/>
        <w:bottom w:val="none" w:sz="0" w:space="0" w:color="auto"/>
        <w:right w:val="none" w:sz="0" w:space="0" w:color="auto"/>
      </w:divBdr>
    </w:div>
    <w:div w:id="205103205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1/1/27/&#1740;&#1591;&#1605;&#1581;" TargetMode="External"/><Relationship Id="rId13" Type="http://schemas.openxmlformats.org/officeDocument/2006/relationships/hyperlink" Target="http://lib.eshia.ir/27003/1/187/&#1602;&#1575;&#1576;&#1604;" TargetMode="External"/><Relationship Id="rId18" Type="http://schemas.openxmlformats.org/officeDocument/2006/relationships/hyperlink" Target="http://lib.eshia.ir/86650/1/381/&#1601;&#1614;&#1571;&#1614;&#1591;&#1618;&#1593;&#1614;&#1605;&#1614;" TargetMode="External"/><Relationship Id="rId3" Type="http://schemas.openxmlformats.org/officeDocument/2006/relationships/hyperlink" Target="http://lib.eshia.ir/13074/1/63/&#1575;&#1604;&#1579;&#1575;&#1606;&#1740;" TargetMode="External"/><Relationship Id="rId21" Type="http://schemas.openxmlformats.org/officeDocument/2006/relationships/hyperlink" Target="http://lib.eshia.ir/11005/1/267/&#1575;&#1591;&#1593;&#1605;&#1607;" TargetMode="External"/><Relationship Id="rId7" Type="http://schemas.openxmlformats.org/officeDocument/2006/relationships/hyperlink" Target="http://lib.eshia.ir/11005/3/461/&#1581;&#1575;&#1590;&#1585;" TargetMode="External"/><Relationship Id="rId12" Type="http://schemas.openxmlformats.org/officeDocument/2006/relationships/hyperlink" Target="http://lib.eshia.ir/13074/1/52/&#1740;&#1605;&#1705;&#1606;" TargetMode="External"/><Relationship Id="rId17" Type="http://schemas.openxmlformats.org/officeDocument/2006/relationships/hyperlink" Target="http://lib.eshia.ir/86650/1/380/&#1575;&#1588;&#1576;&#1575;&#1607;" TargetMode="External"/><Relationship Id="rId2" Type="http://schemas.openxmlformats.org/officeDocument/2006/relationships/hyperlink" Target="http://lib.eshia.ir/13074/1/51/&#1576;&#1575;&#1604;&#1578;&#1578;&#1576;&#1593;" TargetMode="External"/><Relationship Id="rId16" Type="http://schemas.openxmlformats.org/officeDocument/2006/relationships/hyperlink" Target="http://lib.eshia.ir/86650/1/379/&#1575;&#1604;&#1583;&#1740;&#1575;&#1578;" TargetMode="External"/><Relationship Id="rId20" Type="http://schemas.openxmlformats.org/officeDocument/2006/relationships/hyperlink" Target="http://lib.eshia.ir/86650/1/382/&#1575;&#1589;&#1581;&#1575;&#1576;&#1606;&#1575;" TargetMode="External"/><Relationship Id="rId1" Type="http://schemas.openxmlformats.org/officeDocument/2006/relationships/hyperlink" Target="http://lib.eshia.ir/13074/1/50/&#1585;&#1593;&#1740;&#1578;&#1607;" TargetMode="External"/><Relationship Id="rId6" Type="http://schemas.openxmlformats.org/officeDocument/2006/relationships/hyperlink" Target="http://lib.eshia.ir/11005/3/369/&#1575;&#1604;&#1606;&#1576;&#1604;" TargetMode="External"/><Relationship Id="rId11" Type="http://schemas.openxmlformats.org/officeDocument/2006/relationships/hyperlink" Target="http://lib.eshia.ir/11021/4/3/&#1575;&#1604;&#1580;&#1606;&#1575;&#1576;&#1577;" TargetMode="External"/><Relationship Id="rId5" Type="http://schemas.openxmlformats.org/officeDocument/2006/relationships/hyperlink" Target="http://lib.eshia.ir/11005/3/17/&#1576;&#1610;&#1605;&#1610;&#1606;&#1607;" TargetMode="External"/><Relationship Id="rId15" Type="http://schemas.openxmlformats.org/officeDocument/2006/relationships/hyperlink" Target="http://lib.eshia.ir/86650/1/379/&#1575;&#1591;&#1593;&#1605;&#1607;" TargetMode="External"/><Relationship Id="rId10" Type="http://schemas.openxmlformats.org/officeDocument/2006/relationships/hyperlink" Target="http://lib.eshia.ir/11021/1/460/&#1608;&#1606;&#1607;&#1740;" TargetMode="External"/><Relationship Id="rId19" Type="http://schemas.openxmlformats.org/officeDocument/2006/relationships/hyperlink" Target="http://lib.eshia.ir/86650/1/381/&#1740;&#1591;&#1593;&#1605;" TargetMode="External"/><Relationship Id="rId4" Type="http://schemas.openxmlformats.org/officeDocument/2006/relationships/hyperlink" Target="http://lib.eshia.ir/11005/6/377/&#1575;&#1604;&#1585;&#1740;&#1581;&#1575;&#1606;" TargetMode="External"/><Relationship Id="rId9" Type="http://schemas.openxmlformats.org/officeDocument/2006/relationships/hyperlink" Target="http://lib.eshia.ir/11021/1/277/&#1575;&#1604;&#1576;&#1586;&#1575;&#1602;" TargetMode="External"/><Relationship Id="rId14" Type="http://schemas.openxmlformats.org/officeDocument/2006/relationships/hyperlink" Target="http://lib.eshia.ir/86650/1/378/&#1576;&#1593;&#1740;&#1606;&#1607;&#1575;" TargetMode="External"/><Relationship Id="rId22" Type="http://schemas.openxmlformats.org/officeDocument/2006/relationships/hyperlink" Target="http://lib.eshia.ir/11005/7/109/&#1601;&#1585;&#1740;&#1590;&#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72B4C-220E-42DF-9636-5877E661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2014</Words>
  <Characters>11481</Characters>
  <Application>Microsoft Office Word</Application>
  <DocSecurity>0</DocSecurity>
  <Lines>95</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13469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2020-05-27T13:05:00Z</dcterms:created>
  <dcterms:modified xsi:type="dcterms:W3CDTF">2020-05-27T13:19:00Z</dcterms:modified>
  <cp:contentStatus>ویرایش 2.5</cp:contentStatus>
  <cp:version>2.7</cp:version>
</cp:coreProperties>
</file>