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42" w:rsidRDefault="00C45A42" w:rsidP="00C45A4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45A42" w:rsidRPr="00CE3C77" w:rsidRDefault="00C45A42" w:rsidP="00C45A4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F24B88" w:rsidP="00F24B88">
      <w:pPr>
        <w:jc w:val="both"/>
        <w:rPr>
          <w:rtl/>
        </w:rPr>
      </w:pPr>
      <w:r>
        <w:rPr>
          <w:rFonts w:hint="cs"/>
          <w:rtl/>
        </w:rPr>
        <w:t xml:space="preserve">بحث در </w:t>
      </w:r>
      <w:r>
        <w:rPr>
          <w:rtl/>
        </w:rPr>
        <w:t>مفاد ه</w:t>
      </w:r>
      <w:r>
        <w:rPr>
          <w:rFonts w:hint="cs"/>
          <w:rtl/>
        </w:rPr>
        <w:t>ی</w:t>
      </w:r>
      <w:r>
        <w:rPr>
          <w:rFonts w:hint="eastAsia"/>
          <w:rtl/>
        </w:rPr>
        <w:t>ئت</w:t>
      </w:r>
      <w:r>
        <w:rPr>
          <w:rtl/>
        </w:rPr>
        <w:t xml:space="preserve"> ترک</w:t>
      </w:r>
      <w:r>
        <w:rPr>
          <w:rFonts w:hint="cs"/>
          <w:rtl/>
        </w:rPr>
        <w:t>ی</w:t>
      </w:r>
      <w:r>
        <w:rPr>
          <w:rFonts w:hint="eastAsia"/>
          <w:rtl/>
        </w:rPr>
        <w:t>ب</w:t>
      </w:r>
      <w:r>
        <w:rPr>
          <w:rFonts w:hint="cs"/>
          <w:rtl/>
        </w:rPr>
        <w:t>ی</w:t>
      </w:r>
      <w:r>
        <w:rPr>
          <w:rtl/>
        </w:rPr>
        <w:t xml:space="preserve"> لا ضرر و لا ضرار</w:t>
      </w:r>
      <w:r>
        <w:rPr>
          <w:rFonts w:hint="cs"/>
          <w:rtl/>
        </w:rPr>
        <w:t xml:space="preserve"> بود. آقای سیستانی مسلک نهی را به سه تقریر بحث کرده است:</w:t>
      </w:r>
    </w:p>
    <w:p w:rsidR="00F24B88" w:rsidRDefault="00F24B88" w:rsidP="00F24B88">
      <w:pPr>
        <w:pStyle w:val="ListParagraph"/>
        <w:numPr>
          <w:ilvl w:val="0"/>
          <w:numId w:val="16"/>
        </w:numPr>
        <w:jc w:val="both"/>
      </w:pPr>
      <w:r>
        <w:rPr>
          <w:rFonts w:hint="cs"/>
          <w:rtl/>
        </w:rPr>
        <w:t>مراد از نهی، خصوص نهی تکلیفی باشد.</w:t>
      </w:r>
    </w:p>
    <w:p w:rsidR="00F24B88" w:rsidRDefault="00F24B88" w:rsidP="00F24B88">
      <w:pPr>
        <w:pStyle w:val="ListParagraph"/>
        <w:numPr>
          <w:ilvl w:val="0"/>
          <w:numId w:val="16"/>
        </w:numPr>
        <w:jc w:val="both"/>
      </w:pPr>
      <w:r>
        <w:rPr>
          <w:rFonts w:hint="cs"/>
          <w:rtl/>
        </w:rPr>
        <w:t>علاوه بر نهی تکلیفی، حکم وضعی هم از آن استفاده شود.</w:t>
      </w:r>
    </w:p>
    <w:p w:rsidR="005145DD" w:rsidRDefault="005145DD" w:rsidP="00F24B88">
      <w:pPr>
        <w:pStyle w:val="ListParagraph"/>
        <w:numPr>
          <w:ilvl w:val="0"/>
          <w:numId w:val="16"/>
        </w:numPr>
        <w:jc w:val="both"/>
        <w:rPr>
          <w:rtl/>
        </w:rPr>
      </w:pPr>
      <w:r>
        <w:rPr>
          <w:rFonts w:hint="cs"/>
          <w:rtl/>
        </w:rPr>
        <w:t>مراد از نهی، نهی سلطانی باشد.</w:t>
      </w:r>
    </w:p>
    <w:p w:rsidR="00247D2F" w:rsidRDefault="00C67B3B" w:rsidP="00475A09">
      <w:pPr>
        <w:pBdr>
          <w:bottom w:val="double" w:sz="6" w:space="1" w:color="auto"/>
        </w:pBdr>
        <w:jc w:val="both"/>
        <w:rPr>
          <w:rtl/>
        </w:rPr>
      </w:pPr>
      <w:r>
        <w:rPr>
          <w:rFonts w:hint="cs"/>
          <w:rtl/>
        </w:rPr>
        <w:t>وجه اول بررسی شد و حال به وجه دوم می پردازیم.</w:t>
      </w:r>
    </w:p>
    <w:p w:rsidR="00C67B3B" w:rsidRPr="003A6148" w:rsidRDefault="00C67B3B" w:rsidP="00475A09">
      <w:pPr>
        <w:pBdr>
          <w:bottom w:val="double" w:sz="6" w:space="1" w:color="auto"/>
        </w:pBdr>
        <w:jc w:val="both"/>
      </w:pPr>
    </w:p>
    <w:p w:rsidR="008F5B4D" w:rsidRDefault="008F5B4D" w:rsidP="00475A09">
      <w:pPr>
        <w:jc w:val="both"/>
      </w:pPr>
    </w:p>
    <w:p w:rsidR="003E6650" w:rsidRPr="001A27D7" w:rsidRDefault="00771175" w:rsidP="00E96430">
      <w:pPr>
        <w:pStyle w:val="Heading1"/>
        <w:rPr>
          <w:rtl/>
        </w:rPr>
      </w:pPr>
      <w:bookmarkStart w:id="1" w:name="_Toc40718226"/>
      <w:r>
        <w:rPr>
          <w:rFonts w:hint="cs"/>
          <w:rtl/>
        </w:rPr>
        <w:t>وجه دوم در</w:t>
      </w:r>
      <w:r w:rsidR="00E96430">
        <w:rPr>
          <w:rFonts w:hint="cs"/>
          <w:rtl/>
        </w:rPr>
        <w:t xml:space="preserve"> تقریر</w:t>
      </w:r>
      <w:r>
        <w:rPr>
          <w:rFonts w:hint="cs"/>
          <w:rtl/>
        </w:rPr>
        <w:t xml:space="preserve"> مسلک نهی</w:t>
      </w:r>
      <w:bookmarkEnd w:id="1"/>
    </w:p>
    <w:p w:rsidR="00526D7E" w:rsidRPr="00526D7E" w:rsidRDefault="00E96430" w:rsidP="00526D7E">
      <w:pPr>
        <w:jc w:val="both"/>
      </w:pPr>
      <w:r>
        <w:rPr>
          <w:rFonts w:hint="cs"/>
          <w:rtl/>
        </w:rPr>
        <w:t>آقای سیستانی در وجه دوم تقریر مسلک نهی می فرماید:</w:t>
      </w:r>
      <w:r w:rsidR="00526D7E">
        <w:rPr>
          <w:rFonts w:hint="cs"/>
          <w:rtl/>
        </w:rPr>
        <w:t xml:space="preserve"> </w:t>
      </w:r>
      <w:r w:rsidR="00526D7E" w:rsidRPr="0059295A">
        <w:rPr>
          <w:rFonts w:hint="cs"/>
          <w:color w:val="0000FF"/>
          <w:rtl/>
        </w:rPr>
        <w:t>«الوجه الثاني: أن يراد بالنهي ما يعم النهي التحريمي المولوي و النهي الإرشادي. و قد ذكر ذلك الشيخ الأنصاري (قده) في الرسائل حيث قال بعد ذكر احتمال النهي (و لا بد أن يراد بالنهي زائدا على التحريم الفساد و عدم المضي، للاستدلال به في كثير من رواياته على الحكم الوضعي دون محض التكليف، فالنهي هنا نظير الأمر بالوفاء بالشروط و العقود. فكل إضرار بالنفس أو بالغير محرم غير ماض على من أضره، و هذا المعنى قريب من الأول بل راجع إليه»</w:t>
      </w:r>
      <w:r w:rsidR="0059295A">
        <w:rPr>
          <w:rStyle w:val="FootnoteReference"/>
          <w:color w:val="0000FF"/>
          <w:rtl/>
        </w:rPr>
        <w:footnoteReference w:id="1"/>
      </w:r>
    </w:p>
    <w:p w:rsidR="001A1EA5" w:rsidRDefault="003A7BDB" w:rsidP="00475A09">
      <w:pPr>
        <w:jc w:val="both"/>
        <w:rPr>
          <w:rtl/>
        </w:rPr>
      </w:pPr>
      <w:r>
        <w:rPr>
          <w:rFonts w:hint="cs"/>
          <w:rtl/>
        </w:rPr>
        <w:t>آقای سیستانی می فرماید در دو مقام باید این وجه را بیان کنیم:</w:t>
      </w:r>
    </w:p>
    <w:p w:rsidR="003A7BDB" w:rsidRDefault="003A7BDB" w:rsidP="003A7BDB">
      <w:pPr>
        <w:pStyle w:val="ListParagraph"/>
        <w:numPr>
          <w:ilvl w:val="0"/>
          <w:numId w:val="17"/>
        </w:numPr>
        <w:jc w:val="both"/>
      </w:pPr>
      <w:r>
        <w:rPr>
          <w:rFonts w:hint="cs"/>
          <w:rtl/>
        </w:rPr>
        <w:t>تصویر این وجه</w:t>
      </w:r>
    </w:p>
    <w:p w:rsidR="003A7BDB" w:rsidRDefault="003A7BDB" w:rsidP="003A7BDB">
      <w:pPr>
        <w:pStyle w:val="ListParagraph"/>
        <w:numPr>
          <w:ilvl w:val="0"/>
          <w:numId w:val="17"/>
        </w:numPr>
        <w:jc w:val="both"/>
        <w:rPr>
          <w:rtl/>
        </w:rPr>
      </w:pPr>
      <w:r>
        <w:rPr>
          <w:rFonts w:hint="cs"/>
          <w:rtl/>
        </w:rPr>
        <w:t>سازگاری یا عدم سازگاری این وجه با کلام</w:t>
      </w:r>
    </w:p>
    <w:p w:rsidR="00475A09" w:rsidRDefault="003A7BDB" w:rsidP="003A7BDB">
      <w:pPr>
        <w:jc w:val="both"/>
        <w:rPr>
          <w:rtl/>
        </w:rPr>
      </w:pPr>
      <w:r>
        <w:rPr>
          <w:rFonts w:hint="cs"/>
          <w:rtl/>
        </w:rPr>
        <w:t>در مقام اول بحث، اشکالی را مطرح می کند که لازمه</w:t>
      </w:r>
      <w:r>
        <w:rPr>
          <w:rFonts w:hint="eastAsia"/>
          <w:rtl/>
        </w:rPr>
        <w:t>‌</w:t>
      </w:r>
      <w:r>
        <w:rPr>
          <w:rFonts w:hint="cs"/>
          <w:rtl/>
        </w:rPr>
        <w:t>ی این وجه این است که بین اراده</w:t>
      </w:r>
      <w:r>
        <w:rPr>
          <w:rFonts w:hint="eastAsia"/>
          <w:rtl/>
        </w:rPr>
        <w:t>‌</w:t>
      </w:r>
      <w:r>
        <w:rPr>
          <w:rFonts w:hint="cs"/>
          <w:rtl/>
        </w:rPr>
        <w:t>ی حکم مولوی و حکم ارشادی جمع کنیم و لازمه</w:t>
      </w:r>
      <w:r>
        <w:rPr>
          <w:rFonts w:hint="eastAsia"/>
          <w:rtl/>
        </w:rPr>
        <w:t>‌</w:t>
      </w:r>
      <w:r>
        <w:rPr>
          <w:rFonts w:hint="cs"/>
          <w:rtl/>
        </w:rPr>
        <w:t>ی جمع بین این دو حکم، تعدد مراد تفهیمی از نفی می باشد</w:t>
      </w:r>
      <w:r w:rsidR="00017650">
        <w:rPr>
          <w:rFonts w:hint="cs"/>
          <w:rtl/>
        </w:rPr>
        <w:t>:</w:t>
      </w:r>
    </w:p>
    <w:p w:rsidR="00017650" w:rsidRPr="00017650" w:rsidRDefault="00017650" w:rsidP="00017650">
      <w:pPr>
        <w:jc w:val="both"/>
        <w:rPr>
          <w:color w:val="0000FF"/>
        </w:rPr>
      </w:pPr>
      <w:r w:rsidRPr="00017650">
        <w:rPr>
          <w:rFonts w:hint="cs"/>
          <w:color w:val="0000FF"/>
          <w:rtl/>
        </w:rPr>
        <w:lastRenderedPageBreak/>
        <w:t>«و الجمع بين الحكمين يستلزم تعدد المراد التفهيمي بالنفي أي استعمال اللفظ في أكثر من معنى مجازي و هو خلاف الظاهر على الأقل. و لكن التحقيق عدم اتجاه هذا الاشكال لعدم الحاجة إلى قصد معنيين بل يمكن إرادة النهي، فإن معنى النهي بحقيقته و هو الزجر جامع بينهما، إلا أنه إذا كان محتواه الوعيد على الفعل كان نهيا مولويا تحريميا. و إذا كان محتواه الإرشاد إلى عدم ترتب الأثر المرغوب من الشي‌ء من الأثر القانوني في موضوعات الاحكام، أو امتثال الحكم المتعلق بالطبيعة لم في متعلقاتها كان إرشاديا، و لا مانع من اجتماع الأمرين كما في مورد تحريم الربا، و عليه يمكن إرادة كلتا الحرمتين، كما يمكن إرادة الحلية التكليفية و الوضعية جميعا من الحكم بها في نحو أَحَلَّ اللّهُ الْبَيْعَ»</w:t>
      </w:r>
      <w:r>
        <w:rPr>
          <w:rStyle w:val="FootnoteReference"/>
          <w:color w:val="0000FF"/>
          <w:rtl/>
        </w:rPr>
        <w:footnoteReference w:id="2"/>
      </w:r>
    </w:p>
    <w:p w:rsidR="00475A09" w:rsidRDefault="007408C2" w:rsidP="007408C2">
      <w:pPr>
        <w:pStyle w:val="Heading1"/>
        <w:rPr>
          <w:rtl/>
        </w:rPr>
      </w:pPr>
      <w:bookmarkStart w:id="2" w:name="_Toc40718227"/>
      <w:r>
        <w:rPr>
          <w:rFonts w:hint="cs"/>
          <w:rtl/>
        </w:rPr>
        <w:t>دو احتمال در کلام آقای سیستانی</w:t>
      </w:r>
      <w:bookmarkEnd w:id="2"/>
    </w:p>
    <w:p w:rsidR="00475A09" w:rsidRDefault="000E0E9D" w:rsidP="00475A09">
      <w:pPr>
        <w:jc w:val="both"/>
        <w:rPr>
          <w:rtl/>
        </w:rPr>
      </w:pPr>
      <w:r>
        <w:rPr>
          <w:rFonts w:hint="cs"/>
          <w:rtl/>
        </w:rPr>
        <w:t xml:space="preserve">در پاسخ آقای سیستانی ابهاماتی </w:t>
      </w:r>
      <w:r w:rsidR="005B6C60">
        <w:rPr>
          <w:rFonts w:hint="cs"/>
          <w:rtl/>
        </w:rPr>
        <w:t xml:space="preserve">وجود </w:t>
      </w:r>
      <w:r>
        <w:rPr>
          <w:rFonts w:hint="cs"/>
          <w:rtl/>
        </w:rPr>
        <w:t>دارد.</w:t>
      </w:r>
      <w:r w:rsidR="005B6C60">
        <w:rPr>
          <w:rFonts w:hint="cs"/>
          <w:rtl/>
        </w:rPr>
        <w:t xml:space="preserve"> با توجه به عبارات ایشان</w:t>
      </w:r>
      <w:r>
        <w:rPr>
          <w:rFonts w:hint="cs"/>
          <w:rtl/>
        </w:rPr>
        <w:t xml:space="preserve"> این پاسخ امکان بازگشت به دو وجه </w:t>
      </w:r>
      <w:r w:rsidR="005B6C60">
        <w:rPr>
          <w:rFonts w:hint="cs"/>
          <w:rtl/>
        </w:rPr>
        <w:t>را دارد</w:t>
      </w:r>
      <w:r w:rsidR="003B253A">
        <w:rPr>
          <w:rFonts w:hint="cs"/>
          <w:rtl/>
        </w:rPr>
        <w:t>:</w:t>
      </w:r>
    </w:p>
    <w:p w:rsidR="00475A09" w:rsidRDefault="009E3169" w:rsidP="003B253A">
      <w:pPr>
        <w:pStyle w:val="ListParagraph"/>
        <w:numPr>
          <w:ilvl w:val="0"/>
          <w:numId w:val="18"/>
        </w:numPr>
        <w:jc w:val="both"/>
      </w:pPr>
      <w:r>
        <w:rPr>
          <w:rFonts w:hint="cs"/>
          <w:rtl/>
        </w:rPr>
        <w:t>در بحث استعمال لفظ در اکثر از معنای واحد، استعمال لفظ در دو معنای مستقل اشکال دارد؛ اما اگر لفظ در</w:t>
      </w:r>
      <w:r w:rsidR="00AA3DD1">
        <w:rPr>
          <w:rFonts w:hint="cs"/>
          <w:rtl/>
        </w:rPr>
        <w:t xml:space="preserve"> جامع استعمال شود، اشکالی ندارد ( حتی اگر یکی از معانی مجازی باشد). آقای سیستانی گویا می فرماید حکم مولوی و حکم ارشادی جامع دارند: «</w:t>
      </w:r>
      <w:r w:rsidR="00AA3DD1" w:rsidRPr="003B253A">
        <w:rPr>
          <w:rFonts w:hint="cs"/>
          <w:color w:val="0000FF"/>
          <w:rtl/>
        </w:rPr>
        <w:t xml:space="preserve">فإن معنى النهي بحقيقته و هو الزجر جامع بينهما» </w:t>
      </w:r>
      <w:r w:rsidR="00AA3DD1" w:rsidRPr="00AA3DD1">
        <w:rPr>
          <w:rFonts w:hint="cs"/>
          <w:rtl/>
        </w:rPr>
        <w:t xml:space="preserve">و </w:t>
      </w:r>
      <w:r w:rsidR="00AA3DD1">
        <w:rPr>
          <w:rFonts w:hint="cs"/>
          <w:rtl/>
        </w:rPr>
        <w:t>لازم نیست دو معنا</w:t>
      </w:r>
      <w:r w:rsidR="008E7AD4">
        <w:rPr>
          <w:rFonts w:hint="cs"/>
          <w:rtl/>
        </w:rPr>
        <w:t xml:space="preserve"> مستقل از هم </w:t>
      </w:r>
      <w:r w:rsidR="003B253A">
        <w:rPr>
          <w:rFonts w:hint="cs"/>
          <w:rtl/>
        </w:rPr>
        <w:t>اراده</w:t>
      </w:r>
      <w:r w:rsidR="008E7AD4">
        <w:rPr>
          <w:rFonts w:hint="cs"/>
          <w:rtl/>
        </w:rPr>
        <w:t xml:space="preserve"> شود.</w:t>
      </w:r>
    </w:p>
    <w:p w:rsidR="003B253A" w:rsidRPr="00AA3DD1" w:rsidRDefault="003B253A" w:rsidP="003B253A">
      <w:pPr>
        <w:pStyle w:val="ListParagraph"/>
        <w:numPr>
          <w:ilvl w:val="0"/>
          <w:numId w:val="18"/>
        </w:numPr>
        <w:jc w:val="both"/>
        <w:rPr>
          <w:rtl/>
        </w:rPr>
      </w:pPr>
      <w:r>
        <w:rPr>
          <w:rFonts w:hint="cs"/>
          <w:rtl/>
        </w:rPr>
        <w:t>مشکل استعمال لفظ در اکثر از معنا در جایی است که مراد استعمالی متعدد باشد؛ اما در جایی که مراد استعمالی واحد باشد و مراد تفهیمی ( محتوای کلام) متعدد باشد</w:t>
      </w:r>
      <w:r w:rsidR="00840039">
        <w:rPr>
          <w:rFonts w:hint="cs"/>
          <w:rtl/>
        </w:rPr>
        <w:t>، اشکالی ندارد و در این بحث مراد استعمالی متعدد نمی باشد.</w:t>
      </w:r>
    </w:p>
    <w:p w:rsidR="00475A09" w:rsidRDefault="009F048E" w:rsidP="00475A09">
      <w:pPr>
        <w:jc w:val="both"/>
        <w:rPr>
          <w:rtl/>
        </w:rPr>
      </w:pPr>
      <w:r>
        <w:rPr>
          <w:rFonts w:hint="cs"/>
          <w:rtl/>
        </w:rPr>
        <w:t>این دو احتمال در کلام آقای سیستانی وجود دارد.</w:t>
      </w:r>
    </w:p>
    <w:p w:rsidR="00E24515" w:rsidRDefault="00E24515" w:rsidP="00E24515">
      <w:pPr>
        <w:pStyle w:val="Heading2"/>
        <w:rPr>
          <w:rtl/>
        </w:rPr>
      </w:pPr>
      <w:bookmarkStart w:id="3" w:name="_Toc40718228"/>
      <w:r>
        <w:rPr>
          <w:rFonts w:hint="cs"/>
          <w:rtl/>
        </w:rPr>
        <w:t>بررسی احتمال اول</w:t>
      </w:r>
      <w:bookmarkEnd w:id="3"/>
    </w:p>
    <w:p w:rsidR="00475A09" w:rsidRDefault="008901CF" w:rsidP="00475A09">
      <w:pPr>
        <w:jc w:val="both"/>
        <w:rPr>
          <w:rtl/>
        </w:rPr>
      </w:pPr>
      <w:r>
        <w:rPr>
          <w:rFonts w:hint="cs"/>
          <w:rtl/>
        </w:rPr>
        <w:t>به نظر می رسد، بین تحریم مولوی و تحریم ارشادی، جامع عرفی وجود ندارد که بتوان لفظ را در آن جامع استعمال کرد.</w:t>
      </w:r>
    </w:p>
    <w:p w:rsidR="00122C01" w:rsidRDefault="00CF201F" w:rsidP="00267414">
      <w:pPr>
        <w:jc w:val="both"/>
        <w:rPr>
          <w:rtl/>
        </w:rPr>
      </w:pPr>
      <w:r>
        <w:rPr>
          <w:rFonts w:hint="cs"/>
          <w:rtl/>
        </w:rPr>
        <w:t>این بحث به تحلیل حقیقت امر ارشادی وابسته است.</w:t>
      </w:r>
      <w:r w:rsidR="007561B0">
        <w:rPr>
          <w:rFonts w:hint="cs"/>
          <w:rtl/>
        </w:rPr>
        <w:t xml:space="preserve"> </w:t>
      </w:r>
      <w:r w:rsidR="00267414">
        <w:rPr>
          <w:rFonts w:hint="cs"/>
          <w:rtl/>
        </w:rPr>
        <w:t>ممکن است در امر ارشادی گفته شود جمله</w:t>
      </w:r>
      <w:r w:rsidR="00267414">
        <w:rPr>
          <w:rFonts w:hint="eastAsia"/>
          <w:rtl/>
        </w:rPr>
        <w:t>‌</w:t>
      </w:r>
      <w:r w:rsidR="00267414">
        <w:rPr>
          <w:rFonts w:hint="cs"/>
          <w:rtl/>
        </w:rPr>
        <w:t>ی انشائی به جمله</w:t>
      </w:r>
      <w:r w:rsidR="00267414">
        <w:rPr>
          <w:rFonts w:hint="eastAsia"/>
          <w:rtl/>
        </w:rPr>
        <w:t>‌</w:t>
      </w:r>
      <w:r w:rsidR="00267414">
        <w:rPr>
          <w:rFonts w:hint="cs"/>
          <w:rtl/>
        </w:rPr>
        <w:t>ی خبری بر می گردد</w:t>
      </w:r>
      <w:r w:rsidR="00DB1340">
        <w:rPr>
          <w:rFonts w:hint="cs"/>
          <w:rtl/>
        </w:rPr>
        <w:t>؛ مثلا «لا تصلّ فی وبر ما لا یُؤکَل لحمه» یعنی «الصلاة فی وبر ما لا یؤکل لحمه باطلة»؛ در مقام زجر بودن و در مقام اخبار</w:t>
      </w:r>
      <w:r w:rsidR="007408C2">
        <w:rPr>
          <w:rFonts w:hint="cs"/>
          <w:rtl/>
        </w:rPr>
        <w:t>ِ</w:t>
      </w:r>
      <w:r w:rsidR="00DB1340">
        <w:rPr>
          <w:rFonts w:hint="cs"/>
          <w:rtl/>
        </w:rPr>
        <w:t xml:space="preserve"> بطلان، جامع عرفی ندارند</w:t>
      </w:r>
      <w:r w:rsidR="004F2988">
        <w:rPr>
          <w:rFonts w:hint="cs"/>
          <w:rtl/>
        </w:rPr>
        <w:t>.</w:t>
      </w:r>
    </w:p>
    <w:p w:rsidR="004F2988" w:rsidRDefault="004F2988" w:rsidP="004F2988">
      <w:pPr>
        <w:jc w:val="both"/>
        <w:rPr>
          <w:rtl/>
        </w:rPr>
      </w:pPr>
      <w:r>
        <w:rPr>
          <w:rFonts w:hint="cs"/>
          <w:rtl/>
        </w:rPr>
        <w:lastRenderedPageBreak/>
        <w:t>تحقیق این است که در امر ارشادی، مستعمل فیه تغییر نمی کند. مستعمل فیه همان زجر است؛ بلکه مراد تفهیمی متفاوت است؛ مثلا گفته می شود: «نماز نخوان» در این جمله مستعمل فیه اخبار نیست؛ اما مراد تفهیمی اخبار به بطلان نماز است.</w:t>
      </w:r>
    </w:p>
    <w:p w:rsidR="002C17BB" w:rsidRDefault="002C17BB" w:rsidP="004F2988">
      <w:pPr>
        <w:jc w:val="both"/>
        <w:rPr>
          <w:rtl/>
        </w:rPr>
      </w:pPr>
      <w:r>
        <w:rPr>
          <w:rFonts w:hint="cs"/>
          <w:rtl/>
        </w:rPr>
        <w:t>مثلا گفته می شود: «لا تبع ما لیس عندک»، آن چه را که مالک نیستی نفروش؛ این جمله اشاره می کند که آن چه مراد از معامله است، در صورت عدم مالکیت واقع نمی شود.</w:t>
      </w:r>
      <w:r w:rsidR="00B818E2">
        <w:rPr>
          <w:rFonts w:hint="cs"/>
          <w:rtl/>
        </w:rPr>
        <w:t xml:space="preserve"> استعمال آن در زجر است؛ اما این استعمال به غرض تفهیم بطلان معامله می باشد.</w:t>
      </w:r>
    </w:p>
    <w:p w:rsidR="00202373" w:rsidRDefault="00202373" w:rsidP="00202373">
      <w:pPr>
        <w:jc w:val="both"/>
        <w:rPr>
          <w:rtl/>
        </w:rPr>
      </w:pPr>
      <w:r>
        <w:rPr>
          <w:rFonts w:hint="cs"/>
          <w:rtl/>
        </w:rPr>
        <w:t>امر مولوی و ارشادی در مستعمل فیه دخالت ندارد</w:t>
      </w:r>
      <w:r w:rsidR="00165F48">
        <w:rPr>
          <w:rFonts w:hint="cs"/>
          <w:rtl/>
        </w:rPr>
        <w:t xml:space="preserve"> و این دو مربوط به مراد تفهیمی می باشد</w:t>
      </w:r>
      <w:r>
        <w:rPr>
          <w:rFonts w:hint="cs"/>
          <w:rtl/>
        </w:rPr>
        <w:t>؛ بنابراین مبنای وجه اول ناتمام است.</w:t>
      </w:r>
    </w:p>
    <w:p w:rsidR="00E24515" w:rsidRDefault="00E24515" w:rsidP="00E24515">
      <w:pPr>
        <w:pStyle w:val="Heading2"/>
      </w:pPr>
      <w:bookmarkStart w:id="4" w:name="_Toc40718229"/>
      <w:r>
        <w:rPr>
          <w:rFonts w:hint="cs"/>
          <w:rtl/>
        </w:rPr>
        <w:t>بررسی احتمال دوم</w:t>
      </w:r>
      <w:bookmarkEnd w:id="4"/>
    </w:p>
    <w:p w:rsidR="00475A09" w:rsidRDefault="000822F2" w:rsidP="00E24515">
      <w:pPr>
        <w:jc w:val="both"/>
        <w:rPr>
          <w:rtl/>
        </w:rPr>
      </w:pPr>
      <w:r>
        <w:rPr>
          <w:rFonts w:hint="cs"/>
          <w:rtl/>
        </w:rPr>
        <w:t>به نظر می رسد آقای سیستانی وجه دوم را بیان می کند و لفظ «جامع» که در کلام آقای سیستانی آمده است، فریب دهنده است.</w:t>
      </w:r>
      <w:r w:rsidR="00F32A1F">
        <w:rPr>
          <w:rFonts w:hint="cs"/>
          <w:rtl/>
        </w:rPr>
        <w:t xml:space="preserve"> در این تقریب مستعمل فیه واحد است و محتوای کلام متعدد می باشد.</w:t>
      </w:r>
    </w:p>
    <w:p w:rsidR="00D06353" w:rsidRDefault="00D06353" w:rsidP="00F32A1F">
      <w:pPr>
        <w:jc w:val="both"/>
        <w:rPr>
          <w:rtl/>
        </w:rPr>
      </w:pPr>
      <w:r>
        <w:rPr>
          <w:rFonts w:hint="cs"/>
          <w:rtl/>
        </w:rPr>
        <w:t>یک بحث کبروی وجود دارد که آیا مشکل استعمال لفظ در اکثر از معنا مربوط به مرحله</w:t>
      </w:r>
      <w:r>
        <w:rPr>
          <w:rFonts w:hint="eastAsia"/>
          <w:rtl/>
        </w:rPr>
        <w:t>‌</w:t>
      </w:r>
      <w:r>
        <w:rPr>
          <w:rFonts w:hint="cs"/>
          <w:rtl/>
        </w:rPr>
        <w:t>ی مراد استعمالی است یا در مرحله</w:t>
      </w:r>
      <w:r>
        <w:rPr>
          <w:rFonts w:hint="eastAsia"/>
          <w:rtl/>
        </w:rPr>
        <w:t>‌</w:t>
      </w:r>
      <w:r>
        <w:rPr>
          <w:rFonts w:hint="cs"/>
          <w:rtl/>
        </w:rPr>
        <w:t>ی مراد تفهیمی هم این اشکال وجود دارد؟</w:t>
      </w:r>
    </w:p>
    <w:p w:rsidR="00514E5C" w:rsidRDefault="00514E5C" w:rsidP="00514E5C">
      <w:pPr>
        <w:jc w:val="both"/>
        <w:rPr>
          <w:rtl/>
        </w:rPr>
      </w:pPr>
      <w:r>
        <w:rPr>
          <w:rFonts w:hint="cs"/>
          <w:rtl/>
        </w:rPr>
        <w:t>اگر اشکال استعمال لفظ در اکثر از معنا، بیان مرحوم آخوند باشد که یک لفظ نمی تواند در دو معنا فانی شود و وقتی در معنای اول</w:t>
      </w:r>
      <w:r w:rsidRPr="00514E5C">
        <w:rPr>
          <w:rFonts w:hint="cs"/>
          <w:rtl/>
        </w:rPr>
        <w:t xml:space="preserve"> </w:t>
      </w:r>
      <w:r>
        <w:rPr>
          <w:rFonts w:hint="cs"/>
          <w:rtl/>
        </w:rPr>
        <w:t>فانی شد دیگر لفظی دیده نمی شود که در معنای دوم فانی شود؛ در این صورت استعمال لفظ در اکثر از معنا مربوط به مر</w:t>
      </w:r>
      <w:r w:rsidR="00C2755F">
        <w:rPr>
          <w:rFonts w:hint="cs"/>
          <w:rtl/>
        </w:rPr>
        <w:t>حله مستعمل فیه می باشد؛ زیرا در مرحله</w:t>
      </w:r>
      <w:r w:rsidR="00C2755F">
        <w:rPr>
          <w:rFonts w:hint="eastAsia"/>
          <w:rtl/>
        </w:rPr>
        <w:t>‌</w:t>
      </w:r>
      <w:r w:rsidR="00C2755F">
        <w:rPr>
          <w:rFonts w:hint="cs"/>
          <w:rtl/>
        </w:rPr>
        <w:t>ی مراد تفهیمی فنا معنا ندارد.</w:t>
      </w:r>
    </w:p>
    <w:p w:rsidR="00731A71" w:rsidRDefault="00731A71" w:rsidP="005369AD">
      <w:pPr>
        <w:jc w:val="both"/>
        <w:rPr>
          <w:rtl/>
        </w:rPr>
      </w:pPr>
      <w:r>
        <w:rPr>
          <w:rFonts w:hint="cs"/>
          <w:rtl/>
        </w:rPr>
        <w:t>آیت الله والد به استعمال لفظ در اکثر از معنا اشکال نمی کند و می فرماید: استعمال لفظ در اکثر از معنا عقلا مانعی ندارد اما خلاف ظاهر است. در کلام آقای سیستانی هم به خلاف ظاهر بودنش اشاره شده است.</w:t>
      </w:r>
      <w:r w:rsidR="005369AD">
        <w:rPr>
          <w:rFonts w:hint="cs"/>
          <w:rtl/>
        </w:rPr>
        <w:t xml:space="preserve"> حال این سوال مطرح می شود که آیا در موارد تعدد مراد تفهیمی هم خلاف ظاهر است؟</w:t>
      </w:r>
    </w:p>
    <w:p w:rsidR="005369AD" w:rsidRDefault="005369AD" w:rsidP="001E5912">
      <w:pPr>
        <w:jc w:val="both"/>
        <w:rPr>
          <w:rtl/>
        </w:rPr>
      </w:pPr>
      <w:r>
        <w:rPr>
          <w:rFonts w:hint="cs"/>
          <w:rtl/>
        </w:rPr>
        <w:t>آقای سیستانی بحث خلاف ظاهر بودن را در مرحله</w:t>
      </w:r>
      <w:r>
        <w:rPr>
          <w:rFonts w:hint="eastAsia"/>
          <w:rtl/>
        </w:rPr>
        <w:t>‌</w:t>
      </w:r>
      <w:r>
        <w:rPr>
          <w:rFonts w:hint="cs"/>
          <w:rtl/>
        </w:rPr>
        <w:t>ی تصویر این وجه بیان می کند؛ در حالی که مناسب بود در مقام دوم بیان کند.</w:t>
      </w:r>
      <w:r w:rsidR="009F5F59">
        <w:rPr>
          <w:rFonts w:hint="cs"/>
          <w:rtl/>
        </w:rPr>
        <w:t xml:space="preserve"> به نظر می رسد بیان آقای سیستانی این است که گاهی مشکل عام وجود دارد و گاهی مشکل خاص؛ اشکال اول، استعمال لفظ در اکثر از معناست و این اشکال به طور کلی خلاف ظاهر است.</w:t>
      </w:r>
      <w:r w:rsidR="001E5912">
        <w:rPr>
          <w:rFonts w:hint="cs"/>
          <w:rtl/>
        </w:rPr>
        <w:t xml:space="preserve"> سپس پاسخ می دهد که در مانحن فیه این مشکل وجود ندارد؛ زیرا استعمال لفظ در اکثر از معنایی که خلاف ظاهر است مربوط به مراد استعمالی است که دو مستعمل فیه وجود داشته باشد؛ اما وحدت مستعمل فیه و تعدد مراد تفهیمی خلاف ظاهر نمی باشد.</w:t>
      </w:r>
      <w:r w:rsidR="001D586C">
        <w:rPr>
          <w:rFonts w:hint="cs"/>
          <w:rtl/>
        </w:rPr>
        <w:t xml:space="preserve"> اما در مانحن فیه خلاف ظاهری وجود دارد که در ادامه مطرح می کند.</w:t>
      </w:r>
    </w:p>
    <w:p w:rsidR="00A02510" w:rsidRDefault="005239B6" w:rsidP="00F32A1F">
      <w:pPr>
        <w:jc w:val="both"/>
        <w:rPr>
          <w:rtl/>
        </w:rPr>
      </w:pPr>
      <w:r>
        <w:rPr>
          <w:rFonts w:hint="cs"/>
          <w:rtl/>
        </w:rPr>
        <w:lastRenderedPageBreak/>
        <w:t>در «احل الله البیع و حرم الربا» آقای سیستانی مفروغ عنه دانسته است که مانعی از اراده</w:t>
      </w:r>
      <w:r>
        <w:rPr>
          <w:rFonts w:hint="eastAsia"/>
          <w:rtl/>
        </w:rPr>
        <w:t>‌</w:t>
      </w:r>
      <w:r>
        <w:rPr>
          <w:rFonts w:hint="cs"/>
          <w:rtl/>
        </w:rPr>
        <w:t>ی</w:t>
      </w:r>
      <w:r w:rsidR="00C41909">
        <w:rPr>
          <w:rFonts w:hint="cs"/>
          <w:rtl/>
        </w:rPr>
        <w:t xml:space="preserve"> دو معنا وجود ندارد</w:t>
      </w:r>
      <w:r w:rsidR="00AA7A76">
        <w:rPr>
          <w:rFonts w:hint="cs"/>
          <w:rtl/>
        </w:rPr>
        <w:t xml:space="preserve"> و توضیحی نداده است.</w:t>
      </w:r>
    </w:p>
    <w:p w:rsidR="00AA7A76" w:rsidRDefault="00AA7A76" w:rsidP="00AA7A76">
      <w:pPr>
        <w:jc w:val="both"/>
        <w:rPr>
          <w:rtl/>
        </w:rPr>
      </w:pPr>
      <w:r>
        <w:rPr>
          <w:rFonts w:hint="cs"/>
          <w:rtl/>
        </w:rPr>
        <w:t xml:space="preserve">آقای سیستانی در مورد حکم تحریمی مولوی بیانی دارند که اگر آن کلام صحیح باشد، </w:t>
      </w:r>
      <w:r w:rsidR="00E92874">
        <w:rPr>
          <w:rFonts w:hint="cs"/>
          <w:rtl/>
        </w:rPr>
        <w:t>کلامش در مورد «احل الله البیع و حرم الربا» اشکال خواهد داشت.</w:t>
      </w:r>
    </w:p>
    <w:p w:rsidR="00AA7A76" w:rsidRPr="00AA7A76" w:rsidRDefault="00AA7A76" w:rsidP="00AA7A76">
      <w:pPr>
        <w:jc w:val="both"/>
        <w:rPr>
          <w:color w:val="0000FF"/>
          <w:rtl/>
        </w:rPr>
      </w:pPr>
      <w:r>
        <w:rPr>
          <w:rFonts w:hint="cs"/>
          <w:rtl/>
        </w:rPr>
        <w:t xml:space="preserve">آقای سیستانی در مورد ارشادی و مولوی بودن کلام می فرماید: </w:t>
      </w:r>
      <w:r w:rsidRPr="00AA7A76">
        <w:rPr>
          <w:rFonts w:hint="cs"/>
          <w:color w:val="0000FF"/>
          <w:rtl/>
        </w:rPr>
        <w:t>«</w:t>
      </w:r>
      <w:r w:rsidR="007423BA">
        <w:rPr>
          <w:rFonts w:hint="cs"/>
          <w:color w:val="0000FF"/>
          <w:rtl/>
        </w:rPr>
        <w:t>و بذلك يتضح</w:t>
      </w:r>
      <w:r w:rsidRPr="00AA7A76">
        <w:rPr>
          <w:rFonts w:hint="cs"/>
          <w:color w:val="0000FF"/>
          <w:rtl/>
        </w:rPr>
        <w:t xml:space="preserve"> إنه لا يتجه ما اشتهر في كلمات الأصوليين من إن‌ الأصل في الأمر و النهي أن يكون مولويا و لا يحمل على الإرشاد إلا بقرينة. بل الصحيح هو العكس لان حمل الأمر و النهي على الإرشاد إنما يكون وفق تناسبات ثابتة بحسب طبيعة الموضوع، فلا يحتاج كونه للإرشاد إلى مئونة زائدة، و هذا بخلاف حمله على المولوية لأنه إنما يكون بموجب دلالة الاقتضاء بعد فقد سائر الجهات التي ترسم للكلام محتوى إرشاديا، فهي في طول تلك الجهات المقتضية لارشادية الإنشاء طبعا.»</w:t>
      </w:r>
      <w:r w:rsidR="005C1ED5">
        <w:rPr>
          <w:rStyle w:val="FootnoteReference"/>
          <w:color w:val="0000FF"/>
          <w:rtl/>
        </w:rPr>
        <w:footnoteReference w:id="3"/>
      </w:r>
    </w:p>
    <w:p w:rsidR="00AA7A76" w:rsidRDefault="002239DE" w:rsidP="00F32A1F">
      <w:pPr>
        <w:jc w:val="both"/>
        <w:rPr>
          <w:rtl/>
        </w:rPr>
      </w:pPr>
      <w:r>
        <w:rPr>
          <w:rFonts w:hint="cs"/>
          <w:rtl/>
        </w:rPr>
        <w:t>می فرماید: اگر کلام معنای ارشادی داشته باشد نمی توان معنای مولوی از آن برداشت کرد. معنای این سخن این است که جمع بین مولویت و ارشادیت در کلام واحد صحیح نیست.</w:t>
      </w:r>
    </w:p>
    <w:p w:rsidR="00A02510" w:rsidRDefault="00567AD3" w:rsidP="00561647">
      <w:pPr>
        <w:jc w:val="both"/>
        <w:rPr>
          <w:rtl/>
        </w:rPr>
      </w:pPr>
      <w:r>
        <w:rPr>
          <w:rFonts w:hint="cs"/>
          <w:rtl/>
        </w:rPr>
        <w:t>به نظر می رسد اصل کلام ایشان ناتمام است. ارشادی یا مولوی بودن امر تابع فضای قبلی کلام است. اگر انتظار اشخاص صرفا انتظار جواز یا عدم جواز تکلیفی است، هنگام نهی، عدم جواز تکلیفی برداشت می شود.</w:t>
      </w:r>
      <w:r w:rsidR="00890DBD">
        <w:rPr>
          <w:rFonts w:hint="cs"/>
          <w:rtl/>
        </w:rPr>
        <w:t xml:space="preserve"> اما اگر انتظار اشخاص جواز یا عدم جواز وضعی باشد، هنگام نهی، عدم جواز وضعی برداشت می شود.</w:t>
      </w:r>
      <w:r w:rsidR="002A0162">
        <w:rPr>
          <w:rFonts w:hint="cs"/>
          <w:rtl/>
        </w:rPr>
        <w:t xml:space="preserve"> اما اگر هر دو جهت مطرح باشد، مثلا در مورد ربا هم این سوال در ذهن ها وجود دارد که آیا ربا حلال است و هم این سوال که آیا معامله</w:t>
      </w:r>
      <w:r w:rsidR="002A0162">
        <w:rPr>
          <w:rFonts w:hint="eastAsia"/>
          <w:rtl/>
        </w:rPr>
        <w:t>‌</w:t>
      </w:r>
      <w:r w:rsidR="002A0162">
        <w:rPr>
          <w:rFonts w:hint="cs"/>
          <w:rtl/>
        </w:rPr>
        <w:t>ی ربوی صحیح است، وجود دارد؛ در این صورت اگر گفته شود بیع حلال است یعنی هم تکلیفا حلال است و هم وضعا صحیح است؛ اما اگر گفته شود بیع حرام است، در این صورت لازم ن</w:t>
      </w:r>
      <w:r w:rsidR="00592B95">
        <w:rPr>
          <w:rFonts w:hint="cs"/>
          <w:rtl/>
        </w:rPr>
        <w:t>یست هر دو جهت از آن استفاده شود. این بیان در مورد ربا در مرحله</w:t>
      </w:r>
      <w:r w:rsidR="00592B95">
        <w:rPr>
          <w:rFonts w:hint="eastAsia"/>
          <w:rtl/>
        </w:rPr>
        <w:t>‌</w:t>
      </w:r>
      <w:r w:rsidR="00592B95">
        <w:rPr>
          <w:rFonts w:hint="cs"/>
          <w:rtl/>
        </w:rPr>
        <w:t>ی استظهار است.</w:t>
      </w:r>
      <w:r w:rsidR="005165C3">
        <w:rPr>
          <w:rFonts w:hint="cs"/>
          <w:rtl/>
        </w:rPr>
        <w:t xml:space="preserve"> اما در غیر مقام استظهار و در</w:t>
      </w:r>
      <w:r w:rsidR="009A59BD" w:rsidRPr="009A59BD">
        <w:rPr>
          <w:rFonts w:hint="cs"/>
          <w:rtl/>
        </w:rPr>
        <w:t xml:space="preserve"> </w:t>
      </w:r>
      <w:r w:rsidR="009A59BD">
        <w:rPr>
          <w:rFonts w:hint="cs"/>
          <w:rtl/>
        </w:rPr>
        <w:t>این</w:t>
      </w:r>
      <w:r w:rsidR="005165C3">
        <w:rPr>
          <w:rFonts w:hint="cs"/>
          <w:rtl/>
        </w:rPr>
        <w:t xml:space="preserve"> مقام که آیا این صیغه می تواند شامل هر دو جهت شود، به نظر می رسد اشکالی ندارد مخاطب با یک کلام واحد هر دو جهت حرمت و فساد را افهام کند.</w:t>
      </w:r>
      <w:r w:rsidR="006F7D3F">
        <w:rPr>
          <w:rFonts w:hint="cs"/>
          <w:rtl/>
        </w:rPr>
        <w:t xml:space="preserve"> </w:t>
      </w:r>
      <w:r w:rsidR="009A59BD">
        <w:rPr>
          <w:rFonts w:hint="cs"/>
          <w:rtl/>
        </w:rPr>
        <w:t xml:space="preserve">( </w:t>
      </w:r>
      <w:r w:rsidR="006F7D3F">
        <w:rPr>
          <w:rFonts w:hint="cs"/>
          <w:rtl/>
        </w:rPr>
        <w:t>نیاز به قرینه بحث دیگری است.</w:t>
      </w:r>
      <w:r w:rsidR="009A59BD">
        <w:rPr>
          <w:rFonts w:hint="cs"/>
          <w:rtl/>
        </w:rPr>
        <w:t>)</w:t>
      </w:r>
      <w:r w:rsidR="000A6C52">
        <w:rPr>
          <w:rFonts w:hint="cs"/>
          <w:rtl/>
        </w:rPr>
        <w:t xml:space="preserve"> در نتیجه اراده</w:t>
      </w:r>
      <w:r w:rsidR="000A6C52">
        <w:rPr>
          <w:rFonts w:hint="eastAsia"/>
          <w:rtl/>
        </w:rPr>
        <w:t>‌</w:t>
      </w:r>
      <w:r w:rsidR="000A6C52">
        <w:rPr>
          <w:rFonts w:hint="cs"/>
          <w:rtl/>
        </w:rPr>
        <w:t>ی حرمت تکلیفی و حرمت وضعی با هم مانعی ندارد.</w:t>
      </w:r>
      <w:r w:rsidR="0037175F">
        <w:rPr>
          <w:rFonts w:hint="cs"/>
          <w:rtl/>
        </w:rPr>
        <w:t xml:space="preserve"> زیرا این ارا</w:t>
      </w:r>
      <w:r w:rsidR="00CE0E92">
        <w:rPr>
          <w:rFonts w:hint="cs"/>
          <w:rtl/>
        </w:rPr>
        <w:t>د</w:t>
      </w:r>
      <w:r w:rsidR="0037175F">
        <w:rPr>
          <w:rFonts w:hint="cs"/>
          <w:rtl/>
        </w:rPr>
        <w:t>ه ف</w:t>
      </w:r>
      <w:r w:rsidR="00EE7F75">
        <w:rPr>
          <w:rFonts w:hint="cs"/>
          <w:rtl/>
        </w:rPr>
        <w:t>رع ذهنیت سابق مخاطب می باشد و ممکن است ذهنیت مخاطب</w:t>
      </w:r>
      <w:r w:rsidR="00561647">
        <w:rPr>
          <w:rFonts w:hint="cs"/>
          <w:rtl/>
        </w:rPr>
        <w:t>،</w:t>
      </w:r>
      <w:r w:rsidR="00EE7F75">
        <w:rPr>
          <w:rFonts w:hint="cs"/>
          <w:rtl/>
        </w:rPr>
        <w:t xml:space="preserve"> عام باشد.</w:t>
      </w:r>
      <w:r w:rsidR="00E410B7">
        <w:rPr>
          <w:rFonts w:hint="cs"/>
          <w:rtl/>
        </w:rPr>
        <w:t xml:space="preserve"> از طرفی مستعمل فیه هم واحد است و مشکلی از آن جهت وجود ندارد.</w:t>
      </w:r>
    </w:p>
    <w:p w:rsidR="005C1ED5" w:rsidRDefault="00E24515" w:rsidP="00E24515">
      <w:pPr>
        <w:pStyle w:val="Heading1"/>
        <w:rPr>
          <w:rtl/>
        </w:rPr>
      </w:pPr>
      <w:bookmarkStart w:id="5" w:name="_Toc40718230"/>
      <w:r>
        <w:rPr>
          <w:rFonts w:hint="cs"/>
          <w:rtl/>
        </w:rPr>
        <w:lastRenderedPageBreak/>
        <w:t>ادامه کلام آقای سیستانی</w:t>
      </w:r>
      <w:bookmarkEnd w:id="5"/>
    </w:p>
    <w:p w:rsidR="005C1ED5" w:rsidRPr="005C1ED5" w:rsidRDefault="005C1ED5" w:rsidP="00F16F5B">
      <w:pPr>
        <w:jc w:val="both"/>
      </w:pPr>
      <w:r>
        <w:rPr>
          <w:rFonts w:hint="cs"/>
          <w:rtl/>
        </w:rPr>
        <w:t>در ادامه آقای سیستانی می فرماید:</w:t>
      </w:r>
    </w:p>
    <w:p w:rsidR="00F16F5B" w:rsidRPr="00F16F5B" w:rsidRDefault="00F16F5B" w:rsidP="00F16F5B">
      <w:pPr>
        <w:jc w:val="both"/>
        <w:rPr>
          <w:color w:val="0000FF"/>
          <w:rtl/>
        </w:rPr>
      </w:pPr>
      <w:r>
        <w:rPr>
          <w:rFonts w:hint="cs"/>
          <w:color w:val="0000FF"/>
          <w:rtl/>
        </w:rPr>
        <w:t>«</w:t>
      </w:r>
      <w:r w:rsidRPr="00F16F5B">
        <w:rPr>
          <w:rFonts w:hint="cs"/>
          <w:color w:val="0000FF"/>
          <w:rtl/>
        </w:rPr>
        <w:t>نعم، يشكل الوجه المذكور من جهة أخرى و هي الجمع بين إرادة متعلق الحكمين، و ذلك لان الضرر على هذا التقدير لا بد أن يكون ملحوظا باللحاظين الاستقلالي و المرآتي في حال واحد. أما اللحاظ الاستقلالي فباعتبار الحكم التكليفي، لأن النهي التحريمي المولوي إنما يتعلق بالإضرار بما هو إضرار. و أما اللحاظ المرآتي فباعتبار الحكم الوضعي لأنه لا معنى لفساد الإضرار بذاته و إنما يتجه الحكم عليه بالفساد إذا أخذ مرآة لماهية يعقل اتصافها بالفساد.</w:t>
      </w:r>
    </w:p>
    <w:p w:rsidR="00F16F5B" w:rsidRPr="00F16F5B" w:rsidRDefault="00F16F5B" w:rsidP="00F16F5B">
      <w:pPr>
        <w:jc w:val="both"/>
        <w:rPr>
          <w:rtl/>
        </w:rPr>
      </w:pPr>
      <w:r w:rsidRPr="00F16F5B">
        <w:rPr>
          <w:rFonts w:hint="cs"/>
          <w:color w:val="0000FF"/>
          <w:rtl/>
        </w:rPr>
        <w:t>و الجمع بين اللحاظين و إن لم يمتنع عقلا إلا إنه خلاف الظاهر جدا لأنه يقتضي استعمال اللفظ في معنيين معا، نعم لو كان المنفي ماهية يمكن تعلق التحريم و الفساد بها مباشرة احتمل الوجه المذكور معنى للكلام</w:t>
      </w:r>
      <w:r>
        <w:rPr>
          <w:rFonts w:hint="cs"/>
          <w:color w:val="0000FF"/>
          <w:rtl/>
        </w:rPr>
        <w:t>»</w:t>
      </w:r>
      <w:r>
        <w:rPr>
          <w:rStyle w:val="FootnoteReference"/>
          <w:color w:val="0000FF"/>
          <w:rtl/>
        </w:rPr>
        <w:footnoteReference w:id="4"/>
      </w:r>
    </w:p>
    <w:p w:rsidR="00A02510" w:rsidRDefault="006A5C12" w:rsidP="00C44BD1">
      <w:pPr>
        <w:jc w:val="both"/>
        <w:rPr>
          <w:rtl/>
        </w:rPr>
      </w:pPr>
      <w:r>
        <w:rPr>
          <w:rFonts w:hint="cs"/>
          <w:rtl/>
        </w:rPr>
        <w:t xml:space="preserve">آقای سیستانی </w:t>
      </w:r>
      <w:r w:rsidR="002B50B7">
        <w:rPr>
          <w:rFonts w:hint="cs"/>
          <w:rtl/>
        </w:rPr>
        <w:t>در عبارت قبلی بیان کردند که مولویت و ارشادیت به مستعمل فیه مربوط نیست و به مراد تفهیمی مرتبط است. در این عبارت می فرماید: مولویت و ارشادیت در مرحله</w:t>
      </w:r>
      <w:r w:rsidR="002B50B7">
        <w:rPr>
          <w:rFonts w:hint="eastAsia"/>
          <w:rtl/>
        </w:rPr>
        <w:t>‌</w:t>
      </w:r>
      <w:r w:rsidR="002B50B7">
        <w:rPr>
          <w:rFonts w:hint="cs"/>
          <w:rtl/>
        </w:rPr>
        <w:t>ی مراد استعمالی اثر گذار است.</w:t>
      </w:r>
      <w:r w:rsidR="00AD1C2C">
        <w:rPr>
          <w:rFonts w:hint="cs"/>
          <w:rtl/>
        </w:rPr>
        <w:t xml:space="preserve"> در حالی که ضرر می تواند به معنای خودش استعمال شود و </w:t>
      </w:r>
      <w:r w:rsidR="00E818C5">
        <w:rPr>
          <w:rFonts w:hint="cs"/>
          <w:rtl/>
        </w:rPr>
        <w:t>دو لحاظ نداشته باشد اما در مرحله</w:t>
      </w:r>
      <w:r w:rsidR="00E818C5">
        <w:rPr>
          <w:rFonts w:hint="eastAsia"/>
          <w:rtl/>
        </w:rPr>
        <w:t>‌</w:t>
      </w:r>
      <w:r w:rsidR="00E818C5">
        <w:rPr>
          <w:rFonts w:hint="cs"/>
          <w:rtl/>
        </w:rPr>
        <w:t xml:space="preserve">ی </w:t>
      </w:r>
      <w:r w:rsidR="00C44BD1">
        <w:rPr>
          <w:rFonts w:hint="cs"/>
          <w:rtl/>
        </w:rPr>
        <w:t>مراد تفهیمی دو لحاظ داشته باشد.</w:t>
      </w:r>
    </w:p>
    <w:p w:rsidR="00A02510" w:rsidRDefault="00C44BD1" w:rsidP="00C44BD1">
      <w:pPr>
        <w:jc w:val="both"/>
        <w:rPr>
          <w:rtl/>
        </w:rPr>
      </w:pPr>
      <w:r>
        <w:rPr>
          <w:rFonts w:hint="cs"/>
          <w:rtl/>
        </w:rPr>
        <w:t>مثلا در بیدار کردن شخصی از خواب گفته می شود: فلانی آفتاب در حال طلوع کردن است. مراد استعمالی آن نزدیک بودن طلوع آفتاب است؛ طلوع آفتاب ممکن است موضوع برخی احکام باشد؛ مثلا طلوع آفتاب موجب قضا شدن نماز صبح می شود. ممکن است طلوع آفتاب با امر دیگری ملازمه داشته باشد که آن امر موضوع احکامی باشد. آیا مانعی دارد در کلام واحد هم حکمی را که مترتب بر خود شیء است و هم حکمی را که مترتب بر لازمه</w:t>
      </w:r>
      <w:r>
        <w:rPr>
          <w:rFonts w:hint="eastAsia"/>
          <w:rtl/>
        </w:rPr>
        <w:t>‌</w:t>
      </w:r>
      <w:r>
        <w:rPr>
          <w:rFonts w:hint="cs"/>
          <w:rtl/>
        </w:rPr>
        <w:t>ی شیء می باشد، افهام کنیم؟</w:t>
      </w:r>
      <w:r w:rsidR="000C0A6C">
        <w:rPr>
          <w:rFonts w:hint="cs"/>
          <w:rtl/>
        </w:rPr>
        <w:t xml:space="preserve"> همان طور که فقها مثبتات امارات را حجت می دانند. آیا مانعی دارد که دلیل اثبات حجیت اماره هم ناظر به اثبات طریقیت خود اماره باشد و هم لوازم آن را اثبات کند؟ به نظر می رسد مشکلی ندارد و استع</w:t>
      </w:r>
      <w:r w:rsidR="009D5EAF">
        <w:rPr>
          <w:rFonts w:hint="cs"/>
          <w:rtl/>
        </w:rPr>
        <w:t>مال لفظ در اکثر از معنا هم نیست؛ زیرا استعمال لفظ در اکثر از معنا مربوط به مراد استعمالی است و نه مراد تفهیمی.</w:t>
      </w:r>
    </w:p>
    <w:p w:rsidR="00BE1E74" w:rsidRDefault="00BE1E74" w:rsidP="00C44BD1">
      <w:pPr>
        <w:jc w:val="both"/>
        <w:rPr>
          <w:rtl/>
        </w:rPr>
      </w:pPr>
      <w:r>
        <w:rPr>
          <w:rFonts w:hint="cs"/>
          <w:rtl/>
        </w:rPr>
        <w:t>بحث را باید این طور مطرح کرد که در مرحله</w:t>
      </w:r>
      <w:r>
        <w:rPr>
          <w:rFonts w:hint="eastAsia"/>
          <w:rtl/>
        </w:rPr>
        <w:t>‌</w:t>
      </w:r>
      <w:r>
        <w:rPr>
          <w:rFonts w:hint="cs"/>
          <w:rtl/>
        </w:rPr>
        <w:t>ی مراد تفهیمی اصل اولی چیست؟ آیا اصل اولی این است که یک معنا اراده شده باشد؟</w:t>
      </w:r>
    </w:p>
    <w:p w:rsidR="00BE1E74" w:rsidRDefault="00BE1E74" w:rsidP="00083EFB">
      <w:pPr>
        <w:jc w:val="both"/>
        <w:rPr>
          <w:rtl/>
        </w:rPr>
      </w:pPr>
      <w:r>
        <w:rPr>
          <w:rFonts w:hint="cs"/>
          <w:rtl/>
        </w:rPr>
        <w:lastRenderedPageBreak/>
        <w:t xml:space="preserve">آقای سیستانی </w:t>
      </w:r>
      <w:r w:rsidR="00083EFB">
        <w:rPr>
          <w:rFonts w:hint="cs"/>
          <w:rtl/>
        </w:rPr>
        <w:t xml:space="preserve">باید </w:t>
      </w:r>
      <w:r>
        <w:rPr>
          <w:rFonts w:hint="cs"/>
          <w:rtl/>
        </w:rPr>
        <w:t xml:space="preserve">اشکال را به نحو دیگری بیان </w:t>
      </w:r>
      <w:r w:rsidR="00E11E3C">
        <w:rPr>
          <w:rFonts w:hint="cs"/>
          <w:rtl/>
        </w:rPr>
        <w:t>می کرد</w:t>
      </w:r>
      <w:r>
        <w:rPr>
          <w:rFonts w:hint="cs"/>
          <w:rtl/>
        </w:rPr>
        <w:t>. بله تعدد مراد تفهیمی در جایی که مراد تفهیمی دو سنخ متفاوت است، خلاف ظاهر است. آقای سیستانی این مطلب را در ادامه</w:t>
      </w:r>
      <w:r>
        <w:rPr>
          <w:rFonts w:hint="eastAsia"/>
          <w:rtl/>
        </w:rPr>
        <w:t>‌</w:t>
      </w:r>
      <w:r>
        <w:rPr>
          <w:rFonts w:hint="cs"/>
          <w:rtl/>
        </w:rPr>
        <w:t>ی کلامشان ( در مرحله</w:t>
      </w:r>
      <w:r>
        <w:rPr>
          <w:rFonts w:hint="eastAsia"/>
          <w:rtl/>
        </w:rPr>
        <w:t>‌</w:t>
      </w:r>
      <w:r>
        <w:rPr>
          <w:rFonts w:hint="cs"/>
          <w:rtl/>
        </w:rPr>
        <w:t>ی میزان سازگاری ک</w:t>
      </w:r>
      <w:r w:rsidR="00083EFB">
        <w:rPr>
          <w:rFonts w:hint="cs"/>
          <w:rtl/>
        </w:rPr>
        <w:t>لام شیخ با ظاهر کلام) بیان می ک</w:t>
      </w:r>
      <w:r>
        <w:rPr>
          <w:rFonts w:hint="cs"/>
          <w:rtl/>
        </w:rPr>
        <w:t>ند؛ اما بهتر بود این اشکال در این مرحله مطرح نمی شد و در مرحله</w:t>
      </w:r>
      <w:r>
        <w:rPr>
          <w:rFonts w:hint="eastAsia"/>
          <w:rtl/>
        </w:rPr>
        <w:t>‌</w:t>
      </w:r>
      <w:r>
        <w:rPr>
          <w:rFonts w:hint="cs"/>
          <w:rtl/>
        </w:rPr>
        <w:t>ی دوم بیان می شد.</w:t>
      </w:r>
    </w:p>
    <w:p w:rsidR="00797AEE" w:rsidRDefault="00797AEE" w:rsidP="00797AEE">
      <w:pPr>
        <w:jc w:val="both"/>
        <w:rPr>
          <w:rtl/>
        </w:rPr>
      </w:pPr>
    </w:p>
    <w:sectPr w:rsidR="00797AE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CD" w:rsidRDefault="00AC4CCD" w:rsidP="008B750B">
      <w:pPr>
        <w:spacing w:line="240" w:lineRule="auto"/>
      </w:pPr>
      <w:r>
        <w:separator/>
      </w:r>
    </w:p>
  </w:endnote>
  <w:endnote w:type="continuationSeparator" w:id="0">
    <w:p w:rsidR="00AC4CCD" w:rsidRDefault="00AC4CC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7561B0" w:rsidRPr="006D44C1" w:rsidTr="0020241A">
      <w:tc>
        <w:tcPr>
          <w:tcW w:w="3382" w:type="dxa"/>
          <w:tcBorders>
            <w:top w:val="nil"/>
            <w:left w:val="nil"/>
            <w:bottom w:val="nil"/>
            <w:right w:val="nil"/>
          </w:tcBorders>
        </w:tcPr>
        <w:p w:rsidR="007561B0" w:rsidRDefault="007561B0" w:rsidP="006D44C1">
          <w:pPr>
            <w:pStyle w:val="Footer"/>
            <w:rPr>
              <w:rtl/>
            </w:rPr>
          </w:pPr>
        </w:p>
      </w:tc>
      <w:tc>
        <w:tcPr>
          <w:tcW w:w="2252" w:type="dxa"/>
          <w:tcBorders>
            <w:top w:val="nil"/>
            <w:left w:val="nil"/>
            <w:bottom w:val="nil"/>
            <w:right w:val="nil"/>
          </w:tcBorders>
          <w:vAlign w:val="center"/>
        </w:tcPr>
        <w:p w:rsidR="007561B0" w:rsidRDefault="007561B0" w:rsidP="006D44C1">
          <w:pPr>
            <w:pStyle w:val="Footer"/>
            <w:jc w:val="right"/>
            <w:rPr>
              <w:rtl/>
            </w:rPr>
          </w:pPr>
          <w:r>
            <w:rPr>
              <w:rFonts w:hint="cs"/>
              <w:rtl/>
            </w:rPr>
            <w:t xml:space="preserve">صفحه </w:t>
          </w:r>
          <w:r>
            <w:fldChar w:fldCharType="begin"/>
          </w:r>
          <w:r>
            <w:instrText>PAGE   \* MERGEFORMAT</w:instrText>
          </w:r>
          <w:r>
            <w:fldChar w:fldCharType="separate"/>
          </w:r>
          <w:r w:rsidR="00C45A42" w:rsidRPr="00C45A42">
            <w:rPr>
              <w:noProof/>
              <w:rtl/>
              <w:lang w:val="fa-IR"/>
            </w:rPr>
            <w:t>6</w:t>
          </w:r>
          <w:r>
            <w:rPr>
              <w:noProof/>
            </w:rPr>
            <w:fldChar w:fldCharType="end"/>
          </w:r>
        </w:p>
      </w:tc>
      <w:tc>
        <w:tcPr>
          <w:tcW w:w="4786" w:type="dxa"/>
          <w:tcBorders>
            <w:top w:val="nil"/>
            <w:left w:val="nil"/>
            <w:bottom w:val="nil"/>
            <w:right w:val="nil"/>
          </w:tcBorders>
          <w:vAlign w:val="center"/>
        </w:tcPr>
        <w:p w:rsidR="007561B0" w:rsidRPr="006D44C1" w:rsidRDefault="007561B0" w:rsidP="001B6799">
          <w:pPr>
            <w:pStyle w:val="Footer"/>
            <w:bidi w:val="0"/>
            <w:rPr>
              <w:color w:val="808080" w:themeColor="background1" w:themeShade="80"/>
              <w:rtl/>
            </w:rPr>
          </w:pPr>
          <w:bookmarkStart w:id="13" w:name="BokAdres"/>
          <w:bookmarkEnd w:id="13"/>
          <w:r>
            <w:rPr>
              <w:color w:val="808080" w:themeColor="background1" w:themeShade="80"/>
            </w:rPr>
            <w:t>U1js1_13981221-091_ga1_mfeb.ir</w:t>
          </w:r>
        </w:p>
      </w:tc>
    </w:tr>
  </w:tbl>
  <w:p w:rsidR="007561B0" w:rsidRDefault="007561B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CD" w:rsidRDefault="00AC4CCD" w:rsidP="008B750B">
      <w:pPr>
        <w:spacing w:line="240" w:lineRule="auto"/>
      </w:pPr>
      <w:r>
        <w:separator/>
      </w:r>
    </w:p>
  </w:footnote>
  <w:footnote w:type="continuationSeparator" w:id="0">
    <w:p w:rsidR="00AC4CCD" w:rsidRDefault="00AC4CCD" w:rsidP="008B750B">
      <w:pPr>
        <w:spacing w:line="240" w:lineRule="auto"/>
      </w:pPr>
      <w:r>
        <w:continuationSeparator/>
      </w:r>
    </w:p>
  </w:footnote>
  <w:footnote w:id="1">
    <w:p w:rsidR="007561B0" w:rsidRPr="0059295A" w:rsidRDefault="007561B0" w:rsidP="0059295A">
      <w:pPr>
        <w:pStyle w:val="FootnoteText"/>
      </w:pPr>
      <w:r w:rsidRPr="0059295A">
        <w:footnoteRef/>
      </w:r>
      <w:r w:rsidRPr="0059295A">
        <w:rPr>
          <w:rtl/>
        </w:rPr>
        <w:t xml:space="preserve"> </w:t>
      </w:r>
      <w:hyperlink r:id="rId1" w:history="1">
        <w:r w:rsidRPr="0059295A">
          <w:rPr>
            <w:rStyle w:val="Hyperlink"/>
            <w:rFonts w:hint="eastAsia"/>
            <w:rtl/>
          </w:rPr>
          <w:t>قاعدة</w:t>
        </w:r>
        <w:r w:rsidRPr="0059295A">
          <w:rPr>
            <w:rStyle w:val="Hyperlink"/>
            <w:rtl/>
          </w:rPr>
          <w:t xml:space="preserve"> لا ضرر و لا ضرار، الس</w:t>
        </w:r>
        <w:r w:rsidRPr="0059295A">
          <w:rPr>
            <w:rStyle w:val="Hyperlink"/>
            <w:rFonts w:hint="cs"/>
            <w:rtl/>
          </w:rPr>
          <w:t>ی</w:t>
        </w:r>
        <w:r w:rsidRPr="0059295A">
          <w:rPr>
            <w:rStyle w:val="Hyperlink"/>
            <w:rFonts w:hint="eastAsia"/>
            <w:rtl/>
          </w:rPr>
          <w:t>د</w:t>
        </w:r>
        <w:r w:rsidRPr="0059295A">
          <w:rPr>
            <w:rStyle w:val="Hyperlink"/>
            <w:rtl/>
          </w:rPr>
          <w:t xml:space="preserve"> عل</w:t>
        </w:r>
        <w:r w:rsidRPr="0059295A">
          <w:rPr>
            <w:rStyle w:val="Hyperlink"/>
            <w:rFonts w:hint="cs"/>
            <w:rtl/>
          </w:rPr>
          <w:t>ی</w:t>
        </w:r>
        <w:r w:rsidRPr="0059295A">
          <w:rPr>
            <w:rStyle w:val="Hyperlink"/>
            <w:rtl/>
          </w:rPr>
          <w:t xml:space="preserve"> الس</w:t>
        </w:r>
        <w:r w:rsidRPr="0059295A">
          <w:rPr>
            <w:rStyle w:val="Hyperlink"/>
            <w:rFonts w:hint="cs"/>
            <w:rtl/>
          </w:rPr>
          <w:t>ی</w:t>
        </w:r>
        <w:r w:rsidRPr="0059295A">
          <w:rPr>
            <w:rStyle w:val="Hyperlink"/>
            <w:rFonts w:hint="eastAsia"/>
            <w:rtl/>
          </w:rPr>
          <w:t>ستان</w:t>
        </w:r>
        <w:r w:rsidRPr="0059295A">
          <w:rPr>
            <w:rStyle w:val="Hyperlink"/>
            <w:rFonts w:hint="cs"/>
            <w:rtl/>
          </w:rPr>
          <w:t>ی</w:t>
        </w:r>
        <w:r w:rsidRPr="0059295A">
          <w:rPr>
            <w:rStyle w:val="Hyperlink"/>
            <w:rFonts w:hint="eastAsia"/>
            <w:rtl/>
          </w:rPr>
          <w:t>،</w:t>
        </w:r>
        <w:r w:rsidRPr="0059295A">
          <w:rPr>
            <w:rStyle w:val="Hyperlink"/>
            <w:rtl/>
          </w:rPr>
          <w:t xml:space="preserve"> ج1، ص182.</w:t>
        </w:r>
      </w:hyperlink>
    </w:p>
  </w:footnote>
  <w:footnote w:id="2">
    <w:p w:rsidR="007561B0" w:rsidRPr="00017650" w:rsidRDefault="007561B0" w:rsidP="00017650">
      <w:pPr>
        <w:pStyle w:val="FootnoteText"/>
      </w:pPr>
      <w:r w:rsidRPr="00017650">
        <w:footnoteRef/>
      </w:r>
      <w:r w:rsidRPr="00017650">
        <w:rPr>
          <w:rtl/>
        </w:rPr>
        <w:t xml:space="preserve"> </w:t>
      </w:r>
      <w:hyperlink r:id="rId2" w:history="1">
        <w:r w:rsidRPr="00017650">
          <w:rPr>
            <w:rStyle w:val="Hyperlink"/>
            <w:rFonts w:hint="eastAsia"/>
            <w:rtl/>
          </w:rPr>
          <w:t>قاعدة</w:t>
        </w:r>
        <w:r w:rsidRPr="00017650">
          <w:rPr>
            <w:rStyle w:val="Hyperlink"/>
            <w:rtl/>
          </w:rPr>
          <w:t xml:space="preserve"> </w:t>
        </w:r>
        <w:r w:rsidRPr="00017650">
          <w:rPr>
            <w:rStyle w:val="Hyperlink"/>
            <w:rtl/>
          </w:rPr>
          <w:t>لا ضرر و لا ضرار، الس</w:t>
        </w:r>
        <w:r w:rsidRPr="00017650">
          <w:rPr>
            <w:rStyle w:val="Hyperlink"/>
            <w:rFonts w:hint="cs"/>
            <w:rtl/>
          </w:rPr>
          <w:t>ی</w:t>
        </w:r>
        <w:r w:rsidRPr="00017650">
          <w:rPr>
            <w:rStyle w:val="Hyperlink"/>
            <w:rFonts w:hint="eastAsia"/>
            <w:rtl/>
          </w:rPr>
          <w:t>د</w:t>
        </w:r>
        <w:r w:rsidRPr="00017650">
          <w:rPr>
            <w:rStyle w:val="Hyperlink"/>
            <w:rtl/>
          </w:rPr>
          <w:t xml:space="preserve"> عل</w:t>
        </w:r>
        <w:r w:rsidRPr="00017650">
          <w:rPr>
            <w:rStyle w:val="Hyperlink"/>
            <w:rFonts w:hint="cs"/>
            <w:rtl/>
          </w:rPr>
          <w:t>ی</w:t>
        </w:r>
        <w:r w:rsidRPr="00017650">
          <w:rPr>
            <w:rStyle w:val="Hyperlink"/>
            <w:rtl/>
          </w:rPr>
          <w:t xml:space="preserve"> الس</w:t>
        </w:r>
        <w:r w:rsidRPr="00017650">
          <w:rPr>
            <w:rStyle w:val="Hyperlink"/>
            <w:rFonts w:hint="cs"/>
            <w:rtl/>
          </w:rPr>
          <w:t>ی</w:t>
        </w:r>
        <w:r w:rsidRPr="00017650">
          <w:rPr>
            <w:rStyle w:val="Hyperlink"/>
            <w:rFonts w:hint="eastAsia"/>
            <w:rtl/>
          </w:rPr>
          <w:t>ستان</w:t>
        </w:r>
        <w:r w:rsidRPr="00017650">
          <w:rPr>
            <w:rStyle w:val="Hyperlink"/>
            <w:rFonts w:hint="cs"/>
            <w:rtl/>
          </w:rPr>
          <w:t>ی</w:t>
        </w:r>
        <w:r w:rsidRPr="00017650">
          <w:rPr>
            <w:rStyle w:val="Hyperlink"/>
            <w:rFonts w:hint="eastAsia"/>
            <w:rtl/>
          </w:rPr>
          <w:t>،</w:t>
        </w:r>
        <w:r w:rsidRPr="00017650">
          <w:rPr>
            <w:rStyle w:val="Hyperlink"/>
            <w:rtl/>
          </w:rPr>
          <w:t xml:space="preserve"> ج1، ص183.</w:t>
        </w:r>
      </w:hyperlink>
    </w:p>
  </w:footnote>
  <w:footnote w:id="3">
    <w:p w:rsidR="005C1ED5" w:rsidRPr="005C1ED5" w:rsidRDefault="005C1ED5" w:rsidP="005C1ED5">
      <w:pPr>
        <w:pStyle w:val="FootnoteText"/>
      </w:pPr>
      <w:r w:rsidRPr="005C1ED5">
        <w:footnoteRef/>
      </w:r>
      <w:r w:rsidRPr="005C1ED5">
        <w:rPr>
          <w:rtl/>
        </w:rPr>
        <w:t xml:space="preserve"> </w:t>
      </w:r>
      <w:hyperlink r:id="rId3" w:history="1">
        <w:r w:rsidRPr="005C1ED5">
          <w:rPr>
            <w:rStyle w:val="Hyperlink"/>
            <w:rtl/>
          </w:rPr>
          <w:t xml:space="preserve">قاعدة </w:t>
        </w:r>
        <w:r w:rsidRPr="005C1ED5">
          <w:rPr>
            <w:rStyle w:val="Hyperlink"/>
            <w:rtl/>
          </w:rPr>
          <w:t>لا ضرر و لا ضرار، الس</w:t>
        </w:r>
        <w:r w:rsidRPr="005C1ED5">
          <w:rPr>
            <w:rStyle w:val="Hyperlink"/>
            <w:rFonts w:hint="cs"/>
            <w:rtl/>
          </w:rPr>
          <w:t>ی</w:t>
        </w:r>
        <w:r w:rsidRPr="005C1ED5">
          <w:rPr>
            <w:rStyle w:val="Hyperlink"/>
            <w:rFonts w:hint="eastAsia"/>
            <w:rtl/>
          </w:rPr>
          <w:t>د</w:t>
        </w:r>
        <w:r w:rsidRPr="005C1ED5">
          <w:rPr>
            <w:rStyle w:val="Hyperlink"/>
            <w:rtl/>
          </w:rPr>
          <w:t xml:space="preserve"> عل</w:t>
        </w:r>
        <w:r w:rsidRPr="005C1ED5">
          <w:rPr>
            <w:rStyle w:val="Hyperlink"/>
            <w:rFonts w:hint="cs"/>
            <w:rtl/>
          </w:rPr>
          <w:t>ی</w:t>
        </w:r>
        <w:r w:rsidRPr="005C1ED5">
          <w:rPr>
            <w:rStyle w:val="Hyperlink"/>
            <w:rtl/>
          </w:rPr>
          <w:t xml:space="preserve"> الس</w:t>
        </w:r>
        <w:r w:rsidRPr="005C1ED5">
          <w:rPr>
            <w:rStyle w:val="Hyperlink"/>
            <w:rFonts w:hint="cs"/>
            <w:rtl/>
          </w:rPr>
          <w:t>ی</w:t>
        </w:r>
        <w:r w:rsidRPr="005C1ED5">
          <w:rPr>
            <w:rStyle w:val="Hyperlink"/>
            <w:rFonts w:hint="eastAsia"/>
            <w:rtl/>
          </w:rPr>
          <w:t>ستان</w:t>
        </w:r>
        <w:r w:rsidRPr="005C1ED5">
          <w:rPr>
            <w:rStyle w:val="Hyperlink"/>
            <w:rFonts w:hint="cs"/>
            <w:rtl/>
          </w:rPr>
          <w:t>ی</w:t>
        </w:r>
        <w:r w:rsidRPr="005C1ED5">
          <w:rPr>
            <w:rStyle w:val="Hyperlink"/>
            <w:rFonts w:hint="eastAsia"/>
            <w:rtl/>
          </w:rPr>
          <w:t>،</w:t>
        </w:r>
        <w:r w:rsidRPr="005C1ED5">
          <w:rPr>
            <w:rStyle w:val="Hyperlink"/>
            <w:rtl/>
          </w:rPr>
          <w:t xml:space="preserve"> ج1، ص139.</w:t>
        </w:r>
      </w:hyperlink>
    </w:p>
  </w:footnote>
  <w:footnote w:id="4">
    <w:p w:rsidR="00F16F5B" w:rsidRPr="00F16F5B" w:rsidRDefault="00F16F5B" w:rsidP="00F16F5B">
      <w:pPr>
        <w:pStyle w:val="FootnoteText"/>
      </w:pPr>
      <w:r w:rsidRPr="00F16F5B">
        <w:footnoteRef/>
      </w:r>
      <w:r w:rsidRPr="00F16F5B">
        <w:rPr>
          <w:rtl/>
        </w:rPr>
        <w:t xml:space="preserve"> </w:t>
      </w:r>
      <w:hyperlink r:id="rId4" w:history="1">
        <w:r w:rsidRPr="00F16F5B">
          <w:rPr>
            <w:rStyle w:val="Hyperlink"/>
            <w:rFonts w:hint="eastAsia"/>
            <w:rtl/>
          </w:rPr>
          <w:t>قاعدة</w:t>
        </w:r>
        <w:r w:rsidRPr="00F16F5B">
          <w:rPr>
            <w:rStyle w:val="Hyperlink"/>
            <w:rtl/>
          </w:rPr>
          <w:t xml:space="preserve"> </w:t>
        </w:r>
        <w:r w:rsidRPr="00F16F5B">
          <w:rPr>
            <w:rStyle w:val="Hyperlink"/>
            <w:rtl/>
          </w:rPr>
          <w:t>لا ضرر و لا ضرار، الس</w:t>
        </w:r>
        <w:r w:rsidRPr="00F16F5B">
          <w:rPr>
            <w:rStyle w:val="Hyperlink"/>
            <w:rFonts w:hint="cs"/>
            <w:rtl/>
          </w:rPr>
          <w:t>ی</w:t>
        </w:r>
        <w:r w:rsidRPr="00F16F5B">
          <w:rPr>
            <w:rStyle w:val="Hyperlink"/>
            <w:rFonts w:hint="eastAsia"/>
            <w:rtl/>
          </w:rPr>
          <w:t>د</w:t>
        </w:r>
        <w:r w:rsidRPr="00F16F5B">
          <w:rPr>
            <w:rStyle w:val="Hyperlink"/>
            <w:rtl/>
          </w:rPr>
          <w:t xml:space="preserve"> عل</w:t>
        </w:r>
        <w:r w:rsidRPr="00F16F5B">
          <w:rPr>
            <w:rStyle w:val="Hyperlink"/>
            <w:rFonts w:hint="cs"/>
            <w:rtl/>
          </w:rPr>
          <w:t>ی</w:t>
        </w:r>
        <w:r w:rsidRPr="00F16F5B">
          <w:rPr>
            <w:rStyle w:val="Hyperlink"/>
            <w:rtl/>
          </w:rPr>
          <w:t xml:space="preserve"> الس</w:t>
        </w:r>
        <w:r w:rsidRPr="00F16F5B">
          <w:rPr>
            <w:rStyle w:val="Hyperlink"/>
            <w:rFonts w:hint="cs"/>
            <w:rtl/>
          </w:rPr>
          <w:t>ی</w:t>
        </w:r>
        <w:r w:rsidRPr="00F16F5B">
          <w:rPr>
            <w:rStyle w:val="Hyperlink"/>
            <w:rFonts w:hint="eastAsia"/>
            <w:rtl/>
          </w:rPr>
          <w:t>ستان</w:t>
        </w:r>
        <w:r w:rsidRPr="00F16F5B">
          <w:rPr>
            <w:rStyle w:val="Hyperlink"/>
            <w:rFonts w:hint="cs"/>
            <w:rtl/>
          </w:rPr>
          <w:t>ی</w:t>
        </w:r>
        <w:r w:rsidRPr="00F16F5B">
          <w:rPr>
            <w:rStyle w:val="Hyperlink"/>
            <w:rFonts w:hint="eastAsia"/>
            <w:rtl/>
          </w:rPr>
          <w:t>،</w:t>
        </w:r>
        <w:r w:rsidRPr="00F16F5B">
          <w:rPr>
            <w:rStyle w:val="Hyperlink"/>
            <w:rtl/>
          </w:rPr>
          <w:t xml:space="preserve"> ج1، ص183.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B0" w:rsidRPr="001D2E9A" w:rsidRDefault="007561B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091</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8" w:name="Bokostad"/>
    <w:bookmarkEnd w:id="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21 /12 /1398</w:t>
    </w:r>
  </w:p>
  <w:p w:rsidR="007561B0" w:rsidRPr="00F16B53" w:rsidRDefault="007561B0" w:rsidP="00475A0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color w:val="000000" w:themeColor="text1"/>
        <w:sz w:val="24"/>
        <w:szCs w:val="24"/>
        <w:rtl/>
      </w:rPr>
      <w:t>مفاد حد</w:t>
    </w:r>
    <w:r>
      <w:rPr>
        <w:rFonts w:hint="cs"/>
        <w:color w:val="000000" w:themeColor="text1"/>
        <w:sz w:val="24"/>
        <w:szCs w:val="24"/>
        <w:rtl/>
      </w:rPr>
      <w:t>ی</w:t>
    </w:r>
    <w:r>
      <w:rPr>
        <w:rFonts w:hint="eastAsia"/>
        <w:color w:val="000000" w:themeColor="text1"/>
        <w:sz w:val="24"/>
        <w:szCs w:val="24"/>
        <w:rtl/>
      </w:rPr>
      <w:t>ث</w:t>
    </w:r>
    <w:r>
      <w:rPr>
        <w:color w:val="000000" w:themeColor="text1"/>
        <w:sz w:val="24"/>
        <w:szCs w:val="24"/>
        <w:rtl/>
      </w:rPr>
      <w:t xml:space="preserve"> لا ضرر  </w:t>
    </w:r>
    <w:r w:rsidR="00183835">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11" w:name="Bokmoqarer"/>
    <w:bookmarkEnd w:id="11"/>
    <w:r w:rsidR="00183835">
      <w:rPr>
        <w:rFonts w:hint="cs"/>
        <w:sz w:val="24"/>
        <w:szCs w:val="24"/>
        <w:rtl/>
      </w:rPr>
      <w:t>مرکز فقهی امام محمد باقر علیه السلام-کاظمی</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2" w:name="BokSabj2"/>
    <w:bookmarkEnd w:id="12"/>
    <w:r>
      <w:rPr>
        <w:sz w:val="24"/>
        <w:szCs w:val="24"/>
        <w:rtl/>
      </w:rPr>
      <w:t>مفاد ه</w:t>
    </w:r>
    <w:r>
      <w:rPr>
        <w:rFonts w:hint="cs"/>
        <w:sz w:val="24"/>
        <w:szCs w:val="24"/>
        <w:rtl/>
      </w:rPr>
      <w:t>ی</w:t>
    </w:r>
    <w:r>
      <w:rPr>
        <w:rFonts w:hint="eastAsia"/>
        <w:sz w:val="24"/>
        <w:szCs w:val="24"/>
        <w:rtl/>
      </w:rPr>
      <w:t>ئت</w:t>
    </w:r>
    <w:r>
      <w:rPr>
        <w:sz w:val="24"/>
        <w:szCs w:val="24"/>
        <w:rtl/>
      </w:rPr>
      <w:t xml:space="preserve"> ترک</w:t>
    </w:r>
    <w:r>
      <w:rPr>
        <w:rFonts w:hint="cs"/>
        <w:sz w:val="24"/>
        <w:szCs w:val="24"/>
        <w:rtl/>
      </w:rPr>
      <w:t>ی</w:t>
    </w:r>
    <w:r>
      <w:rPr>
        <w:rFonts w:hint="eastAsia"/>
        <w:sz w:val="24"/>
        <w:szCs w:val="24"/>
        <w:rtl/>
      </w:rPr>
      <w:t>ب</w:t>
    </w:r>
    <w:r>
      <w:rPr>
        <w:rFonts w:hint="cs"/>
        <w:sz w:val="24"/>
        <w:szCs w:val="24"/>
        <w:rtl/>
      </w:rPr>
      <w:t>ی</w:t>
    </w:r>
    <w:r>
      <w:rPr>
        <w:sz w:val="24"/>
        <w:szCs w:val="24"/>
        <w:rtl/>
      </w:rPr>
      <w:t xml:space="preserve"> لا ضرر و لا 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45672"/>
    <w:multiLevelType w:val="hybridMultilevel"/>
    <w:tmpl w:val="4156F012"/>
    <w:lvl w:ilvl="0" w:tplc="50147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D3A08"/>
    <w:multiLevelType w:val="hybridMultilevel"/>
    <w:tmpl w:val="4A4E0084"/>
    <w:lvl w:ilvl="0" w:tplc="F0E66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63279"/>
    <w:multiLevelType w:val="hybridMultilevel"/>
    <w:tmpl w:val="0002AA16"/>
    <w:lvl w:ilvl="0" w:tplc="9B24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4"/>
  </w:num>
  <w:num w:numId="15">
    <w:abstractNumId w:val="15"/>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0F98"/>
    <w:rsid w:val="000072A3"/>
    <w:rsid w:val="00017650"/>
    <w:rsid w:val="00025777"/>
    <w:rsid w:val="00025B70"/>
    <w:rsid w:val="000353D7"/>
    <w:rsid w:val="00055496"/>
    <w:rsid w:val="00073FDA"/>
    <w:rsid w:val="00080A41"/>
    <w:rsid w:val="000822F2"/>
    <w:rsid w:val="0008299B"/>
    <w:rsid w:val="00083EFB"/>
    <w:rsid w:val="000913AA"/>
    <w:rsid w:val="00094847"/>
    <w:rsid w:val="00096C63"/>
    <w:rsid w:val="000A6C52"/>
    <w:rsid w:val="000B5DB5"/>
    <w:rsid w:val="000C0A6C"/>
    <w:rsid w:val="000C3947"/>
    <w:rsid w:val="000D2A37"/>
    <w:rsid w:val="000D30E9"/>
    <w:rsid w:val="000D6818"/>
    <w:rsid w:val="000E0E9D"/>
    <w:rsid w:val="000E335E"/>
    <w:rsid w:val="000F16CF"/>
    <w:rsid w:val="000F5BAC"/>
    <w:rsid w:val="00102585"/>
    <w:rsid w:val="00114AB7"/>
    <w:rsid w:val="00116B2B"/>
    <w:rsid w:val="00122C01"/>
    <w:rsid w:val="00124E3D"/>
    <w:rsid w:val="00127E95"/>
    <w:rsid w:val="00130659"/>
    <w:rsid w:val="001347C7"/>
    <w:rsid w:val="001356B0"/>
    <w:rsid w:val="00151937"/>
    <w:rsid w:val="00153FB7"/>
    <w:rsid w:val="00165F48"/>
    <w:rsid w:val="00181844"/>
    <w:rsid w:val="001837E9"/>
    <w:rsid w:val="00183835"/>
    <w:rsid w:val="00187DFA"/>
    <w:rsid w:val="001A1BC1"/>
    <w:rsid w:val="001A1EA5"/>
    <w:rsid w:val="001A2574"/>
    <w:rsid w:val="001A27D7"/>
    <w:rsid w:val="001A294E"/>
    <w:rsid w:val="001A4ED8"/>
    <w:rsid w:val="001B2488"/>
    <w:rsid w:val="001B6799"/>
    <w:rsid w:val="001C1362"/>
    <w:rsid w:val="001D2E9A"/>
    <w:rsid w:val="001D586C"/>
    <w:rsid w:val="001D597F"/>
    <w:rsid w:val="001E3FD4"/>
    <w:rsid w:val="001E5912"/>
    <w:rsid w:val="00202373"/>
    <w:rsid w:val="0020241A"/>
    <w:rsid w:val="00203821"/>
    <w:rsid w:val="00211632"/>
    <w:rsid w:val="0021630D"/>
    <w:rsid w:val="002239DE"/>
    <w:rsid w:val="0024121B"/>
    <w:rsid w:val="00247D2F"/>
    <w:rsid w:val="00256560"/>
    <w:rsid w:val="00267414"/>
    <w:rsid w:val="0027605E"/>
    <w:rsid w:val="00281E00"/>
    <w:rsid w:val="00285FD0"/>
    <w:rsid w:val="00294A52"/>
    <w:rsid w:val="002A0162"/>
    <w:rsid w:val="002B50B7"/>
    <w:rsid w:val="002B575F"/>
    <w:rsid w:val="002B729B"/>
    <w:rsid w:val="002C17BB"/>
    <w:rsid w:val="002C23B5"/>
    <w:rsid w:val="002C53A2"/>
    <w:rsid w:val="002D0040"/>
    <w:rsid w:val="002D2FA8"/>
    <w:rsid w:val="002E220F"/>
    <w:rsid w:val="00307311"/>
    <w:rsid w:val="0032100F"/>
    <w:rsid w:val="0033402C"/>
    <w:rsid w:val="00340521"/>
    <w:rsid w:val="00345C73"/>
    <w:rsid w:val="00354A99"/>
    <w:rsid w:val="00360311"/>
    <w:rsid w:val="00361922"/>
    <w:rsid w:val="0037175F"/>
    <w:rsid w:val="0037339B"/>
    <w:rsid w:val="00386C11"/>
    <w:rsid w:val="00397466"/>
    <w:rsid w:val="003A6148"/>
    <w:rsid w:val="003A7BDB"/>
    <w:rsid w:val="003B253A"/>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5A09"/>
    <w:rsid w:val="00481C31"/>
    <w:rsid w:val="00482FC1"/>
    <w:rsid w:val="00483027"/>
    <w:rsid w:val="004871AA"/>
    <w:rsid w:val="004918D7"/>
    <w:rsid w:val="004926E1"/>
    <w:rsid w:val="004A2FEA"/>
    <w:rsid w:val="004D2DD7"/>
    <w:rsid w:val="004D75C5"/>
    <w:rsid w:val="004E2186"/>
    <w:rsid w:val="004E66FB"/>
    <w:rsid w:val="004F2988"/>
    <w:rsid w:val="004F470A"/>
    <w:rsid w:val="004F4C59"/>
    <w:rsid w:val="00500C8F"/>
    <w:rsid w:val="00501909"/>
    <w:rsid w:val="00507BBB"/>
    <w:rsid w:val="005128DF"/>
    <w:rsid w:val="005145DD"/>
    <w:rsid w:val="00514E5C"/>
    <w:rsid w:val="0051592A"/>
    <w:rsid w:val="005165C3"/>
    <w:rsid w:val="005206FE"/>
    <w:rsid w:val="005239B6"/>
    <w:rsid w:val="005257ED"/>
    <w:rsid w:val="00526D7E"/>
    <w:rsid w:val="005306F8"/>
    <w:rsid w:val="005369AD"/>
    <w:rsid w:val="0054023D"/>
    <w:rsid w:val="005426BF"/>
    <w:rsid w:val="00561647"/>
    <w:rsid w:val="0056213C"/>
    <w:rsid w:val="00567AD3"/>
    <w:rsid w:val="00580C24"/>
    <w:rsid w:val="0059295A"/>
    <w:rsid w:val="00592B95"/>
    <w:rsid w:val="005968EF"/>
    <w:rsid w:val="00596C1E"/>
    <w:rsid w:val="005A2E26"/>
    <w:rsid w:val="005B6C60"/>
    <w:rsid w:val="005B7BCA"/>
    <w:rsid w:val="005C0DAE"/>
    <w:rsid w:val="005C188E"/>
    <w:rsid w:val="005C1ED5"/>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C12"/>
    <w:rsid w:val="006A5DDA"/>
    <w:rsid w:val="006A6701"/>
    <w:rsid w:val="006B21F4"/>
    <w:rsid w:val="006B3753"/>
    <w:rsid w:val="006B7AD6"/>
    <w:rsid w:val="006C50FD"/>
    <w:rsid w:val="006D1DD4"/>
    <w:rsid w:val="006D4014"/>
    <w:rsid w:val="006D44C1"/>
    <w:rsid w:val="006E5651"/>
    <w:rsid w:val="006E5B85"/>
    <w:rsid w:val="006F026A"/>
    <w:rsid w:val="006F7D3F"/>
    <w:rsid w:val="0070265B"/>
    <w:rsid w:val="00704813"/>
    <w:rsid w:val="007100A9"/>
    <w:rsid w:val="0072290D"/>
    <w:rsid w:val="00723D6D"/>
    <w:rsid w:val="00724537"/>
    <w:rsid w:val="00731724"/>
    <w:rsid w:val="00731A71"/>
    <w:rsid w:val="0073474B"/>
    <w:rsid w:val="00735511"/>
    <w:rsid w:val="00737208"/>
    <w:rsid w:val="007408C2"/>
    <w:rsid w:val="007423BA"/>
    <w:rsid w:val="00744DE6"/>
    <w:rsid w:val="007561B0"/>
    <w:rsid w:val="00762452"/>
    <w:rsid w:val="007639E0"/>
    <w:rsid w:val="00771175"/>
    <w:rsid w:val="00775507"/>
    <w:rsid w:val="00783473"/>
    <w:rsid w:val="0078594B"/>
    <w:rsid w:val="00795E02"/>
    <w:rsid w:val="007979D0"/>
    <w:rsid w:val="00797AEE"/>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039"/>
    <w:rsid w:val="00841F77"/>
    <w:rsid w:val="0085276D"/>
    <w:rsid w:val="00863390"/>
    <w:rsid w:val="0086385C"/>
    <w:rsid w:val="00871916"/>
    <w:rsid w:val="008901CF"/>
    <w:rsid w:val="00890DBD"/>
    <w:rsid w:val="008956DD"/>
    <w:rsid w:val="008A510E"/>
    <w:rsid w:val="008A522A"/>
    <w:rsid w:val="008B4464"/>
    <w:rsid w:val="008B750B"/>
    <w:rsid w:val="008C3162"/>
    <w:rsid w:val="008D1F14"/>
    <w:rsid w:val="008E3924"/>
    <w:rsid w:val="008E7AD4"/>
    <w:rsid w:val="008F13F7"/>
    <w:rsid w:val="008F58AD"/>
    <w:rsid w:val="008F5B4D"/>
    <w:rsid w:val="00907425"/>
    <w:rsid w:val="00923C34"/>
    <w:rsid w:val="00924152"/>
    <w:rsid w:val="0092513D"/>
    <w:rsid w:val="00927A9F"/>
    <w:rsid w:val="009335CC"/>
    <w:rsid w:val="00935A55"/>
    <w:rsid w:val="00941CEB"/>
    <w:rsid w:val="0094720F"/>
    <w:rsid w:val="00953B28"/>
    <w:rsid w:val="00953D42"/>
    <w:rsid w:val="00954322"/>
    <w:rsid w:val="00957CAA"/>
    <w:rsid w:val="0096778A"/>
    <w:rsid w:val="00977656"/>
    <w:rsid w:val="009846A7"/>
    <w:rsid w:val="0098794D"/>
    <w:rsid w:val="0099497B"/>
    <w:rsid w:val="009A43BA"/>
    <w:rsid w:val="009A59BD"/>
    <w:rsid w:val="009B0D05"/>
    <w:rsid w:val="009B4CA6"/>
    <w:rsid w:val="009B79F8"/>
    <w:rsid w:val="009C66D5"/>
    <w:rsid w:val="009D13FD"/>
    <w:rsid w:val="009D266A"/>
    <w:rsid w:val="009D5EAF"/>
    <w:rsid w:val="009E3169"/>
    <w:rsid w:val="009F048E"/>
    <w:rsid w:val="009F5F59"/>
    <w:rsid w:val="009F7E07"/>
    <w:rsid w:val="00A01522"/>
    <w:rsid w:val="00A02510"/>
    <w:rsid w:val="00A10A11"/>
    <w:rsid w:val="00A13C6A"/>
    <w:rsid w:val="00A17B09"/>
    <w:rsid w:val="00A457C6"/>
    <w:rsid w:val="00A46AD0"/>
    <w:rsid w:val="00A47063"/>
    <w:rsid w:val="00A473A8"/>
    <w:rsid w:val="00A513F0"/>
    <w:rsid w:val="00A61AC8"/>
    <w:rsid w:val="00A6366F"/>
    <w:rsid w:val="00A65D4C"/>
    <w:rsid w:val="00A70512"/>
    <w:rsid w:val="00AA1F60"/>
    <w:rsid w:val="00AA3DD1"/>
    <w:rsid w:val="00AA40D7"/>
    <w:rsid w:val="00AA7A76"/>
    <w:rsid w:val="00AB5F7D"/>
    <w:rsid w:val="00AC0C50"/>
    <w:rsid w:val="00AC4CCD"/>
    <w:rsid w:val="00AC6FE2"/>
    <w:rsid w:val="00AD1C2C"/>
    <w:rsid w:val="00AF3925"/>
    <w:rsid w:val="00B1296B"/>
    <w:rsid w:val="00B2292F"/>
    <w:rsid w:val="00B43169"/>
    <w:rsid w:val="00B501A8"/>
    <w:rsid w:val="00B55AE4"/>
    <w:rsid w:val="00B70B46"/>
    <w:rsid w:val="00B739B0"/>
    <w:rsid w:val="00B814A3"/>
    <w:rsid w:val="00B818E2"/>
    <w:rsid w:val="00B96F38"/>
    <w:rsid w:val="00BC716B"/>
    <w:rsid w:val="00BD0E74"/>
    <w:rsid w:val="00BD5F8C"/>
    <w:rsid w:val="00BE1E74"/>
    <w:rsid w:val="00BE29DD"/>
    <w:rsid w:val="00C066AF"/>
    <w:rsid w:val="00C10E06"/>
    <w:rsid w:val="00C145B8"/>
    <w:rsid w:val="00C2438F"/>
    <w:rsid w:val="00C2755F"/>
    <w:rsid w:val="00C31AF0"/>
    <w:rsid w:val="00C32A7E"/>
    <w:rsid w:val="00C34F28"/>
    <w:rsid w:val="00C368DF"/>
    <w:rsid w:val="00C41909"/>
    <w:rsid w:val="00C442C5"/>
    <w:rsid w:val="00C44BD1"/>
    <w:rsid w:val="00C45A42"/>
    <w:rsid w:val="00C57B5C"/>
    <w:rsid w:val="00C57C7C"/>
    <w:rsid w:val="00C61049"/>
    <w:rsid w:val="00C63FFE"/>
    <w:rsid w:val="00C67B3B"/>
    <w:rsid w:val="00C91EB6"/>
    <w:rsid w:val="00CA10B0"/>
    <w:rsid w:val="00CA2F8E"/>
    <w:rsid w:val="00CA3EE2"/>
    <w:rsid w:val="00CA7FD5"/>
    <w:rsid w:val="00CB0A84"/>
    <w:rsid w:val="00CB3287"/>
    <w:rsid w:val="00CB33E2"/>
    <w:rsid w:val="00CB4E68"/>
    <w:rsid w:val="00CB6E90"/>
    <w:rsid w:val="00CC2733"/>
    <w:rsid w:val="00CD0050"/>
    <w:rsid w:val="00CE0E92"/>
    <w:rsid w:val="00CE7481"/>
    <w:rsid w:val="00CF0A8F"/>
    <w:rsid w:val="00CF201F"/>
    <w:rsid w:val="00D048CE"/>
    <w:rsid w:val="00D06353"/>
    <w:rsid w:val="00D10998"/>
    <w:rsid w:val="00D15CBD"/>
    <w:rsid w:val="00D221CB"/>
    <w:rsid w:val="00D23391"/>
    <w:rsid w:val="00D31805"/>
    <w:rsid w:val="00D552B9"/>
    <w:rsid w:val="00D735B2"/>
    <w:rsid w:val="00D74021"/>
    <w:rsid w:val="00D76D01"/>
    <w:rsid w:val="00D922A9"/>
    <w:rsid w:val="00D9394A"/>
    <w:rsid w:val="00DB0CBB"/>
    <w:rsid w:val="00DB1340"/>
    <w:rsid w:val="00DB67CC"/>
    <w:rsid w:val="00DC3783"/>
    <w:rsid w:val="00DE1070"/>
    <w:rsid w:val="00E00219"/>
    <w:rsid w:val="00E0316B"/>
    <w:rsid w:val="00E04E1F"/>
    <w:rsid w:val="00E11E3C"/>
    <w:rsid w:val="00E24515"/>
    <w:rsid w:val="00E25E10"/>
    <w:rsid w:val="00E3095F"/>
    <w:rsid w:val="00E410B7"/>
    <w:rsid w:val="00E50B41"/>
    <w:rsid w:val="00E5219B"/>
    <w:rsid w:val="00E52D07"/>
    <w:rsid w:val="00E5518B"/>
    <w:rsid w:val="00E609FE"/>
    <w:rsid w:val="00E630BE"/>
    <w:rsid w:val="00E75920"/>
    <w:rsid w:val="00E80D96"/>
    <w:rsid w:val="00E818C5"/>
    <w:rsid w:val="00E871FA"/>
    <w:rsid w:val="00E92874"/>
    <w:rsid w:val="00E936A4"/>
    <w:rsid w:val="00E954BB"/>
    <w:rsid w:val="00E96430"/>
    <w:rsid w:val="00EA45E7"/>
    <w:rsid w:val="00EB78E3"/>
    <w:rsid w:val="00EB7BE3"/>
    <w:rsid w:val="00EC1C4B"/>
    <w:rsid w:val="00EC735A"/>
    <w:rsid w:val="00ED5F38"/>
    <w:rsid w:val="00EE7F75"/>
    <w:rsid w:val="00EF27FE"/>
    <w:rsid w:val="00F07FB6"/>
    <w:rsid w:val="00F149D0"/>
    <w:rsid w:val="00F16B53"/>
    <w:rsid w:val="00F16F5B"/>
    <w:rsid w:val="00F24B88"/>
    <w:rsid w:val="00F25ECD"/>
    <w:rsid w:val="00F318BE"/>
    <w:rsid w:val="00F32A1F"/>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990993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4905677">
      <w:bodyDiv w:val="1"/>
      <w:marLeft w:val="0"/>
      <w:marRight w:val="0"/>
      <w:marTop w:val="0"/>
      <w:marBottom w:val="0"/>
      <w:divBdr>
        <w:top w:val="none" w:sz="0" w:space="0" w:color="auto"/>
        <w:left w:val="none" w:sz="0" w:space="0" w:color="auto"/>
        <w:bottom w:val="none" w:sz="0" w:space="0" w:color="auto"/>
        <w:right w:val="none" w:sz="0" w:space="0" w:color="auto"/>
      </w:divBdr>
    </w:div>
    <w:div w:id="55250097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3500796">
      <w:bodyDiv w:val="1"/>
      <w:marLeft w:val="0"/>
      <w:marRight w:val="0"/>
      <w:marTop w:val="0"/>
      <w:marBottom w:val="0"/>
      <w:divBdr>
        <w:top w:val="none" w:sz="0" w:space="0" w:color="auto"/>
        <w:left w:val="none" w:sz="0" w:space="0" w:color="auto"/>
        <w:bottom w:val="none" w:sz="0" w:space="0" w:color="auto"/>
        <w:right w:val="none" w:sz="0" w:space="0" w:color="auto"/>
      </w:divBdr>
    </w:div>
    <w:div w:id="792409792">
      <w:bodyDiv w:val="1"/>
      <w:marLeft w:val="0"/>
      <w:marRight w:val="0"/>
      <w:marTop w:val="0"/>
      <w:marBottom w:val="0"/>
      <w:divBdr>
        <w:top w:val="none" w:sz="0" w:space="0" w:color="auto"/>
        <w:left w:val="none" w:sz="0" w:space="0" w:color="auto"/>
        <w:bottom w:val="none" w:sz="0" w:space="0" w:color="auto"/>
        <w:right w:val="none" w:sz="0" w:space="0" w:color="auto"/>
      </w:divBdr>
    </w:div>
    <w:div w:id="104225093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804948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786614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2095645">
      <w:bodyDiv w:val="1"/>
      <w:marLeft w:val="0"/>
      <w:marRight w:val="0"/>
      <w:marTop w:val="0"/>
      <w:marBottom w:val="0"/>
      <w:divBdr>
        <w:top w:val="none" w:sz="0" w:space="0" w:color="auto"/>
        <w:left w:val="none" w:sz="0" w:space="0" w:color="auto"/>
        <w:bottom w:val="none" w:sz="0" w:space="0" w:color="auto"/>
        <w:right w:val="none" w:sz="0" w:space="0" w:color="auto"/>
      </w:divBdr>
    </w:div>
    <w:div w:id="185063804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3/1/139/&#1608;&#1576;&#1584;&#1604;&#1705;" TargetMode="External"/><Relationship Id="rId2" Type="http://schemas.openxmlformats.org/officeDocument/2006/relationships/hyperlink" Target="http://lib.eshia.ir/27003/1/183/&#1575;&#1604;&#1578;&#1601;&#1607;&#1740;&#1605;&#1740;" TargetMode="External"/><Relationship Id="rId1" Type="http://schemas.openxmlformats.org/officeDocument/2006/relationships/hyperlink" Target="http://lib.eshia.ir/27003/1/182/&#1575;&#1604;&#1579;&#1575;&#1606;&#1740;" TargetMode="External"/><Relationship Id="rId4" Type="http://schemas.openxmlformats.org/officeDocument/2006/relationships/hyperlink" Target="http://lib.eshia.ir/27003/1/183/&#1575;&#1582;&#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7287-C787-4BDF-9120-A0BCC0DF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1360</Words>
  <Characters>7756</Characters>
  <Application>Microsoft Office Word</Application>
  <DocSecurity>0</DocSecurity>
  <Lines>64</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9098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2020-05-27T13:02:00Z</dcterms:created>
  <dcterms:modified xsi:type="dcterms:W3CDTF">2020-05-27T13:17:00Z</dcterms:modified>
  <cp:contentStatus>ویرایش 2.5</cp:contentStatus>
  <cp:version>2.7</cp:version>
</cp:coreProperties>
</file>