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93" w:rsidRDefault="00581693" w:rsidP="0058169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81693" w:rsidRPr="00825F78" w:rsidRDefault="00581693" w:rsidP="0058169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2</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581693">
        <w:rPr>
          <w:rFonts w:ascii="IRANSans" w:hAnsi="IRANSans" w:cs="IRANSans"/>
          <w:b/>
          <w:bCs/>
          <w:color w:val="0101FF"/>
          <w:sz w:val="24"/>
          <w:szCs w:val="24"/>
          <w:shd w:val="clear" w:color="auto" w:fill="FFFFFF"/>
          <w:rtl/>
        </w:rPr>
        <w:t>آ</w:t>
      </w:r>
      <w:r w:rsidRPr="00581693">
        <w:rPr>
          <w:rFonts w:ascii="IRANSans" w:hAnsi="IRANSans" w:cs="IRANSans" w:hint="cs"/>
          <w:b/>
          <w:bCs/>
          <w:color w:val="0101FF"/>
          <w:sz w:val="24"/>
          <w:szCs w:val="24"/>
          <w:shd w:val="clear" w:color="auto" w:fill="FFFFFF"/>
          <w:rtl/>
        </w:rPr>
        <w:t>ی</w:t>
      </w:r>
      <w:r w:rsidRPr="00581693">
        <w:rPr>
          <w:rFonts w:ascii="IRANSans" w:hAnsi="IRANSans" w:cs="IRANSans" w:hint="eastAsia"/>
          <w:b/>
          <w:bCs/>
          <w:color w:val="0101FF"/>
          <w:sz w:val="24"/>
          <w:szCs w:val="24"/>
          <w:shd w:val="clear" w:color="auto" w:fill="FFFFFF"/>
          <w:rtl/>
        </w:rPr>
        <w:t>ه</w:t>
      </w:r>
      <w:r w:rsidRPr="00581693">
        <w:rPr>
          <w:rFonts w:ascii="IRANSans" w:hAnsi="IRANSans" w:cs="IRANSans" w:hint="cs"/>
          <w:b/>
          <w:bCs/>
          <w:color w:val="0101FF"/>
          <w:sz w:val="24"/>
          <w:szCs w:val="24"/>
          <w:shd w:val="clear" w:color="auto" w:fill="FFFFFF"/>
          <w:rtl/>
        </w:rPr>
        <w:t>‌ی</w:t>
      </w:r>
      <w:r w:rsidRPr="00581693">
        <w:rPr>
          <w:rFonts w:ascii="IRANSans" w:hAnsi="IRANSans" w:cs="IRANSans"/>
          <w:b/>
          <w:bCs/>
          <w:color w:val="0101FF"/>
          <w:sz w:val="24"/>
          <w:szCs w:val="24"/>
          <w:shd w:val="clear" w:color="auto" w:fill="FFFFFF"/>
          <w:rtl/>
        </w:rPr>
        <w:t xml:space="preserve"> چهارم سوره</w:t>
      </w:r>
      <w:r w:rsidRPr="00581693">
        <w:rPr>
          <w:rFonts w:ascii="IRANSans" w:hAnsi="IRANSans" w:cs="IRANSans" w:hint="cs"/>
          <w:b/>
          <w:bCs/>
          <w:color w:val="0101FF"/>
          <w:sz w:val="24"/>
          <w:szCs w:val="24"/>
          <w:shd w:val="clear" w:color="auto" w:fill="FFFFFF"/>
          <w:rtl/>
        </w:rPr>
        <w:t>‌ی</w:t>
      </w:r>
      <w:r w:rsidRPr="00581693">
        <w:rPr>
          <w:rFonts w:ascii="IRANSans" w:hAnsi="IRANSans" w:cs="IRANSans"/>
          <w:b/>
          <w:bCs/>
          <w:color w:val="0101FF"/>
          <w:sz w:val="24"/>
          <w:szCs w:val="24"/>
          <w:shd w:val="clear" w:color="auto" w:fill="FFFFFF"/>
          <w:rtl/>
        </w:rPr>
        <w:t xml:space="preserve"> طلاق</w:t>
      </w:r>
      <w:r>
        <w:rPr>
          <w:rFonts w:hint="cs"/>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B50E77">
        <w:rPr>
          <w:rStyle w:val="Emphasis"/>
          <w:rFonts w:hint="eastAsia"/>
          <w:b/>
          <w:bCs w:val="0"/>
          <w:rtl/>
        </w:rPr>
        <w:t>‌</w:t>
      </w:r>
      <w:r w:rsidR="00B50E77">
        <w:rPr>
          <w:rStyle w:val="Emphasis"/>
          <w:rFonts w:hint="cs"/>
          <w:b/>
          <w:bCs w:val="0"/>
          <w:rtl/>
        </w:rPr>
        <w:t>ی</w:t>
      </w:r>
      <w:r w:rsidRPr="009C66D5">
        <w:rPr>
          <w:rStyle w:val="Emphasis"/>
          <w:rFonts w:hint="cs"/>
          <w:b/>
          <w:bCs w:val="0"/>
          <w:rtl/>
        </w:rPr>
        <w:t xml:space="preserve"> مباحث گذشته:</w:t>
      </w:r>
    </w:p>
    <w:p w:rsidR="00853198" w:rsidRDefault="006014C8" w:rsidP="006014C8">
      <w:pPr>
        <w:jc w:val="both"/>
        <w:rPr>
          <w:rtl/>
        </w:rPr>
      </w:pPr>
      <w:r>
        <w:rPr>
          <w:rFonts w:hint="cs"/>
          <w:rtl/>
        </w:rPr>
        <w:t>بحث در مفاد آیه</w:t>
      </w:r>
      <w:r>
        <w:rPr>
          <w:rFonts w:hint="eastAsia"/>
          <w:rtl/>
        </w:rPr>
        <w:t>‌</w:t>
      </w:r>
      <w:r>
        <w:rPr>
          <w:rFonts w:hint="cs"/>
          <w:rtl/>
        </w:rPr>
        <w:t>ی چهارم سوره</w:t>
      </w:r>
      <w:r>
        <w:rPr>
          <w:rFonts w:hint="eastAsia"/>
          <w:rtl/>
        </w:rPr>
        <w:t>‌</w:t>
      </w:r>
      <w:r>
        <w:rPr>
          <w:rFonts w:hint="cs"/>
          <w:rtl/>
        </w:rPr>
        <w:t>ی</w:t>
      </w:r>
      <w:r w:rsidR="00853198">
        <w:rPr>
          <w:rFonts w:hint="cs"/>
          <w:rtl/>
        </w:rPr>
        <w:t xml:space="preserve"> طلاق بود.</w:t>
      </w:r>
    </w:p>
    <w:p w:rsidR="00853198" w:rsidRPr="00853198" w:rsidRDefault="00853198" w:rsidP="00853198">
      <w:pPr>
        <w:jc w:val="both"/>
        <w:rPr>
          <w:color w:val="008000"/>
          <w:rtl/>
        </w:rPr>
      </w:pPr>
      <w:r>
        <w:rPr>
          <w:rFonts w:cs="Times New Roman"/>
          <w:color w:val="008000"/>
          <w:rtl/>
        </w:rPr>
        <w:t>﴿</w:t>
      </w:r>
      <w:r w:rsidRPr="00A73DE4">
        <w:rPr>
          <w:rFonts w:hint="cs"/>
          <w:color w:val="008000"/>
          <w:rtl/>
        </w:rPr>
        <w:t>وَ اللاَّئي‏ يَئِسْنَ مِنَ الْمَحيضِ مِنْ نِسائِكُمْ إِنِ ارْتَبْتُمْ فَعِدَّتُهُنَّ ثَلاثَةُ أَشْهُرٍ وَ اللاَّئي‏ لَمْ يَحِضْنَ</w:t>
      </w:r>
      <w:r w:rsidRPr="007939CD">
        <w:rPr>
          <w:rFonts w:cs="Times New Roman"/>
          <w:color w:val="008000"/>
          <w:rtl/>
        </w:rPr>
        <w:t>﴾</w:t>
      </w:r>
      <w:r>
        <w:rPr>
          <w:rStyle w:val="FootnoteReference"/>
          <w:rFonts w:cs="Calibri"/>
          <w:color w:val="008000"/>
          <w:rtl/>
        </w:rPr>
        <w:footnoteReference w:id="1"/>
      </w:r>
    </w:p>
    <w:p w:rsidR="003A6148" w:rsidRDefault="006014C8" w:rsidP="006014C8">
      <w:pPr>
        <w:jc w:val="both"/>
        <w:rPr>
          <w:rtl/>
        </w:rPr>
      </w:pPr>
      <w:r>
        <w:rPr>
          <w:rFonts w:hint="cs"/>
          <w:rtl/>
        </w:rPr>
        <w:t>سه معنا برای این آیه بیان شد:</w:t>
      </w:r>
    </w:p>
    <w:p w:rsidR="00247D2F" w:rsidRDefault="006014C8" w:rsidP="004F42D7">
      <w:pPr>
        <w:pStyle w:val="ListParagraph"/>
        <w:numPr>
          <w:ilvl w:val="0"/>
          <w:numId w:val="16"/>
        </w:numPr>
        <w:jc w:val="both"/>
      </w:pPr>
      <w:r>
        <w:rPr>
          <w:rFonts w:hint="cs"/>
          <w:rtl/>
        </w:rPr>
        <w:t xml:space="preserve">مراد از </w:t>
      </w:r>
      <w:r w:rsidRPr="006014C8">
        <w:rPr>
          <w:rFonts w:hint="cs"/>
          <w:color w:val="008000"/>
          <w:rtl/>
        </w:rPr>
        <w:t>يَئِسْنَ مِنَ الْمَحيضِ</w:t>
      </w:r>
      <w:r>
        <w:rPr>
          <w:rFonts w:hint="cs"/>
          <w:rtl/>
        </w:rPr>
        <w:t xml:space="preserve"> یاس شخصی می باشد و </w:t>
      </w:r>
      <w:r w:rsidRPr="006014C8">
        <w:rPr>
          <w:rFonts w:hint="cs"/>
          <w:color w:val="008000"/>
          <w:rtl/>
        </w:rPr>
        <w:t>إِنِ ارْتَبْتُمْ</w:t>
      </w:r>
      <w:r>
        <w:rPr>
          <w:rFonts w:hint="cs"/>
          <w:rtl/>
        </w:rPr>
        <w:t xml:space="preserve"> بیان گر شک در یاس نوعی است.</w:t>
      </w:r>
    </w:p>
    <w:p w:rsidR="006014C8" w:rsidRDefault="0006096D" w:rsidP="004F42D7">
      <w:pPr>
        <w:pStyle w:val="ListParagraph"/>
        <w:numPr>
          <w:ilvl w:val="0"/>
          <w:numId w:val="16"/>
        </w:numPr>
        <w:jc w:val="both"/>
      </w:pPr>
      <w:r>
        <w:rPr>
          <w:rFonts w:hint="cs"/>
          <w:rtl/>
        </w:rPr>
        <w:t>آیه بیان گر این معناست: «الیائسة المشکوکة الیاس عدتها ثلاثة اشهر».</w:t>
      </w:r>
    </w:p>
    <w:p w:rsidR="0006096D" w:rsidRDefault="0006096D" w:rsidP="004F42D7">
      <w:pPr>
        <w:pStyle w:val="ListParagraph"/>
        <w:numPr>
          <w:ilvl w:val="0"/>
          <w:numId w:val="16"/>
        </w:numPr>
        <w:jc w:val="both"/>
      </w:pPr>
      <w:r>
        <w:rPr>
          <w:rFonts w:hint="cs"/>
          <w:rtl/>
        </w:rPr>
        <w:t xml:space="preserve">در صورتی که زن اطمینان دارد یائسه شده است تا زمانی که متعارف افراد اطمینان نداشته باشند، حکم به یائسه </w:t>
      </w:r>
      <w:r w:rsidR="006C7C67">
        <w:rPr>
          <w:rFonts w:hint="cs"/>
          <w:rtl/>
        </w:rPr>
        <w:t>شدن</w:t>
      </w:r>
      <w:r>
        <w:rPr>
          <w:rFonts w:hint="cs"/>
          <w:rtl/>
        </w:rPr>
        <w:t xml:space="preserve"> نمی شود.</w:t>
      </w:r>
      <w:r w:rsidR="004F42D7">
        <w:rPr>
          <w:rFonts w:hint="cs"/>
          <w:rtl/>
        </w:rPr>
        <w:t xml:space="preserve"> یعنی زن در صورتی یائسه می شود که متعارف افراد او را یائسه بدانند. در واقع آیه در مقام تخطئه</w:t>
      </w:r>
      <w:r w:rsidR="004F42D7">
        <w:rPr>
          <w:rFonts w:hint="eastAsia"/>
          <w:rtl/>
        </w:rPr>
        <w:t>‌</w:t>
      </w:r>
      <w:r w:rsidR="004F42D7">
        <w:rPr>
          <w:rFonts w:hint="cs"/>
          <w:rtl/>
        </w:rPr>
        <w:t>ی اطمینان زن است، گر چه اطمینان اماره</w:t>
      </w:r>
      <w:r w:rsidR="004F42D7">
        <w:rPr>
          <w:rFonts w:hint="eastAsia"/>
          <w:rtl/>
        </w:rPr>
        <w:t>‌</w:t>
      </w:r>
      <w:r w:rsidR="004F42D7">
        <w:rPr>
          <w:rFonts w:hint="cs"/>
          <w:rtl/>
        </w:rPr>
        <w:t>ی عقلائیه می باشد و حجت است اما شارع می تواند این اماره را نفی کند.</w:t>
      </w:r>
    </w:p>
    <w:p w:rsidR="004F42D7" w:rsidRPr="003A6148" w:rsidRDefault="004F42D7" w:rsidP="004F42D7">
      <w:pPr>
        <w:pBdr>
          <w:bottom w:val="double" w:sz="6" w:space="1" w:color="auto"/>
        </w:pBdr>
        <w:jc w:val="both"/>
      </w:pPr>
    </w:p>
    <w:p w:rsidR="008F5B4D" w:rsidRDefault="008F5B4D" w:rsidP="00B50E77">
      <w:pPr>
        <w:jc w:val="both"/>
      </w:pPr>
    </w:p>
    <w:p w:rsidR="003E6650" w:rsidRPr="001A27D7" w:rsidRDefault="001A42CD" w:rsidP="001A42CD">
      <w:pPr>
        <w:pStyle w:val="Heading1"/>
        <w:rPr>
          <w:rtl/>
        </w:rPr>
      </w:pPr>
      <w:bookmarkStart w:id="1" w:name="_Toc35004860"/>
      <w:r>
        <w:rPr>
          <w:rFonts w:hint="cs"/>
          <w:rtl/>
        </w:rPr>
        <w:t>مطابقت معنای اول با ظاهر آیه</w:t>
      </w:r>
      <w:bookmarkEnd w:id="1"/>
    </w:p>
    <w:p w:rsidR="00306E6B" w:rsidRDefault="001A42CD" w:rsidP="001A42CD">
      <w:pPr>
        <w:jc w:val="both"/>
        <w:rPr>
          <w:rtl/>
        </w:rPr>
      </w:pPr>
      <w:r>
        <w:rPr>
          <w:rFonts w:hint="cs"/>
          <w:rtl/>
        </w:rPr>
        <w:t>بیان شد معنای اول مطابق ظاهر آیه می باشد</w:t>
      </w:r>
      <w:r w:rsidR="00306E6B">
        <w:rPr>
          <w:rFonts w:hint="cs"/>
          <w:rtl/>
        </w:rPr>
        <w:t>.</w:t>
      </w:r>
    </w:p>
    <w:p w:rsidR="001A42CD" w:rsidRDefault="001A42CD" w:rsidP="001A42CD">
      <w:pPr>
        <w:jc w:val="both"/>
        <w:rPr>
          <w:rtl/>
        </w:rPr>
      </w:pPr>
      <w:r>
        <w:rPr>
          <w:rFonts w:hint="cs"/>
          <w:rtl/>
        </w:rPr>
        <w:t>معنای دوم مطابق ظاهر آیه نیست؛ زیرا فعل «یئسن» ظهور در قطعی بودن یاس دارد و شک نمی تواند شک در یاس باشد.</w:t>
      </w:r>
    </w:p>
    <w:p w:rsidR="00B50E77" w:rsidRDefault="00306E6B" w:rsidP="004F608A">
      <w:pPr>
        <w:ind w:left="34" w:hanging="34"/>
        <w:jc w:val="both"/>
        <w:rPr>
          <w:rtl/>
        </w:rPr>
      </w:pPr>
      <w:r>
        <w:rPr>
          <w:rFonts w:hint="cs"/>
          <w:rtl/>
        </w:rPr>
        <w:lastRenderedPageBreak/>
        <w:t xml:space="preserve">معنای سوم هم مطابق ظاهر آیه نیست؛ زیرا </w:t>
      </w:r>
      <w:r w:rsidR="00044D39">
        <w:rPr>
          <w:rFonts w:hint="cs"/>
          <w:rtl/>
        </w:rPr>
        <w:t>خیلی بعید است شارع با این آیه، سیره</w:t>
      </w:r>
      <w:r w:rsidR="00044D39">
        <w:rPr>
          <w:rFonts w:hint="eastAsia"/>
          <w:rtl/>
        </w:rPr>
        <w:t>‌</w:t>
      </w:r>
      <w:r w:rsidR="00044D39">
        <w:rPr>
          <w:rFonts w:hint="cs"/>
          <w:rtl/>
        </w:rPr>
        <w:t xml:space="preserve">ی عقلائی اعتبار اطمینان را </w:t>
      </w:r>
      <w:r w:rsidR="00061F27">
        <w:rPr>
          <w:rFonts w:hint="cs"/>
          <w:rtl/>
        </w:rPr>
        <w:t xml:space="preserve">( با توجه به </w:t>
      </w:r>
      <w:r w:rsidR="00044D39">
        <w:rPr>
          <w:rFonts w:hint="cs"/>
          <w:rtl/>
        </w:rPr>
        <w:t>قوتی که دارد) نفی کرده باشد.</w:t>
      </w:r>
      <w:r w:rsidR="001E7C4C">
        <w:rPr>
          <w:rFonts w:hint="cs"/>
          <w:rtl/>
        </w:rPr>
        <w:t xml:space="preserve"> </w:t>
      </w:r>
      <w:r w:rsidR="001E7C4C" w:rsidRPr="00A73DE4">
        <w:rPr>
          <w:rFonts w:hint="cs"/>
          <w:color w:val="008000"/>
          <w:rtl/>
        </w:rPr>
        <w:t>ارْتَبْتُمْ</w:t>
      </w:r>
      <w:r w:rsidR="001E7C4C">
        <w:rPr>
          <w:rFonts w:hint="cs"/>
          <w:rtl/>
        </w:rPr>
        <w:t xml:space="preserve"> مربوط به مطلق مخاطبین است؛ زیرا اگر خصوص شوهر باشد وجهی ندارد که اطمینان شوهر ملاک باشد و اطمینان زن ملاک نباشد.</w:t>
      </w:r>
    </w:p>
    <w:p w:rsidR="00B50E77" w:rsidRDefault="004F608A" w:rsidP="00B50E77">
      <w:pPr>
        <w:jc w:val="both"/>
        <w:rPr>
          <w:rtl/>
        </w:rPr>
      </w:pPr>
      <w:r>
        <w:rPr>
          <w:rFonts w:hint="cs"/>
          <w:rtl/>
        </w:rPr>
        <w:t>معنای سوم معنای خلاف ظاهر است. این معنا را برای توجیه روایت حلبی که ذیل آیه وارد شده است، بیان کرده بودیم.</w:t>
      </w:r>
    </w:p>
    <w:p w:rsidR="00B50E77" w:rsidRDefault="00320FF2" w:rsidP="00320FF2">
      <w:pPr>
        <w:pStyle w:val="Heading1"/>
        <w:rPr>
          <w:rtl/>
        </w:rPr>
      </w:pPr>
      <w:bookmarkStart w:id="2" w:name="_Toc35004861"/>
      <w:r>
        <w:rPr>
          <w:rFonts w:hint="cs"/>
          <w:rtl/>
        </w:rPr>
        <w:t>مطابقت معنای اول با کلام مفسرین</w:t>
      </w:r>
      <w:r w:rsidR="009D53F5">
        <w:rPr>
          <w:rFonts w:hint="cs"/>
          <w:rtl/>
        </w:rPr>
        <w:t xml:space="preserve"> و فقها</w:t>
      </w:r>
      <w:bookmarkEnd w:id="2"/>
    </w:p>
    <w:p w:rsidR="00B50E77" w:rsidRDefault="00321630" w:rsidP="00B50E77">
      <w:pPr>
        <w:jc w:val="both"/>
        <w:rPr>
          <w:rtl/>
        </w:rPr>
      </w:pPr>
      <w:r>
        <w:rPr>
          <w:rFonts w:hint="cs"/>
          <w:rtl/>
        </w:rPr>
        <w:t>معنای سوم را هیچ یک از مفسرین بیان نکرده اند.</w:t>
      </w:r>
    </w:p>
    <w:p w:rsidR="00321630" w:rsidRDefault="00321630" w:rsidP="00B50E77">
      <w:pPr>
        <w:jc w:val="both"/>
        <w:rPr>
          <w:rtl/>
        </w:rPr>
      </w:pPr>
      <w:r>
        <w:rPr>
          <w:rFonts w:hint="cs"/>
          <w:rtl/>
        </w:rPr>
        <w:t>معنای اول را شیخ طوسی در تبیان</w:t>
      </w:r>
      <w:r w:rsidR="00E532E6" w:rsidRPr="008F6F85">
        <w:rPr>
          <w:color w:val="000080"/>
          <w:rtl/>
          <w:lang w:bidi="ar-SA"/>
        </w:rPr>
        <w:t>‏</w:t>
      </w:r>
      <w:r w:rsidR="00E532E6" w:rsidRPr="00EE69A8">
        <w:rPr>
          <w:rFonts w:hint="cs"/>
          <w:color w:val="000080"/>
          <w:rtl/>
        </w:rPr>
        <w:t>‏</w:t>
      </w:r>
      <w:r w:rsidR="00E532E6">
        <w:rPr>
          <w:rStyle w:val="FootnoteReference"/>
          <w:color w:val="000080"/>
          <w:rtl/>
        </w:rPr>
        <w:footnoteReference w:id="2"/>
      </w:r>
      <w:r>
        <w:rPr>
          <w:rFonts w:hint="cs"/>
          <w:rtl/>
        </w:rPr>
        <w:t>، مرحوم طبرسی در مجمع البیان</w:t>
      </w:r>
      <w:r w:rsidR="00E532E6">
        <w:rPr>
          <w:rStyle w:val="FootnoteReference"/>
          <w:color w:val="000080"/>
          <w:rtl/>
        </w:rPr>
        <w:footnoteReference w:id="3"/>
      </w:r>
      <w:r>
        <w:rPr>
          <w:rFonts w:hint="cs"/>
          <w:rtl/>
        </w:rPr>
        <w:t xml:space="preserve"> و روشن تر از این دو مرحوم قطب راوندی در فقه القرآن</w:t>
      </w:r>
      <w:r w:rsidR="00E532E6">
        <w:rPr>
          <w:rStyle w:val="FootnoteReference"/>
          <w:color w:val="000080"/>
          <w:rtl/>
        </w:rPr>
        <w:footnoteReference w:id="4"/>
      </w:r>
      <w:r>
        <w:rPr>
          <w:rFonts w:hint="cs"/>
          <w:rtl/>
        </w:rPr>
        <w:t xml:space="preserve"> بیان کرده اند.</w:t>
      </w:r>
    </w:p>
    <w:p w:rsidR="00321630" w:rsidRDefault="009D53F5" w:rsidP="00B2290B">
      <w:pPr>
        <w:pStyle w:val="Heading2"/>
        <w:rPr>
          <w:rtl/>
        </w:rPr>
      </w:pPr>
      <w:bookmarkStart w:id="3" w:name="_Toc35004862"/>
      <w:r>
        <w:rPr>
          <w:rFonts w:hint="cs"/>
          <w:rtl/>
        </w:rPr>
        <w:t>مطابقت کلام معاویة بن حکیم با معنای اول و دوم</w:t>
      </w:r>
      <w:bookmarkEnd w:id="3"/>
    </w:p>
    <w:p w:rsidR="00321630" w:rsidRDefault="00B2290B" w:rsidP="00B50E77">
      <w:pPr>
        <w:jc w:val="both"/>
        <w:rPr>
          <w:rtl/>
        </w:rPr>
      </w:pPr>
      <w:r>
        <w:rPr>
          <w:rFonts w:hint="cs"/>
          <w:rtl/>
        </w:rPr>
        <w:t>کلام معاویة بن حکیم ذیل روایتی در کافی آمده است:</w:t>
      </w:r>
    </w:p>
    <w:p w:rsidR="00A90F8D" w:rsidRPr="00A90F8D" w:rsidRDefault="00A90F8D" w:rsidP="00A90F8D">
      <w:pPr>
        <w:jc w:val="both"/>
      </w:pPr>
      <w:r w:rsidRPr="00A90F8D">
        <w:rPr>
          <w:rFonts w:hint="cs"/>
          <w:rtl/>
        </w:rPr>
        <w:t xml:space="preserve">حُمَيْدُ بْنُ زِيَادٍ عَنِ ابْنِ سَمَاعَةَ عَنْ عَبْدِ اللَّهِ بْنِ جَبَلَةَ عَنْ عَلِيِّ بْنِ أَبِي حَمْزَةَ عَنْ أَبِي بَصِيرٍ قَالَ: </w:t>
      </w:r>
      <w:r w:rsidRPr="00A90F8D">
        <w:rPr>
          <w:rFonts w:hint="cs"/>
          <w:color w:val="008000"/>
          <w:rtl/>
        </w:rPr>
        <w:t>عِدَّةُ الَّتِي‏ لَمْ‏ تَبْلُغِ‏ الْمَحِيضَ‏ ثَلَاثَةُ أَشْهُرٍ وَ الَّتِي قَدْ قَعَدَتْ مِنَ الْمَحِيضِ ثَلَاثَةُ أَشْهُرٍ.</w:t>
      </w:r>
    </w:p>
    <w:p w:rsidR="00A90F8D" w:rsidRPr="00A90F8D" w:rsidRDefault="00A90F8D" w:rsidP="00A90F8D">
      <w:pPr>
        <w:jc w:val="both"/>
        <w:rPr>
          <w:color w:val="000080"/>
          <w:rtl/>
        </w:rPr>
      </w:pPr>
      <w:r w:rsidRPr="00A90F8D">
        <w:rPr>
          <w:rFonts w:hint="cs"/>
          <w:color w:val="000080"/>
          <w:rtl/>
        </w:rPr>
        <w:t>وَ كَانَ ابْنُ سَمَاعَةَ يَأْخُذُ بِهَا وَ يَقُولُ إِنَّ ذَلِكَ فِي الْإِمَاءِ لَا يُسْتَبْرَأْنَ إِذَا لَمْ يَكُنَّ بَلَغْنَ الْمَحِيضَ فَأَمَّا الْحَرَائِرُ فَحُكْمُهُنَّ فِي الْقُرْآنِ يَقُولُ اللَّهُ عَزَّ وَ جَلَّ- وَ اللَّائِي يَئِسْنَ مِنَ‏</w:t>
      </w:r>
      <w:r w:rsidRPr="00A90F8D">
        <w:rPr>
          <w:color w:val="000080"/>
        </w:rPr>
        <w:t xml:space="preserve"> </w:t>
      </w:r>
      <w:r w:rsidRPr="00A90F8D">
        <w:rPr>
          <w:rFonts w:hint="cs"/>
          <w:color w:val="000080"/>
          <w:rtl/>
        </w:rPr>
        <w:t xml:space="preserve">الْمَحِيضِ مِنْ نِسائِكُمْ إِنِ ارْتَبْتُمْ فَعِدَّتُهُنَّ ثَلاثَةُ أَشْهُرٍ وَ اللَّائِي لَمْ يَحِضْنَ‏ وَ كَانَ </w:t>
      </w:r>
      <w:r w:rsidRPr="00B2290B">
        <w:rPr>
          <w:rFonts w:hint="cs"/>
          <w:color w:val="000080"/>
          <w:u w:val="single"/>
          <w:rtl/>
        </w:rPr>
        <w:t>مُعَاوِيَةُ بْنُ حُكَيْمٍ</w:t>
      </w:r>
      <w:r w:rsidRPr="00A90F8D">
        <w:rPr>
          <w:rFonts w:hint="cs"/>
          <w:color w:val="000080"/>
          <w:rtl/>
        </w:rPr>
        <w:t xml:space="preserve"> يَقُولُ لَيْسَ عَلَيْهِنَّ عِدَّةٌ وَ مَا احْتَجَّ بِهِ ابْنُ سَمَاعَةَ فَإِنَّمَا قَالَ اللَّهُ عَزَّ وَ جَلَّ- إِنِ ارْتَبْتُمْ‏ وَ إِنَّمَا ذَلِكَ إِذَا وَقَعَتِ الرِّيبَةُ بِأَنْ قَدْ يَئِسْنَ أَوْ لَمْ يَئِسْنَ فَأَمَّا إِذَا جَازَتِ الْحَدَّ وَ ارْتَفَعَ الشَّكُّ بِأَنَّهَا قَدْ يَئِسَتْ أَوْ لَمْ تَكُنِ الْجَارِيَةُ بَلَغَتِ الْحَدَّ فَلَيْسَ عَلَيْهِنَّ عِدَّةٌ.</w:t>
      </w:r>
      <w:r>
        <w:rPr>
          <w:rStyle w:val="FootnoteReference"/>
          <w:color w:val="000080"/>
          <w:rtl/>
        </w:rPr>
        <w:footnoteReference w:id="5"/>
      </w:r>
    </w:p>
    <w:p w:rsidR="00B50E77" w:rsidRDefault="004D56CF" w:rsidP="004D56CF">
      <w:pPr>
        <w:jc w:val="both"/>
        <w:rPr>
          <w:rtl/>
        </w:rPr>
      </w:pPr>
      <w:r>
        <w:rPr>
          <w:rFonts w:hint="cs"/>
          <w:rtl/>
        </w:rPr>
        <w:t>معاویة بن حکیم در مورد یائسه و صغیره، عده را نفی می کند و آیه</w:t>
      </w:r>
      <w:r>
        <w:rPr>
          <w:rFonts w:hint="eastAsia"/>
          <w:rtl/>
        </w:rPr>
        <w:t>‌</w:t>
      </w:r>
      <w:r>
        <w:rPr>
          <w:rFonts w:hint="cs"/>
          <w:rtl/>
        </w:rPr>
        <w:t xml:space="preserve">ی قرآن را هم </w:t>
      </w:r>
      <w:r w:rsidR="00D86952">
        <w:rPr>
          <w:rFonts w:hint="cs"/>
          <w:rtl/>
        </w:rPr>
        <w:t>مربوط به صغیره و یائسه نمی داند و یائسه ای هم که قرآن فرموده است با قید «ان ارتبتم»</w:t>
      </w:r>
      <w:r w:rsidR="00A6489A">
        <w:rPr>
          <w:rFonts w:hint="cs"/>
          <w:rtl/>
        </w:rPr>
        <w:t xml:space="preserve"> آورده است که عده اش سه ماه می باشد.</w:t>
      </w:r>
    </w:p>
    <w:p w:rsidR="00A6489A" w:rsidRDefault="00A6489A" w:rsidP="004D56CF">
      <w:pPr>
        <w:jc w:val="both"/>
        <w:rPr>
          <w:rtl/>
        </w:rPr>
      </w:pPr>
      <w:r>
        <w:rPr>
          <w:rFonts w:hint="cs"/>
          <w:rtl/>
        </w:rPr>
        <w:t>معنایی که معاویة بن حکیم بیان می کند با معنای اول و دوم سازگار است.</w:t>
      </w:r>
    </w:p>
    <w:p w:rsidR="00B50E77" w:rsidRDefault="002F3241" w:rsidP="00285F07">
      <w:pPr>
        <w:pStyle w:val="Heading1"/>
      </w:pPr>
      <w:bookmarkStart w:id="4" w:name="_Toc35004863"/>
      <w:r>
        <w:rPr>
          <w:rFonts w:hint="cs"/>
          <w:rtl/>
        </w:rPr>
        <w:lastRenderedPageBreak/>
        <w:t xml:space="preserve">مطابقت </w:t>
      </w:r>
      <w:r w:rsidR="00C52514">
        <w:rPr>
          <w:rFonts w:hint="cs"/>
          <w:rtl/>
        </w:rPr>
        <w:t>معنای</w:t>
      </w:r>
      <w:r>
        <w:rPr>
          <w:rFonts w:hint="cs"/>
          <w:rtl/>
        </w:rPr>
        <w:t xml:space="preserve"> </w:t>
      </w:r>
      <w:r w:rsidR="00C52514">
        <w:rPr>
          <w:rFonts w:hint="cs"/>
          <w:rtl/>
        </w:rPr>
        <w:t>اول</w:t>
      </w:r>
      <w:r>
        <w:rPr>
          <w:rFonts w:hint="cs"/>
          <w:rtl/>
        </w:rPr>
        <w:t xml:space="preserve"> با روایات</w:t>
      </w:r>
      <w:bookmarkEnd w:id="4"/>
    </w:p>
    <w:p w:rsidR="00B50E77" w:rsidRDefault="005F7441" w:rsidP="00B50E77">
      <w:pPr>
        <w:jc w:val="both"/>
        <w:rPr>
          <w:rtl/>
        </w:rPr>
      </w:pPr>
      <w:r>
        <w:rPr>
          <w:rFonts w:hint="cs"/>
          <w:rtl/>
        </w:rPr>
        <w:t>طبق روایات موضوع انتفاء عده از یائسه، «التی یئست من المحیض و مثلها لا تحیض» می باشد، یعنی زنِ مایوس از حیض باید امثال او هم مایوس از حیض باشند تا عده بر او واجب نباشد</w:t>
      </w:r>
      <w:r w:rsidR="00E532E6">
        <w:rPr>
          <w:rFonts w:hint="cs"/>
          <w:rtl/>
        </w:rPr>
        <w:t xml:space="preserve"> و در صورتی که به سن</w:t>
      </w:r>
      <w:r w:rsidR="00832596">
        <w:rPr>
          <w:rFonts w:hint="cs"/>
          <w:rtl/>
        </w:rPr>
        <w:t xml:space="preserve"> «مثلها لا تحیض» نرسیده باشد، عده بر او واجب است.</w:t>
      </w:r>
    </w:p>
    <w:p w:rsidR="00B50E77" w:rsidRDefault="0060754B" w:rsidP="00B50E77">
      <w:pPr>
        <w:jc w:val="both"/>
        <w:rPr>
          <w:rtl/>
        </w:rPr>
      </w:pPr>
      <w:r>
        <w:rPr>
          <w:rFonts w:hint="cs"/>
          <w:rtl/>
        </w:rPr>
        <w:t xml:space="preserve">این عبارت از روایت بیان گر </w:t>
      </w:r>
      <w:r w:rsidR="00C17976">
        <w:rPr>
          <w:rFonts w:hint="cs"/>
          <w:rtl/>
        </w:rPr>
        <w:t xml:space="preserve">موضوع </w:t>
      </w:r>
      <w:r>
        <w:rPr>
          <w:rFonts w:hint="cs"/>
          <w:rtl/>
        </w:rPr>
        <w:t>حکم واقعی است که در آیه</w:t>
      </w:r>
      <w:r>
        <w:rPr>
          <w:rFonts w:hint="eastAsia"/>
          <w:rtl/>
        </w:rPr>
        <w:t>‌</w:t>
      </w:r>
      <w:r>
        <w:rPr>
          <w:rFonts w:hint="cs"/>
          <w:rtl/>
        </w:rPr>
        <w:t>ی چهارم سوره</w:t>
      </w:r>
      <w:r>
        <w:rPr>
          <w:rFonts w:hint="eastAsia"/>
          <w:rtl/>
        </w:rPr>
        <w:t>‌</w:t>
      </w:r>
      <w:r>
        <w:rPr>
          <w:rFonts w:hint="cs"/>
          <w:rtl/>
        </w:rPr>
        <w:t>ی طلاق حکم ظاهری آن بیان شده است.</w:t>
      </w:r>
      <w:r w:rsidR="00C17976">
        <w:rPr>
          <w:rFonts w:hint="cs"/>
          <w:rtl/>
        </w:rPr>
        <w:t xml:space="preserve"> در واقع آیه بیان گر این است که «مثلها لا تحیض» باید ثابت شود و تا زمانی که حیض دیدن امثال زن مشکوک است،</w:t>
      </w:r>
      <w:r w:rsidR="00D25076">
        <w:rPr>
          <w:rFonts w:hint="cs"/>
          <w:rtl/>
        </w:rPr>
        <w:t xml:space="preserve"> حکم ظاهری وجوب عده برای زن مشکوکة الیاس ثابت است.</w:t>
      </w:r>
    </w:p>
    <w:p w:rsidR="00A90F8D" w:rsidRDefault="001F1EA4" w:rsidP="00B50E77">
      <w:pPr>
        <w:jc w:val="both"/>
        <w:rPr>
          <w:rtl/>
        </w:rPr>
      </w:pPr>
      <w:r>
        <w:rPr>
          <w:rFonts w:hint="cs"/>
          <w:rtl/>
        </w:rPr>
        <w:t>این روایات پاسخ به استدلال عامه است که طبق آیه، عده را ب</w:t>
      </w:r>
      <w:r w:rsidR="005679B1">
        <w:rPr>
          <w:rFonts w:hint="cs"/>
          <w:rtl/>
        </w:rPr>
        <w:t>ر زن یائسه و صغیره ثابت می کنند.</w:t>
      </w:r>
    </w:p>
    <w:p w:rsidR="005679B1" w:rsidRDefault="00541B1D" w:rsidP="00B50E77">
      <w:pPr>
        <w:jc w:val="both"/>
        <w:rPr>
          <w:rtl/>
        </w:rPr>
      </w:pPr>
      <w:r>
        <w:rPr>
          <w:rFonts w:hint="cs"/>
          <w:rtl/>
        </w:rPr>
        <w:t xml:space="preserve">با این توضیحات </w:t>
      </w:r>
      <w:r w:rsidR="005679B1">
        <w:rPr>
          <w:rFonts w:hint="cs"/>
          <w:rtl/>
        </w:rPr>
        <w:t>این روایات مطابق معنای اول می باشند.</w:t>
      </w:r>
    </w:p>
    <w:p w:rsidR="00A90F8D" w:rsidRDefault="00223FA3" w:rsidP="00843D9B">
      <w:pPr>
        <w:pStyle w:val="Heading1"/>
        <w:rPr>
          <w:rtl/>
        </w:rPr>
      </w:pPr>
      <w:bookmarkStart w:id="5" w:name="_Toc35004864"/>
      <w:r>
        <w:rPr>
          <w:rFonts w:hint="cs"/>
          <w:rtl/>
        </w:rPr>
        <w:t>صحیحه</w:t>
      </w:r>
      <w:r>
        <w:rPr>
          <w:rFonts w:hint="eastAsia"/>
          <w:rtl/>
        </w:rPr>
        <w:t>‌</w:t>
      </w:r>
      <w:r>
        <w:rPr>
          <w:rFonts w:hint="cs"/>
          <w:rtl/>
        </w:rPr>
        <w:t>ی</w:t>
      </w:r>
      <w:r w:rsidR="00843D9B">
        <w:rPr>
          <w:rFonts w:hint="cs"/>
          <w:rtl/>
        </w:rPr>
        <w:t xml:space="preserve"> </w:t>
      </w:r>
      <w:r>
        <w:rPr>
          <w:rFonts w:hint="cs"/>
          <w:rtl/>
        </w:rPr>
        <w:t xml:space="preserve">حلبی </w:t>
      </w:r>
      <w:r w:rsidR="00843D9B">
        <w:rPr>
          <w:rFonts w:hint="cs"/>
          <w:rtl/>
        </w:rPr>
        <w:t>ذیل آیه</w:t>
      </w:r>
      <w:bookmarkEnd w:id="5"/>
    </w:p>
    <w:p w:rsidR="00A90F8D" w:rsidRPr="00A90F8D" w:rsidRDefault="00A90F8D" w:rsidP="00A90F8D">
      <w:pPr>
        <w:jc w:val="both"/>
        <w:rPr>
          <w:color w:val="008000"/>
        </w:rPr>
      </w:pPr>
      <w:r w:rsidRPr="00A90F8D">
        <w:rPr>
          <w:rFonts w:hint="cs"/>
          <w:rtl/>
        </w:rPr>
        <w:t>عَلِيٌّ عَنْ أَبِيهِ عَنِ ابْنِ أَبِي عُمَيْرٍ عَنْ حَمَّادِ بْنِ عُثْمَانَ عَنِ الْحَلَبِيِّ عَنْ أَبِي عَبْدِ اللَّهِ ع</w:t>
      </w:r>
      <w:r>
        <w:rPr>
          <w:rFonts w:hint="cs"/>
          <w:rtl/>
        </w:rPr>
        <w:t>لیه السلام</w:t>
      </w:r>
      <w:r w:rsidRPr="00A90F8D">
        <w:rPr>
          <w:rFonts w:hint="cs"/>
          <w:rtl/>
        </w:rPr>
        <w:t xml:space="preserve"> قَالَ: </w:t>
      </w:r>
      <w:r w:rsidRPr="00A90F8D">
        <w:rPr>
          <w:rFonts w:hint="cs"/>
          <w:color w:val="008000"/>
          <w:rtl/>
        </w:rPr>
        <w:t>عِدَّةُ الْمَرْأَةِ الَّتِي‏ لَا تَحِيضُ‏ وَ الْمُسْتَحَاضَةِ الَّتِي لَا تَطْهُرُ ثَلَاثَةُ أَشْهُرٍ وَ عِدَّةُ الَّتِي تَحِيضُ وَ يَسْتَقِيمُ حَيْضُهَا ثَلَاثَةُ قُرُوءٍ قَالَ‏</w:t>
      </w:r>
      <w:r w:rsidR="00843D9B">
        <w:rPr>
          <w:rFonts w:hint="cs"/>
          <w:color w:val="008000"/>
          <w:rtl/>
        </w:rPr>
        <w:t xml:space="preserve"> </w:t>
      </w:r>
      <w:r w:rsidRPr="00A90F8D">
        <w:rPr>
          <w:rFonts w:hint="cs"/>
          <w:color w:val="008000"/>
          <w:rtl/>
        </w:rPr>
        <w:t>وَ سَأَلْتُهُ عَنْ قَوْلِ اللَّهِ عَزَّ وَ جَلَّ- إِنِ ارْتَبْتُمْ‏ مَا الرِّيبَةُ فَقَالَ مَا زَادَ عَلَى شَهْرٍ فَهُوَ رِيبَةٌ فَلْتَعْتَدَّ ثَلَاثَةَ أَشْهُرٍ وَ لْتَتْرُكِ الْحَيْضَ وَ مَا كَانَ فِي الشَّهْرِ لَمْ تَزِدْ فِي الْحَيْضِ عَلَيْهِ ثَلَاثَ حِيَضٍ فَعِدَّتُهَا ثَلَاثُ حِيَض‏</w:t>
      </w:r>
      <w:r>
        <w:rPr>
          <w:rStyle w:val="FootnoteReference"/>
          <w:color w:val="008000"/>
          <w:rtl/>
        </w:rPr>
        <w:footnoteReference w:id="6"/>
      </w:r>
    </w:p>
    <w:p w:rsidR="00A90F8D" w:rsidRDefault="00706BFE" w:rsidP="00770F7A">
      <w:pPr>
        <w:jc w:val="both"/>
        <w:rPr>
          <w:rtl/>
        </w:rPr>
      </w:pPr>
      <w:r>
        <w:rPr>
          <w:rFonts w:hint="cs"/>
          <w:rtl/>
        </w:rPr>
        <w:t>روایت</w:t>
      </w:r>
      <w:r w:rsidR="000C218D">
        <w:rPr>
          <w:rFonts w:hint="cs"/>
          <w:rtl/>
        </w:rPr>
        <w:t xml:space="preserve"> نمی تواند</w:t>
      </w:r>
      <w:r>
        <w:rPr>
          <w:rFonts w:hint="cs"/>
          <w:rtl/>
        </w:rPr>
        <w:t xml:space="preserve"> ناظر به حکم واقعی باشد، حکم واقعی این است که زن باید سه ماه کامل حیض نبیند تا عده اش سپری شود و در صورتی که یک روز مانده به پایان سه ماه حیض ببیند، عده</w:t>
      </w:r>
      <w:r>
        <w:rPr>
          <w:rFonts w:hint="eastAsia"/>
          <w:rtl/>
        </w:rPr>
        <w:t>‌</w:t>
      </w:r>
      <w:r>
        <w:rPr>
          <w:rFonts w:hint="cs"/>
          <w:rtl/>
        </w:rPr>
        <w:t>ی سه ماهه برای او منتفی است</w:t>
      </w:r>
      <w:r w:rsidR="000C218D">
        <w:rPr>
          <w:rFonts w:hint="cs"/>
          <w:rtl/>
        </w:rPr>
        <w:t xml:space="preserve">. در نتیجه یک ماهی را که روایت بیان می کند و سپس می فرماید: </w:t>
      </w:r>
      <w:r w:rsidR="000C218D" w:rsidRPr="00A90F8D">
        <w:rPr>
          <w:rFonts w:hint="cs"/>
          <w:color w:val="008000"/>
          <w:rtl/>
        </w:rPr>
        <w:t>وَ لْتَتْرُكِ الْحَيْضَ</w:t>
      </w:r>
      <w:r w:rsidR="000C218D">
        <w:rPr>
          <w:rFonts w:hint="cs"/>
          <w:rtl/>
        </w:rPr>
        <w:t xml:space="preserve"> ن</w:t>
      </w:r>
      <w:r w:rsidR="00250857">
        <w:rPr>
          <w:rFonts w:hint="cs"/>
          <w:rtl/>
        </w:rPr>
        <w:t xml:space="preserve">می تواند ناظر به حکم واقعی باشد و ناظر به حکم ظاهری است به این معنا که شارع مقدس زنی را که احتمال </w:t>
      </w:r>
      <w:r w:rsidR="00770F7A">
        <w:rPr>
          <w:rFonts w:hint="cs"/>
          <w:rtl/>
        </w:rPr>
        <w:t xml:space="preserve">می دهد </w:t>
      </w:r>
      <w:r w:rsidR="00250857">
        <w:rPr>
          <w:rFonts w:hint="cs"/>
          <w:rtl/>
        </w:rPr>
        <w:t xml:space="preserve">حائض </w:t>
      </w:r>
      <w:r w:rsidR="00770F7A">
        <w:rPr>
          <w:rFonts w:hint="cs"/>
          <w:rtl/>
        </w:rPr>
        <w:t>باشد</w:t>
      </w:r>
      <w:r w:rsidR="00250857">
        <w:rPr>
          <w:rFonts w:hint="cs"/>
          <w:rtl/>
        </w:rPr>
        <w:t>، موظف به فحص کرده است</w:t>
      </w:r>
      <w:r w:rsidR="00770F7A">
        <w:rPr>
          <w:rFonts w:hint="cs"/>
          <w:rtl/>
        </w:rPr>
        <w:t xml:space="preserve"> که آیا خونی می بیند و در صورت خون دیدن، واجد صفات یا در زمان حیض می باشد؟ اگر یک ماه حیض زن به تاخیر بیفتد، دیگر فحص لازم نیست</w:t>
      </w:r>
      <w:r w:rsidR="00BA43E3">
        <w:rPr>
          <w:rFonts w:hint="cs"/>
          <w:rtl/>
        </w:rPr>
        <w:t xml:space="preserve"> و حکم ظاهری این است که عده اش به اشهر می باشد اما اگر قبل از پایان سه ماه خونی ببیند که شرعا محکوم به حیض است، حکم واقعی این است که عده اش سپری نشده است و عده اش به قروء می باشد.</w:t>
      </w:r>
    </w:p>
    <w:p w:rsidR="005E0616" w:rsidRDefault="005E0616" w:rsidP="00E96500">
      <w:pPr>
        <w:pStyle w:val="Heading2"/>
      </w:pPr>
      <w:bookmarkStart w:id="6" w:name="_Toc35004865"/>
      <w:r>
        <w:rPr>
          <w:rFonts w:hint="cs"/>
          <w:rtl/>
        </w:rPr>
        <w:t xml:space="preserve">عدم مطابقت معنای اول با </w:t>
      </w:r>
      <w:r w:rsidR="00E96500">
        <w:rPr>
          <w:rFonts w:hint="cs"/>
          <w:rtl/>
        </w:rPr>
        <w:t>صحیحه</w:t>
      </w:r>
      <w:r w:rsidR="00E96500">
        <w:rPr>
          <w:rFonts w:hint="eastAsia"/>
          <w:rtl/>
        </w:rPr>
        <w:t>‌</w:t>
      </w:r>
      <w:r w:rsidR="00E96500">
        <w:rPr>
          <w:rFonts w:hint="cs"/>
          <w:rtl/>
        </w:rPr>
        <w:t>ی حلبی</w:t>
      </w:r>
      <w:bookmarkEnd w:id="6"/>
    </w:p>
    <w:p w:rsidR="00B50E77" w:rsidRDefault="00C77766" w:rsidP="00F20850">
      <w:pPr>
        <w:jc w:val="both"/>
        <w:rPr>
          <w:rtl/>
        </w:rPr>
      </w:pPr>
      <w:r>
        <w:rPr>
          <w:rFonts w:hint="cs"/>
          <w:rtl/>
        </w:rPr>
        <w:t>این روایت با معنای دوم سازگار است.</w:t>
      </w:r>
      <w:r w:rsidR="00F20850">
        <w:rPr>
          <w:rFonts w:hint="cs"/>
          <w:rtl/>
        </w:rPr>
        <w:t xml:space="preserve"> زنی که مشکوکة الیاس می باشد، در صورتی که یک ماه نگذشته است باید فحص کند و حکم ظاهری «ثلاثة اشهر» برای او متعین نشده است. روایت حکم ظاهری آیه را به تداوم شک و استقرار آن پس از یک ماه</w:t>
      </w:r>
      <w:r w:rsidR="00F20850" w:rsidRPr="00F20850">
        <w:rPr>
          <w:rFonts w:hint="cs"/>
          <w:rtl/>
        </w:rPr>
        <w:t xml:space="preserve"> </w:t>
      </w:r>
      <w:r w:rsidR="00F20850">
        <w:rPr>
          <w:rFonts w:hint="cs"/>
          <w:rtl/>
        </w:rPr>
        <w:t>مقید کرده است.</w:t>
      </w:r>
    </w:p>
    <w:p w:rsidR="00FD1DBD" w:rsidRDefault="00FD1DBD" w:rsidP="00F0086E">
      <w:pPr>
        <w:jc w:val="both"/>
        <w:rPr>
          <w:rtl/>
        </w:rPr>
      </w:pPr>
      <w:r>
        <w:rPr>
          <w:rFonts w:hint="cs"/>
          <w:rtl/>
        </w:rPr>
        <w:t>اما معنای اول که زن یاس شخصی دارد</w:t>
      </w:r>
      <w:r w:rsidR="00C47B36">
        <w:rPr>
          <w:rFonts w:hint="cs"/>
          <w:rtl/>
        </w:rPr>
        <w:t xml:space="preserve"> و خود زن و سایرین اطمینان دارند که زن خون نمی بیند</w:t>
      </w:r>
      <w:r>
        <w:rPr>
          <w:rFonts w:hint="cs"/>
          <w:rtl/>
        </w:rPr>
        <w:t xml:space="preserve"> و شک در رسیدن به سن</w:t>
      </w:r>
      <w:r w:rsidR="004F3AB2">
        <w:rPr>
          <w:rFonts w:hint="cs"/>
          <w:rtl/>
        </w:rPr>
        <w:t xml:space="preserve"> یاس می باشد، با روایت سازگار نیست؛ زیرا </w:t>
      </w:r>
      <w:r w:rsidR="00D40B8A">
        <w:rPr>
          <w:rFonts w:hint="cs"/>
          <w:rtl/>
        </w:rPr>
        <w:t>در این صورت</w:t>
      </w:r>
      <w:r w:rsidR="004F3AB2">
        <w:rPr>
          <w:rFonts w:hint="cs"/>
          <w:rtl/>
        </w:rPr>
        <w:t xml:space="preserve"> فحص معنا ندارد</w:t>
      </w:r>
      <w:r w:rsidR="00DF726F">
        <w:rPr>
          <w:rFonts w:hint="cs"/>
          <w:rtl/>
        </w:rPr>
        <w:t>.</w:t>
      </w:r>
    </w:p>
    <w:p w:rsidR="001D1671" w:rsidRDefault="001D1671" w:rsidP="001D1671">
      <w:pPr>
        <w:jc w:val="both"/>
        <w:rPr>
          <w:rtl/>
        </w:rPr>
      </w:pPr>
      <w:r>
        <w:rPr>
          <w:rFonts w:hint="cs"/>
          <w:rtl/>
        </w:rPr>
        <w:t>معنای سوم که خود زن مایوس از خون دیدن است اما سایرین مایوس نیستند و احتمال می دهند این زن خون ببیند، امکان سازگاری با روایت را دارد؛ زیرا روایت در این صورت اطمینان زن را تا زمانی که مخالف اطمینان سایرین باشد، حجت ندانسته و فحص یک ماهه را لازم می داند.</w:t>
      </w:r>
    </w:p>
    <w:p w:rsidR="00B50E77" w:rsidRDefault="002628A5" w:rsidP="008C6D14">
      <w:pPr>
        <w:pStyle w:val="Heading3"/>
      </w:pPr>
      <w:bookmarkStart w:id="7" w:name="_Toc35004866"/>
      <w:r>
        <w:rPr>
          <w:rFonts w:hint="cs"/>
          <w:rtl/>
        </w:rPr>
        <w:t>بیان</w:t>
      </w:r>
      <w:r w:rsidR="002F364D">
        <w:rPr>
          <w:rFonts w:hint="cs"/>
          <w:rtl/>
        </w:rPr>
        <w:t xml:space="preserve"> دیگر</w:t>
      </w:r>
      <w:r>
        <w:rPr>
          <w:rFonts w:hint="cs"/>
          <w:rtl/>
        </w:rPr>
        <w:t>ی از</w:t>
      </w:r>
      <w:r w:rsidR="002F364D">
        <w:rPr>
          <w:rFonts w:hint="cs"/>
          <w:rtl/>
        </w:rPr>
        <w:t xml:space="preserve"> صحیحه</w:t>
      </w:r>
      <w:r w:rsidR="002F364D">
        <w:rPr>
          <w:rFonts w:hint="eastAsia"/>
          <w:rtl/>
        </w:rPr>
        <w:t>‌</w:t>
      </w:r>
      <w:r w:rsidR="002F364D">
        <w:rPr>
          <w:rFonts w:hint="cs"/>
          <w:rtl/>
        </w:rPr>
        <w:t>ی حلبی مطابق معنای اول آیه</w:t>
      </w:r>
      <w:bookmarkEnd w:id="7"/>
    </w:p>
    <w:p w:rsidR="00B50E77" w:rsidRDefault="008C6D14" w:rsidP="00B50E77">
      <w:pPr>
        <w:jc w:val="both"/>
        <w:rPr>
          <w:rtl/>
        </w:rPr>
      </w:pPr>
      <w:r>
        <w:rPr>
          <w:rFonts w:hint="cs"/>
          <w:rtl/>
        </w:rPr>
        <w:t>آیه</w:t>
      </w:r>
      <w:r>
        <w:rPr>
          <w:rFonts w:hint="eastAsia"/>
          <w:rtl/>
        </w:rPr>
        <w:t>‌</w:t>
      </w:r>
      <w:r>
        <w:rPr>
          <w:rFonts w:hint="cs"/>
          <w:rtl/>
        </w:rPr>
        <w:t>ی چهارم سوره</w:t>
      </w:r>
      <w:r>
        <w:rPr>
          <w:rFonts w:hint="eastAsia"/>
          <w:rtl/>
        </w:rPr>
        <w:t>‌</w:t>
      </w:r>
      <w:r>
        <w:rPr>
          <w:rFonts w:hint="cs"/>
          <w:rtl/>
        </w:rPr>
        <w:t xml:space="preserve">ی طلاق </w:t>
      </w:r>
      <w:r w:rsidR="001B5D76">
        <w:rPr>
          <w:rFonts w:hint="cs"/>
          <w:rtl/>
        </w:rPr>
        <w:t>می فرماید: زنی که دچار یاس شخصی شده است تا زمانی که یقین ندارد به سن یاس رسیده است، نمی تواند احکام یائسگی را جاری کند.</w:t>
      </w:r>
      <w:r w:rsidR="00227060">
        <w:rPr>
          <w:rFonts w:hint="cs"/>
          <w:rtl/>
        </w:rPr>
        <w:t xml:space="preserve"> یاس شخصی هم دخالتی در حکم ندارد</w:t>
      </w:r>
      <w:r w:rsidR="00D16011">
        <w:rPr>
          <w:rFonts w:hint="cs"/>
          <w:rtl/>
        </w:rPr>
        <w:t xml:space="preserve"> و آیه هم بیان گر این</w:t>
      </w:r>
      <w:r w:rsidR="00433489">
        <w:rPr>
          <w:rFonts w:hint="cs"/>
          <w:rtl/>
        </w:rPr>
        <w:t xml:space="preserve"> است که مجرد یاس شخصی کافی نیست؛ بلکه باید یاس نوعی و رسیدن به سن یاس ثابت شود تا احکام یائسگی جاری شود.</w:t>
      </w:r>
    </w:p>
    <w:p w:rsidR="00B50E77" w:rsidRDefault="00A06616" w:rsidP="00F81C75">
      <w:pPr>
        <w:jc w:val="both"/>
        <w:rPr>
          <w:rtl/>
        </w:rPr>
      </w:pPr>
      <w:r>
        <w:rPr>
          <w:rFonts w:hint="cs"/>
          <w:rtl/>
        </w:rPr>
        <w:t xml:space="preserve">موضوع انتفاء عده، یائسگی نوعی و رسیدن به سن یاس می باشد؛ </w:t>
      </w:r>
      <w:r w:rsidR="00F81C75">
        <w:rPr>
          <w:rFonts w:hint="cs"/>
          <w:rtl/>
        </w:rPr>
        <w:t>تا وقتی که زن یقین ندارد به سن یاس رسیده است، حکم ظاهریِ عدم یاس جاری می باشد.</w:t>
      </w:r>
    </w:p>
    <w:p w:rsidR="00B50E77" w:rsidRDefault="00FB5881" w:rsidP="00B50E77">
      <w:pPr>
        <w:jc w:val="both"/>
        <w:rPr>
          <w:rtl/>
        </w:rPr>
      </w:pPr>
      <w:r>
        <w:rPr>
          <w:rFonts w:hint="cs"/>
          <w:rtl/>
        </w:rPr>
        <w:t xml:space="preserve">در نتیجه </w:t>
      </w:r>
      <w:r w:rsidR="00477C62">
        <w:rPr>
          <w:rFonts w:hint="cs"/>
          <w:rtl/>
        </w:rPr>
        <w:t xml:space="preserve">با توجه به آیه </w:t>
      </w:r>
      <w:r>
        <w:rPr>
          <w:rFonts w:hint="cs"/>
          <w:rtl/>
        </w:rPr>
        <w:t>یاس دخالتی در حکم نداشته و تمام الموضوع ارتیاب است</w:t>
      </w:r>
      <w:r w:rsidR="00CC495B">
        <w:rPr>
          <w:rFonts w:hint="cs"/>
          <w:rtl/>
        </w:rPr>
        <w:t xml:space="preserve"> و در صورت ارتیاب، احکام یاس جاری نمی شود.</w:t>
      </w:r>
    </w:p>
    <w:p w:rsidR="003129E2" w:rsidRDefault="003129E2" w:rsidP="00121707">
      <w:pPr>
        <w:jc w:val="both"/>
        <w:rPr>
          <w:rtl/>
        </w:rPr>
      </w:pPr>
      <w:r>
        <w:rPr>
          <w:rFonts w:hint="cs"/>
          <w:rtl/>
        </w:rPr>
        <w:t>طبق روایات عده</w:t>
      </w:r>
      <w:r>
        <w:rPr>
          <w:rFonts w:hint="eastAsia"/>
          <w:rtl/>
        </w:rPr>
        <w:t>‌</w:t>
      </w:r>
      <w:r>
        <w:rPr>
          <w:rFonts w:hint="cs"/>
          <w:rtl/>
        </w:rPr>
        <w:t>ی زن مرتابه سه ماه</w:t>
      </w:r>
      <w:r w:rsidR="00121707">
        <w:rPr>
          <w:rFonts w:hint="cs"/>
          <w:rtl/>
        </w:rPr>
        <w:t xml:space="preserve"> می باشد و قبل از ارتیاب عده</w:t>
      </w:r>
      <w:r w:rsidR="00121707">
        <w:rPr>
          <w:rFonts w:hint="eastAsia"/>
          <w:rtl/>
        </w:rPr>
        <w:t>‌</w:t>
      </w:r>
      <w:r w:rsidR="00121707">
        <w:rPr>
          <w:rFonts w:hint="cs"/>
          <w:rtl/>
        </w:rPr>
        <w:t>ی به قروء هم در مورد او مطرح است که اثر آن لزوم فحص قبل از ارتیاب می باشد.</w:t>
      </w:r>
    </w:p>
    <w:p w:rsidR="00B50E77" w:rsidRDefault="007E75B8" w:rsidP="00E17F39">
      <w:pPr>
        <w:jc w:val="both"/>
        <w:rPr>
          <w:rtl/>
        </w:rPr>
      </w:pPr>
      <w:r>
        <w:rPr>
          <w:rFonts w:hint="cs"/>
          <w:rtl/>
        </w:rPr>
        <w:t xml:space="preserve">معنای </w:t>
      </w:r>
      <w:r w:rsidR="00E17F39">
        <w:rPr>
          <w:rFonts w:hint="cs"/>
          <w:rtl/>
        </w:rPr>
        <w:t>صحیحه</w:t>
      </w:r>
      <w:r w:rsidR="00E17F39">
        <w:rPr>
          <w:rFonts w:hint="eastAsia"/>
          <w:rtl/>
        </w:rPr>
        <w:t>‌</w:t>
      </w:r>
      <w:r w:rsidR="00E17F39">
        <w:rPr>
          <w:rFonts w:hint="cs"/>
          <w:rtl/>
        </w:rPr>
        <w:t>ی حلبی</w:t>
      </w:r>
      <w:r>
        <w:rPr>
          <w:rFonts w:hint="cs"/>
          <w:rtl/>
        </w:rPr>
        <w:t xml:space="preserve"> این است که ارتیاب در صورتی صدق می کند که یک ماه بگذرد</w:t>
      </w:r>
      <w:r w:rsidR="007869ED">
        <w:rPr>
          <w:rFonts w:hint="cs"/>
          <w:rtl/>
        </w:rPr>
        <w:t xml:space="preserve"> تا دیگر فحص لازم نباشد،</w:t>
      </w:r>
      <w:r w:rsidR="00E0576A">
        <w:rPr>
          <w:rFonts w:hint="cs"/>
          <w:rtl/>
        </w:rPr>
        <w:t xml:space="preserve"> البته برای یائسه</w:t>
      </w:r>
      <w:r w:rsidR="00E0576A">
        <w:rPr>
          <w:rFonts w:hint="eastAsia"/>
          <w:rtl/>
        </w:rPr>
        <w:t>‌</w:t>
      </w:r>
      <w:r w:rsidR="00E0576A">
        <w:rPr>
          <w:rFonts w:hint="cs"/>
          <w:rtl/>
        </w:rPr>
        <w:t>ی شخصی که موضوع آیه می باشد، فحص معنا ندارد اما روایت خصوص آیه را معنا نمی کند.</w:t>
      </w:r>
    </w:p>
    <w:p w:rsidR="007869ED" w:rsidRDefault="007869ED" w:rsidP="00E5554E">
      <w:pPr>
        <w:jc w:val="both"/>
        <w:rPr>
          <w:rtl/>
        </w:rPr>
      </w:pPr>
      <w:r>
        <w:rPr>
          <w:rFonts w:hint="cs"/>
          <w:rtl/>
        </w:rPr>
        <w:t xml:space="preserve">با این </w:t>
      </w:r>
      <w:r w:rsidR="00E5554E">
        <w:rPr>
          <w:rFonts w:hint="cs"/>
          <w:rtl/>
        </w:rPr>
        <w:t>توضیح</w:t>
      </w:r>
      <w:r>
        <w:rPr>
          <w:rFonts w:hint="cs"/>
          <w:rtl/>
        </w:rPr>
        <w:t>، صحیحه</w:t>
      </w:r>
      <w:r>
        <w:rPr>
          <w:rFonts w:hint="eastAsia"/>
          <w:rtl/>
        </w:rPr>
        <w:t>‌</w:t>
      </w:r>
      <w:r>
        <w:rPr>
          <w:rFonts w:hint="cs"/>
          <w:rtl/>
        </w:rPr>
        <w:t xml:space="preserve">ی حلبی منافاتی با معنای اول </w:t>
      </w:r>
      <w:r w:rsidR="00F040D6">
        <w:rPr>
          <w:rFonts w:hint="cs"/>
          <w:rtl/>
        </w:rPr>
        <w:t xml:space="preserve">آیه </w:t>
      </w:r>
      <w:r>
        <w:rPr>
          <w:rFonts w:hint="cs"/>
          <w:rtl/>
        </w:rPr>
        <w:t>ندارد.</w:t>
      </w:r>
    </w:p>
    <w:p w:rsidR="00A90F8D" w:rsidRPr="006162A2" w:rsidRDefault="00A90F8D" w:rsidP="00B50E77">
      <w:pPr>
        <w:jc w:val="both"/>
        <w:rPr>
          <w:rtl/>
        </w:rPr>
      </w:pPr>
    </w:p>
    <w:sectPr w:rsidR="00A90F8D"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4F1" w:rsidRDefault="000A34F1" w:rsidP="008B750B">
      <w:pPr>
        <w:spacing w:line="240" w:lineRule="auto"/>
      </w:pPr>
      <w:r>
        <w:separator/>
      </w:r>
    </w:p>
  </w:endnote>
  <w:endnote w:type="continuationSeparator" w:id="0">
    <w:p w:rsidR="000A34F1" w:rsidRDefault="000A34F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81693" w:rsidRPr="00581693">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E54ED5" w:rsidP="001B6799">
          <w:pPr>
            <w:pStyle w:val="Footer"/>
            <w:bidi w:val="0"/>
            <w:rPr>
              <w:color w:val="808080" w:themeColor="background1" w:themeShade="80"/>
              <w:rtl/>
            </w:rPr>
          </w:pPr>
          <w:bookmarkStart w:id="15" w:name="BokAdres"/>
          <w:bookmarkEnd w:id="15"/>
          <w:r>
            <w:rPr>
              <w:color w:val="808080" w:themeColor="background1" w:themeShade="80"/>
            </w:rPr>
            <w:t>F1js1_13981221-074_mk3_mfeb.ir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4F1" w:rsidRDefault="000A34F1" w:rsidP="008B750B">
      <w:pPr>
        <w:spacing w:line="240" w:lineRule="auto"/>
      </w:pPr>
      <w:r>
        <w:separator/>
      </w:r>
    </w:p>
  </w:footnote>
  <w:footnote w:type="continuationSeparator" w:id="0">
    <w:p w:rsidR="000A34F1" w:rsidRDefault="000A34F1" w:rsidP="008B750B">
      <w:pPr>
        <w:spacing w:line="240" w:lineRule="auto"/>
      </w:pPr>
      <w:r>
        <w:continuationSeparator/>
      </w:r>
    </w:p>
  </w:footnote>
  <w:footnote w:id="1">
    <w:p w:rsidR="00853198" w:rsidRPr="00A73DE4" w:rsidRDefault="00853198" w:rsidP="00853198">
      <w:pPr>
        <w:pStyle w:val="FootnoteText"/>
      </w:pPr>
      <w:r w:rsidRPr="00A73DE4">
        <w:footnoteRef/>
      </w:r>
      <w:r w:rsidRPr="00A73DE4">
        <w:rPr>
          <w:rtl/>
        </w:rPr>
        <w:t xml:space="preserve"> </w:t>
      </w:r>
      <w:r w:rsidRPr="00A73DE4">
        <w:rPr>
          <w:rFonts w:hint="eastAsia"/>
          <w:rtl/>
        </w:rPr>
        <w:t>سوره</w:t>
      </w:r>
      <w:r w:rsidRPr="00A73DE4">
        <w:rPr>
          <w:rtl/>
        </w:rPr>
        <w:t xml:space="preserve"> طلاق، آيه 4.</w:t>
      </w:r>
    </w:p>
  </w:footnote>
  <w:footnote w:id="2">
    <w:p w:rsidR="00E532E6" w:rsidRDefault="00E532E6" w:rsidP="00E532E6">
      <w:pPr>
        <w:pStyle w:val="FootnoteText"/>
      </w:pPr>
      <w:r>
        <w:rPr>
          <w:rStyle w:val="FootnoteReference"/>
        </w:rPr>
        <w:footnoteRef/>
      </w:r>
      <w:r>
        <w:rPr>
          <w:rtl/>
        </w:rPr>
        <w:t xml:space="preserve"> </w:t>
      </w:r>
      <w:hyperlink r:id="rId1" w:history="1">
        <w:r w:rsidRPr="007645DE">
          <w:rPr>
            <w:rStyle w:val="Hyperlink"/>
            <w:rtl/>
          </w:rPr>
          <w:t xml:space="preserve">التبيان </w:t>
        </w:r>
        <w:r w:rsidRPr="007645DE">
          <w:rPr>
            <w:rStyle w:val="Hyperlink"/>
            <w:rtl/>
          </w:rPr>
          <w:t>في تفسير القرآن،</w:t>
        </w:r>
        <w:r w:rsidRPr="007645DE">
          <w:rPr>
            <w:rStyle w:val="Hyperlink"/>
            <w:rFonts w:hint="cs"/>
            <w:rtl/>
          </w:rPr>
          <w:t xml:space="preserve"> شیخ طوسی،</w:t>
        </w:r>
        <w:r w:rsidRPr="007645DE">
          <w:rPr>
            <w:rStyle w:val="Hyperlink"/>
            <w:rtl/>
          </w:rPr>
          <w:t xml:space="preserve"> ج‏10، ص: 3</w:t>
        </w:r>
        <w:r w:rsidRPr="007645DE">
          <w:rPr>
            <w:rStyle w:val="Hyperlink"/>
            <w:rFonts w:hint="cs"/>
            <w:rtl/>
          </w:rPr>
          <w:t>3</w:t>
        </w:r>
      </w:hyperlink>
    </w:p>
  </w:footnote>
  <w:footnote w:id="3">
    <w:p w:rsidR="00E532E6" w:rsidRPr="00993633" w:rsidRDefault="00E532E6" w:rsidP="00E532E6">
      <w:pPr>
        <w:pStyle w:val="FootnoteText"/>
      </w:pPr>
      <w:r w:rsidRPr="00993633">
        <w:footnoteRef/>
      </w:r>
      <w:r w:rsidRPr="00993633">
        <w:rPr>
          <w:rtl/>
        </w:rPr>
        <w:t xml:space="preserve"> </w:t>
      </w:r>
      <w:hyperlink r:id="rId2" w:history="1">
        <w:r w:rsidRPr="00993633">
          <w:rPr>
            <w:rStyle w:val="Hyperlink"/>
            <w:rtl/>
          </w:rPr>
          <w:t>مجمع الب</w:t>
        </w:r>
        <w:r w:rsidRPr="00993633">
          <w:rPr>
            <w:rStyle w:val="Hyperlink"/>
            <w:rFonts w:hint="cs"/>
            <w:rtl/>
          </w:rPr>
          <w:t>ی</w:t>
        </w:r>
        <w:r w:rsidRPr="00993633">
          <w:rPr>
            <w:rStyle w:val="Hyperlink"/>
            <w:rFonts w:hint="eastAsia"/>
            <w:rtl/>
          </w:rPr>
          <w:t>ان،</w:t>
        </w:r>
        <w:r w:rsidRPr="00993633">
          <w:rPr>
            <w:rStyle w:val="Hyperlink"/>
            <w:rtl/>
          </w:rPr>
          <w:t xml:space="preserve"> الش</w:t>
        </w:r>
        <w:r w:rsidRPr="00993633">
          <w:rPr>
            <w:rStyle w:val="Hyperlink"/>
            <w:rFonts w:hint="cs"/>
            <w:rtl/>
          </w:rPr>
          <w:t>ی</w:t>
        </w:r>
        <w:r w:rsidRPr="00993633">
          <w:rPr>
            <w:rStyle w:val="Hyperlink"/>
            <w:rFonts w:hint="eastAsia"/>
            <w:rtl/>
          </w:rPr>
          <w:t>خ</w:t>
        </w:r>
        <w:r w:rsidRPr="00993633">
          <w:rPr>
            <w:rStyle w:val="Hyperlink"/>
            <w:rtl/>
          </w:rPr>
          <w:t xml:space="preserve"> الطبرس</w:t>
        </w:r>
        <w:r w:rsidRPr="00993633">
          <w:rPr>
            <w:rStyle w:val="Hyperlink"/>
            <w:rFonts w:hint="cs"/>
            <w:rtl/>
          </w:rPr>
          <w:t>ی</w:t>
        </w:r>
        <w:r w:rsidRPr="00993633">
          <w:rPr>
            <w:rStyle w:val="Hyperlink"/>
            <w:rFonts w:hint="eastAsia"/>
            <w:rtl/>
          </w:rPr>
          <w:t>،</w:t>
        </w:r>
        <w:r w:rsidRPr="00993633">
          <w:rPr>
            <w:rStyle w:val="Hyperlink"/>
            <w:rtl/>
          </w:rPr>
          <w:t xml:space="preserve"> ج10، ص44.</w:t>
        </w:r>
      </w:hyperlink>
    </w:p>
  </w:footnote>
  <w:footnote w:id="4">
    <w:p w:rsidR="00E532E6" w:rsidRPr="008918C3" w:rsidRDefault="00E532E6" w:rsidP="00E532E6">
      <w:pPr>
        <w:pStyle w:val="FootnoteText"/>
      </w:pPr>
      <w:r w:rsidRPr="008918C3">
        <w:footnoteRef/>
      </w:r>
      <w:r w:rsidRPr="008918C3">
        <w:rPr>
          <w:rtl/>
        </w:rPr>
        <w:t xml:space="preserve"> </w:t>
      </w:r>
      <w:hyperlink r:id="rId3" w:history="1">
        <w:r w:rsidRPr="008918C3">
          <w:rPr>
            <w:rStyle w:val="Hyperlink"/>
            <w:rtl/>
          </w:rPr>
          <w:t xml:space="preserve">فقه </w:t>
        </w:r>
        <w:r w:rsidRPr="008918C3">
          <w:rPr>
            <w:rStyle w:val="Hyperlink"/>
            <w:rtl/>
          </w:rPr>
          <w:t>القرآن، قطب الد</w:t>
        </w:r>
        <w:r w:rsidRPr="008918C3">
          <w:rPr>
            <w:rStyle w:val="Hyperlink"/>
            <w:rFonts w:hint="cs"/>
            <w:rtl/>
          </w:rPr>
          <w:t>ی</w:t>
        </w:r>
        <w:r w:rsidRPr="008918C3">
          <w:rPr>
            <w:rStyle w:val="Hyperlink"/>
            <w:rFonts w:hint="eastAsia"/>
            <w:rtl/>
          </w:rPr>
          <w:t>ن</w:t>
        </w:r>
        <w:r w:rsidRPr="008918C3">
          <w:rPr>
            <w:rStyle w:val="Hyperlink"/>
            <w:rtl/>
          </w:rPr>
          <w:t xml:space="preserve"> راوند</w:t>
        </w:r>
        <w:r w:rsidRPr="008918C3">
          <w:rPr>
            <w:rStyle w:val="Hyperlink"/>
            <w:rFonts w:hint="cs"/>
            <w:rtl/>
          </w:rPr>
          <w:t>ی</w:t>
        </w:r>
        <w:r w:rsidRPr="008918C3">
          <w:rPr>
            <w:rStyle w:val="Hyperlink"/>
            <w:rFonts w:hint="eastAsia"/>
            <w:rtl/>
          </w:rPr>
          <w:t>،</w:t>
        </w:r>
        <w:r w:rsidRPr="008918C3">
          <w:rPr>
            <w:rStyle w:val="Hyperlink"/>
            <w:rtl/>
          </w:rPr>
          <w:t xml:space="preserve"> ج2، ص155.</w:t>
        </w:r>
      </w:hyperlink>
    </w:p>
  </w:footnote>
  <w:footnote w:id="5">
    <w:p w:rsidR="00A90F8D" w:rsidRPr="00A90F8D" w:rsidRDefault="00A90F8D" w:rsidP="00A90F8D">
      <w:pPr>
        <w:pStyle w:val="FootnoteText"/>
      </w:pPr>
      <w:r w:rsidRPr="00A90F8D">
        <w:footnoteRef/>
      </w:r>
      <w:r w:rsidRPr="00A90F8D">
        <w:rPr>
          <w:rtl/>
        </w:rPr>
        <w:t xml:space="preserve"> </w:t>
      </w:r>
      <w:hyperlink r:id="rId4" w:history="1">
        <w:r w:rsidRPr="00A90F8D">
          <w:rPr>
            <w:rStyle w:val="Hyperlink"/>
            <w:rtl/>
          </w:rPr>
          <w:t>الکاف</w:t>
        </w:r>
        <w:r w:rsidRPr="00A90F8D">
          <w:rPr>
            <w:rStyle w:val="Hyperlink"/>
            <w:rFonts w:hint="cs"/>
            <w:rtl/>
          </w:rPr>
          <w:t>ی</w:t>
        </w:r>
        <w:r w:rsidRPr="00A90F8D">
          <w:rPr>
            <w:rStyle w:val="Hyperlink"/>
            <w:rFonts w:hint="eastAsia"/>
            <w:rtl/>
          </w:rPr>
          <w:t>،</w:t>
        </w:r>
        <w:r w:rsidRPr="00A90F8D">
          <w:rPr>
            <w:rStyle w:val="Hyperlink"/>
            <w:rtl/>
          </w:rPr>
          <w:t xml:space="preserve"> </w:t>
        </w:r>
        <w:r w:rsidRPr="00A90F8D">
          <w:rPr>
            <w:rStyle w:val="Hyperlink"/>
            <w:rtl/>
          </w:rPr>
          <w:t xml:space="preserve">محمد بن </w:t>
        </w:r>
        <w:r w:rsidRPr="00A90F8D">
          <w:rPr>
            <w:rStyle w:val="Hyperlink"/>
            <w:rFonts w:hint="cs"/>
            <w:rtl/>
          </w:rPr>
          <w:t>ی</w:t>
        </w:r>
        <w:r w:rsidRPr="00A90F8D">
          <w:rPr>
            <w:rStyle w:val="Hyperlink"/>
            <w:rFonts w:hint="eastAsia"/>
            <w:rtl/>
          </w:rPr>
          <w:t>عقوب</w:t>
        </w:r>
        <w:r w:rsidRPr="00A90F8D">
          <w:rPr>
            <w:rStyle w:val="Hyperlink"/>
            <w:rtl/>
          </w:rPr>
          <w:t xml:space="preserve"> کل</w:t>
        </w:r>
        <w:r w:rsidRPr="00A90F8D">
          <w:rPr>
            <w:rStyle w:val="Hyperlink"/>
            <w:rFonts w:hint="cs"/>
            <w:rtl/>
          </w:rPr>
          <w:t>ی</w:t>
        </w:r>
        <w:r w:rsidRPr="00A90F8D">
          <w:rPr>
            <w:rStyle w:val="Hyperlink"/>
            <w:rFonts w:hint="eastAsia"/>
            <w:rtl/>
          </w:rPr>
          <w:t>ن</w:t>
        </w:r>
        <w:r w:rsidRPr="00A90F8D">
          <w:rPr>
            <w:rStyle w:val="Hyperlink"/>
            <w:rFonts w:hint="cs"/>
            <w:rtl/>
          </w:rPr>
          <w:t>ی</w:t>
        </w:r>
        <w:r w:rsidRPr="00A90F8D">
          <w:rPr>
            <w:rStyle w:val="Hyperlink"/>
            <w:rFonts w:hint="eastAsia"/>
            <w:rtl/>
          </w:rPr>
          <w:t>،</w:t>
        </w:r>
        <w:r w:rsidRPr="00A90F8D">
          <w:rPr>
            <w:rStyle w:val="Hyperlink"/>
            <w:rtl/>
          </w:rPr>
          <w:t xml:space="preserve"> ج6، ص85.</w:t>
        </w:r>
      </w:hyperlink>
    </w:p>
  </w:footnote>
  <w:footnote w:id="6">
    <w:p w:rsidR="00A90F8D" w:rsidRPr="00A90F8D" w:rsidRDefault="00A90F8D" w:rsidP="00A90F8D">
      <w:pPr>
        <w:pStyle w:val="FootnoteText"/>
      </w:pPr>
      <w:r w:rsidRPr="00A90F8D">
        <w:footnoteRef/>
      </w:r>
      <w:r w:rsidRPr="00A90F8D">
        <w:rPr>
          <w:rtl/>
        </w:rPr>
        <w:t xml:space="preserve"> </w:t>
      </w:r>
      <w:hyperlink r:id="rId5" w:history="1">
        <w:r w:rsidRPr="00A90F8D">
          <w:rPr>
            <w:rStyle w:val="Hyperlink"/>
            <w:rFonts w:hint="eastAsia"/>
            <w:rtl/>
          </w:rPr>
          <w:t>الکاف</w:t>
        </w:r>
        <w:r w:rsidRPr="00A90F8D">
          <w:rPr>
            <w:rStyle w:val="Hyperlink"/>
            <w:rFonts w:hint="cs"/>
            <w:rtl/>
          </w:rPr>
          <w:t>ی</w:t>
        </w:r>
        <w:r w:rsidRPr="00A90F8D">
          <w:rPr>
            <w:rStyle w:val="Hyperlink"/>
            <w:rFonts w:hint="eastAsia"/>
            <w:rtl/>
          </w:rPr>
          <w:t>،</w:t>
        </w:r>
        <w:r w:rsidRPr="00A90F8D">
          <w:rPr>
            <w:rStyle w:val="Hyperlink"/>
            <w:rtl/>
          </w:rPr>
          <w:t xml:space="preserve"> محمد بن </w:t>
        </w:r>
        <w:r w:rsidRPr="00A90F8D">
          <w:rPr>
            <w:rStyle w:val="Hyperlink"/>
            <w:rFonts w:hint="cs"/>
            <w:rtl/>
          </w:rPr>
          <w:t>ی</w:t>
        </w:r>
        <w:r w:rsidRPr="00A90F8D">
          <w:rPr>
            <w:rStyle w:val="Hyperlink"/>
            <w:rFonts w:hint="eastAsia"/>
            <w:rtl/>
          </w:rPr>
          <w:t>عقوب</w:t>
        </w:r>
        <w:r w:rsidRPr="00A90F8D">
          <w:rPr>
            <w:rStyle w:val="Hyperlink"/>
            <w:rtl/>
          </w:rPr>
          <w:t xml:space="preserve"> کل</w:t>
        </w:r>
        <w:r w:rsidRPr="00A90F8D">
          <w:rPr>
            <w:rStyle w:val="Hyperlink"/>
            <w:rFonts w:hint="cs"/>
            <w:rtl/>
          </w:rPr>
          <w:t>ی</w:t>
        </w:r>
        <w:r w:rsidRPr="00A90F8D">
          <w:rPr>
            <w:rStyle w:val="Hyperlink"/>
            <w:rFonts w:hint="eastAsia"/>
            <w:rtl/>
          </w:rPr>
          <w:t>ن</w:t>
        </w:r>
        <w:r w:rsidRPr="00A90F8D">
          <w:rPr>
            <w:rStyle w:val="Hyperlink"/>
            <w:rFonts w:hint="cs"/>
            <w:rtl/>
          </w:rPr>
          <w:t>ی</w:t>
        </w:r>
        <w:r w:rsidRPr="00A90F8D">
          <w:rPr>
            <w:rStyle w:val="Hyperlink"/>
            <w:rFonts w:hint="eastAsia"/>
            <w:rtl/>
          </w:rPr>
          <w:t>،</w:t>
        </w:r>
        <w:r w:rsidRPr="00A90F8D">
          <w:rPr>
            <w:rStyle w:val="Hyperlink"/>
            <w:rtl/>
          </w:rPr>
          <w:t xml:space="preserve"> ج6، ص100.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E54ED5">
      <w:rPr>
        <w:b/>
        <w:bCs/>
        <w:sz w:val="20"/>
        <w:szCs w:val="24"/>
        <w:rtl/>
      </w:rPr>
      <w:t>074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E54ED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E54ED5">
      <w:rPr>
        <w:b/>
        <w:bCs/>
        <w:color w:val="632423" w:themeColor="accent2" w:themeShade="80"/>
        <w:sz w:val="20"/>
        <w:szCs w:val="24"/>
        <w:rtl/>
      </w:rPr>
      <w:t>س</w:t>
    </w:r>
    <w:r w:rsidR="00E54ED5">
      <w:rPr>
        <w:rFonts w:hint="cs"/>
        <w:b/>
        <w:bCs/>
        <w:color w:val="632423" w:themeColor="accent2" w:themeShade="80"/>
        <w:sz w:val="20"/>
        <w:szCs w:val="24"/>
        <w:rtl/>
      </w:rPr>
      <w:t>ی</w:t>
    </w:r>
    <w:r w:rsidR="00E54ED5">
      <w:rPr>
        <w:rFonts w:hint="eastAsia"/>
        <w:b/>
        <w:bCs/>
        <w:color w:val="632423" w:themeColor="accent2" w:themeShade="80"/>
        <w:sz w:val="20"/>
        <w:szCs w:val="24"/>
        <w:rtl/>
      </w:rPr>
      <w:t>د</w:t>
    </w:r>
    <w:r w:rsidR="00E54ED5">
      <w:rPr>
        <w:b/>
        <w:bCs/>
        <w:color w:val="632423" w:themeColor="accent2" w:themeShade="80"/>
        <w:sz w:val="20"/>
        <w:szCs w:val="24"/>
        <w:rtl/>
      </w:rPr>
      <w:t xml:space="preserve"> محمد جواد شب</w:t>
    </w:r>
    <w:r w:rsidR="00E54ED5">
      <w:rPr>
        <w:rFonts w:hint="cs"/>
        <w:b/>
        <w:bCs/>
        <w:color w:val="632423" w:themeColor="accent2" w:themeShade="80"/>
        <w:sz w:val="20"/>
        <w:szCs w:val="24"/>
        <w:rtl/>
      </w:rPr>
      <w:t>ی</w:t>
    </w:r>
    <w:r w:rsidR="00E54ED5">
      <w:rPr>
        <w:rFonts w:hint="eastAsia"/>
        <w:b/>
        <w:bCs/>
        <w:color w:val="632423" w:themeColor="accent2" w:themeShade="80"/>
        <w:sz w:val="20"/>
        <w:szCs w:val="24"/>
        <w:rtl/>
      </w:rPr>
      <w:t>ر</w:t>
    </w:r>
    <w:r w:rsidR="00E54ED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E54ED5">
      <w:rPr>
        <w:sz w:val="24"/>
        <w:szCs w:val="24"/>
        <w:rtl/>
      </w:rPr>
      <w:t>21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B50E77">
      <w:rPr>
        <w:color w:val="000000" w:themeColor="text1"/>
        <w:sz w:val="24"/>
        <w:szCs w:val="24"/>
        <w:rtl/>
      </w:rPr>
      <w:t>عده</w:t>
    </w:r>
    <w:r w:rsidR="00B50E77">
      <w:rPr>
        <w:rFonts w:hint="cs"/>
        <w:color w:val="000000" w:themeColor="text1"/>
        <w:sz w:val="24"/>
        <w:szCs w:val="24"/>
        <w:rtl/>
      </w:rPr>
      <w:t>‌</w:t>
    </w:r>
    <w:r w:rsidR="00E54ED5">
      <w:rPr>
        <w:rFonts w:hint="cs"/>
        <w:color w:val="000000" w:themeColor="text1"/>
        <w:sz w:val="24"/>
        <w:szCs w:val="24"/>
        <w:rtl/>
      </w:rPr>
      <w:t>ی</w:t>
    </w:r>
    <w:r w:rsidR="00E54ED5">
      <w:rPr>
        <w:color w:val="000000" w:themeColor="text1"/>
        <w:sz w:val="24"/>
        <w:szCs w:val="24"/>
        <w:rtl/>
      </w:rPr>
      <w:t xml:space="preserve"> زن</w:t>
    </w:r>
    <w:r w:rsidR="00E54ED5">
      <w:rPr>
        <w:rFonts w:hint="cs"/>
        <w:color w:val="000000" w:themeColor="text1"/>
        <w:sz w:val="24"/>
        <w:szCs w:val="24"/>
        <w:rtl/>
      </w:rPr>
      <w:t>ی</w:t>
    </w:r>
    <w:r w:rsidR="00E54ED5">
      <w:rPr>
        <w:color w:val="000000" w:themeColor="text1"/>
        <w:sz w:val="24"/>
        <w:szCs w:val="24"/>
        <w:rtl/>
      </w:rPr>
      <w:t xml:space="preserve"> که رحمش را خارج کرده اند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7C3CAD">
      <w:rPr>
        <w:sz w:val="24"/>
        <w:szCs w:val="24"/>
        <w:rtl/>
      </w:rPr>
      <w:t>م</w:t>
    </w:r>
    <w:r w:rsidR="007C3CAD">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E54ED5">
      <w:rPr>
        <w:sz w:val="24"/>
        <w:szCs w:val="24"/>
        <w:rtl/>
      </w:rPr>
      <w:t>آ</w:t>
    </w:r>
    <w:r w:rsidR="00E54ED5">
      <w:rPr>
        <w:rFonts w:hint="cs"/>
        <w:sz w:val="24"/>
        <w:szCs w:val="24"/>
        <w:rtl/>
      </w:rPr>
      <w:t>ی</w:t>
    </w:r>
    <w:r w:rsidR="00E54ED5">
      <w:rPr>
        <w:rFonts w:hint="eastAsia"/>
        <w:sz w:val="24"/>
        <w:szCs w:val="24"/>
        <w:rtl/>
      </w:rPr>
      <w:t>ه</w:t>
    </w:r>
    <w:r w:rsidR="00B50E77">
      <w:rPr>
        <w:rFonts w:hint="cs"/>
        <w:sz w:val="24"/>
        <w:szCs w:val="24"/>
        <w:rtl/>
      </w:rPr>
      <w:t>‌</w:t>
    </w:r>
    <w:r w:rsidR="00E54ED5">
      <w:rPr>
        <w:rFonts w:hint="cs"/>
        <w:sz w:val="24"/>
        <w:szCs w:val="24"/>
        <w:rtl/>
      </w:rPr>
      <w:t>ی</w:t>
    </w:r>
    <w:r w:rsidR="00B50E77">
      <w:rPr>
        <w:sz w:val="24"/>
        <w:szCs w:val="24"/>
        <w:rtl/>
      </w:rPr>
      <w:t xml:space="preserve"> چهارم سوره</w:t>
    </w:r>
    <w:r w:rsidR="00B50E77">
      <w:rPr>
        <w:rFonts w:hint="cs"/>
        <w:sz w:val="24"/>
        <w:szCs w:val="24"/>
        <w:rtl/>
      </w:rPr>
      <w:t>‌</w:t>
    </w:r>
    <w:r w:rsidR="00E54ED5">
      <w:rPr>
        <w:rFonts w:hint="cs"/>
        <w:sz w:val="24"/>
        <w:szCs w:val="24"/>
        <w:rtl/>
      </w:rPr>
      <w:t>ی</w:t>
    </w:r>
    <w:r w:rsidR="00E54ED5">
      <w:rPr>
        <w:sz w:val="24"/>
        <w:szCs w:val="24"/>
        <w:rtl/>
      </w:rPr>
      <w:t xml:space="preserve"> طلاق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B0BD9"/>
    <w:multiLevelType w:val="hybridMultilevel"/>
    <w:tmpl w:val="C4989F66"/>
    <w:lvl w:ilvl="0" w:tplc="AAC27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2F17"/>
    <w:rsid w:val="00044D39"/>
    <w:rsid w:val="00055496"/>
    <w:rsid w:val="0006096D"/>
    <w:rsid w:val="00061F27"/>
    <w:rsid w:val="00080A41"/>
    <w:rsid w:val="0008299B"/>
    <w:rsid w:val="000913AA"/>
    <w:rsid w:val="00094847"/>
    <w:rsid w:val="00096C63"/>
    <w:rsid w:val="000A34F1"/>
    <w:rsid w:val="000B5DB5"/>
    <w:rsid w:val="000C218D"/>
    <w:rsid w:val="000C3947"/>
    <w:rsid w:val="000D2A37"/>
    <w:rsid w:val="000D30E9"/>
    <w:rsid w:val="000D6818"/>
    <w:rsid w:val="000E335E"/>
    <w:rsid w:val="000F16CF"/>
    <w:rsid w:val="000F5BAC"/>
    <w:rsid w:val="00102585"/>
    <w:rsid w:val="00114AB7"/>
    <w:rsid w:val="00116B2B"/>
    <w:rsid w:val="00121707"/>
    <w:rsid w:val="00124E3D"/>
    <w:rsid w:val="00127E95"/>
    <w:rsid w:val="00130659"/>
    <w:rsid w:val="001347C7"/>
    <w:rsid w:val="001356B0"/>
    <w:rsid w:val="00151937"/>
    <w:rsid w:val="00181844"/>
    <w:rsid w:val="001837E9"/>
    <w:rsid w:val="00187DFA"/>
    <w:rsid w:val="001A1AC5"/>
    <w:rsid w:val="001A1BC1"/>
    <w:rsid w:val="001A1EA5"/>
    <w:rsid w:val="001A2574"/>
    <w:rsid w:val="001A27D7"/>
    <w:rsid w:val="001A294E"/>
    <w:rsid w:val="001A42CD"/>
    <w:rsid w:val="001A4ED8"/>
    <w:rsid w:val="001B2488"/>
    <w:rsid w:val="001B5D76"/>
    <w:rsid w:val="001B6799"/>
    <w:rsid w:val="001C1362"/>
    <w:rsid w:val="001D1671"/>
    <w:rsid w:val="001D2E9A"/>
    <w:rsid w:val="001D597F"/>
    <w:rsid w:val="001E3FD4"/>
    <w:rsid w:val="001E7C4C"/>
    <w:rsid w:val="001F1EA4"/>
    <w:rsid w:val="00202398"/>
    <w:rsid w:val="0020241A"/>
    <w:rsid w:val="00203821"/>
    <w:rsid w:val="00211632"/>
    <w:rsid w:val="0021630D"/>
    <w:rsid w:val="00223FA3"/>
    <w:rsid w:val="00227060"/>
    <w:rsid w:val="0024121B"/>
    <w:rsid w:val="00247D2F"/>
    <w:rsid w:val="00250857"/>
    <w:rsid w:val="00256560"/>
    <w:rsid w:val="002628A5"/>
    <w:rsid w:val="0027605E"/>
    <w:rsid w:val="00281E00"/>
    <w:rsid w:val="00285F07"/>
    <w:rsid w:val="00294A52"/>
    <w:rsid w:val="002B575F"/>
    <w:rsid w:val="002B729B"/>
    <w:rsid w:val="002C23B5"/>
    <w:rsid w:val="002C53A2"/>
    <w:rsid w:val="002D0040"/>
    <w:rsid w:val="002D2FA8"/>
    <w:rsid w:val="002D64F8"/>
    <w:rsid w:val="002E220F"/>
    <w:rsid w:val="002F3241"/>
    <w:rsid w:val="002F364D"/>
    <w:rsid w:val="00306E6B"/>
    <w:rsid w:val="00307311"/>
    <w:rsid w:val="003129E2"/>
    <w:rsid w:val="00320FF2"/>
    <w:rsid w:val="0032100F"/>
    <w:rsid w:val="00321630"/>
    <w:rsid w:val="0033402C"/>
    <w:rsid w:val="00340521"/>
    <w:rsid w:val="00345C73"/>
    <w:rsid w:val="00354A99"/>
    <w:rsid w:val="00360311"/>
    <w:rsid w:val="00361922"/>
    <w:rsid w:val="0037339B"/>
    <w:rsid w:val="00386C11"/>
    <w:rsid w:val="00397466"/>
    <w:rsid w:val="003A6148"/>
    <w:rsid w:val="003B54BD"/>
    <w:rsid w:val="003C33F6"/>
    <w:rsid w:val="003C3D2E"/>
    <w:rsid w:val="003C43A5"/>
    <w:rsid w:val="003E1C5C"/>
    <w:rsid w:val="003E6650"/>
    <w:rsid w:val="003F5B46"/>
    <w:rsid w:val="00401363"/>
    <w:rsid w:val="00402E47"/>
    <w:rsid w:val="00412531"/>
    <w:rsid w:val="00425015"/>
    <w:rsid w:val="00430994"/>
    <w:rsid w:val="00433489"/>
    <w:rsid w:val="00441B6D"/>
    <w:rsid w:val="004556EF"/>
    <w:rsid w:val="00462B07"/>
    <w:rsid w:val="00465BD2"/>
    <w:rsid w:val="004715C8"/>
    <w:rsid w:val="00477C62"/>
    <w:rsid w:val="00481C31"/>
    <w:rsid w:val="00482FC1"/>
    <w:rsid w:val="00483027"/>
    <w:rsid w:val="004871AA"/>
    <w:rsid w:val="004918D7"/>
    <w:rsid w:val="004926E1"/>
    <w:rsid w:val="004A2FEA"/>
    <w:rsid w:val="004B06A2"/>
    <w:rsid w:val="004D2DD7"/>
    <w:rsid w:val="004D56CF"/>
    <w:rsid w:val="004D75C5"/>
    <w:rsid w:val="004E2186"/>
    <w:rsid w:val="004E66FB"/>
    <w:rsid w:val="004F3AB2"/>
    <w:rsid w:val="004F42D7"/>
    <w:rsid w:val="004F470A"/>
    <w:rsid w:val="004F4C59"/>
    <w:rsid w:val="004F608A"/>
    <w:rsid w:val="00500C8F"/>
    <w:rsid w:val="00501909"/>
    <w:rsid w:val="00507BBB"/>
    <w:rsid w:val="005128DF"/>
    <w:rsid w:val="0051592A"/>
    <w:rsid w:val="005206FE"/>
    <w:rsid w:val="005257ED"/>
    <w:rsid w:val="005306F8"/>
    <w:rsid w:val="0054023D"/>
    <w:rsid w:val="00541B1D"/>
    <w:rsid w:val="005426BF"/>
    <w:rsid w:val="0056213C"/>
    <w:rsid w:val="005663AE"/>
    <w:rsid w:val="005679B1"/>
    <w:rsid w:val="00580C24"/>
    <w:rsid w:val="00581693"/>
    <w:rsid w:val="005968EF"/>
    <w:rsid w:val="00596C1E"/>
    <w:rsid w:val="005A2E26"/>
    <w:rsid w:val="005B7BCA"/>
    <w:rsid w:val="005C0DAE"/>
    <w:rsid w:val="005C188E"/>
    <w:rsid w:val="005D2349"/>
    <w:rsid w:val="005E0616"/>
    <w:rsid w:val="005E1B60"/>
    <w:rsid w:val="005E5507"/>
    <w:rsid w:val="005E607B"/>
    <w:rsid w:val="005F0A8D"/>
    <w:rsid w:val="005F7441"/>
    <w:rsid w:val="00601229"/>
    <w:rsid w:val="006014C8"/>
    <w:rsid w:val="00603B67"/>
    <w:rsid w:val="0060754B"/>
    <w:rsid w:val="00614821"/>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C7C67"/>
    <w:rsid w:val="006D1DD4"/>
    <w:rsid w:val="006D4014"/>
    <w:rsid w:val="006D44C1"/>
    <w:rsid w:val="006E5651"/>
    <w:rsid w:val="006E5B85"/>
    <w:rsid w:val="006F026A"/>
    <w:rsid w:val="0070265B"/>
    <w:rsid w:val="00704813"/>
    <w:rsid w:val="00706BFE"/>
    <w:rsid w:val="0072290D"/>
    <w:rsid w:val="00723D6D"/>
    <w:rsid w:val="00724537"/>
    <w:rsid w:val="007314ED"/>
    <w:rsid w:val="00731724"/>
    <w:rsid w:val="0073474B"/>
    <w:rsid w:val="00735511"/>
    <w:rsid w:val="00737208"/>
    <w:rsid w:val="00744DE6"/>
    <w:rsid w:val="00762452"/>
    <w:rsid w:val="007639E0"/>
    <w:rsid w:val="00766CF8"/>
    <w:rsid w:val="00770F7A"/>
    <w:rsid w:val="00775507"/>
    <w:rsid w:val="00783473"/>
    <w:rsid w:val="0078594B"/>
    <w:rsid w:val="007869ED"/>
    <w:rsid w:val="00795E02"/>
    <w:rsid w:val="007979D0"/>
    <w:rsid w:val="007A4E18"/>
    <w:rsid w:val="007A7B8C"/>
    <w:rsid w:val="007C3CAD"/>
    <w:rsid w:val="007C6D9E"/>
    <w:rsid w:val="007D1C43"/>
    <w:rsid w:val="007D6C53"/>
    <w:rsid w:val="007E1564"/>
    <w:rsid w:val="007E1E87"/>
    <w:rsid w:val="007E5B3F"/>
    <w:rsid w:val="007E75B8"/>
    <w:rsid w:val="007F2257"/>
    <w:rsid w:val="0080091D"/>
    <w:rsid w:val="00804108"/>
    <w:rsid w:val="00804FC4"/>
    <w:rsid w:val="00816367"/>
    <w:rsid w:val="00816A0B"/>
    <w:rsid w:val="00824B22"/>
    <w:rsid w:val="00830C53"/>
    <w:rsid w:val="00832596"/>
    <w:rsid w:val="00837FAA"/>
    <w:rsid w:val="00841F77"/>
    <w:rsid w:val="00843D9B"/>
    <w:rsid w:val="0085276D"/>
    <w:rsid w:val="00853198"/>
    <w:rsid w:val="00863390"/>
    <w:rsid w:val="0086385C"/>
    <w:rsid w:val="00871916"/>
    <w:rsid w:val="008956DD"/>
    <w:rsid w:val="008A510E"/>
    <w:rsid w:val="008A522A"/>
    <w:rsid w:val="008B4464"/>
    <w:rsid w:val="008B750B"/>
    <w:rsid w:val="008C3162"/>
    <w:rsid w:val="008C6D14"/>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53F5"/>
    <w:rsid w:val="009F7E07"/>
    <w:rsid w:val="00A01522"/>
    <w:rsid w:val="00A06616"/>
    <w:rsid w:val="00A10A11"/>
    <w:rsid w:val="00A13C6A"/>
    <w:rsid w:val="00A17B09"/>
    <w:rsid w:val="00A457C6"/>
    <w:rsid w:val="00A46AD0"/>
    <w:rsid w:val="00A47063"/>
    <w:rsid w:val="00A473A8"/>
    <w:rsid w:val="00A513F0"/>
    <w:rsid w:val="00A61AC8"/>
    <w:rsid w:val="00A6366F"/>
    <w:rsid w:val="00A6489A"/>
    <w:rsid w:val="00A65D4C"/>
    <w:rsid w:val="00A70512"/>
    <w:rsid w:val="00A90F8D"/>
    <w:rsid w:val="00AA1F60"/>
    <w:rsid w:val="00AA40D7"/>
    <w:rsid w:val="00AB5F7D"/>
    <w:rsid w:val="00AB70FB"/>
    <w:rsid w:val="00AC0C50"/>
    <w:rsid w:val="00AC0EA7"/>
    <w:rsid w:val="00AC6FE2"/>
    <w:rsid w:val="00AF3925"/>
    <w:rsid w:val="00B1296B"/>
    <w:rsid w:val="00B2290B"/>
    <w:rsid w:val="00B2292F"/>
    <w:rsid w:val="00B43169"/>
    <w:rsid w:val="00B501A8"/>
    <w:rsid w:val="00B50E77"/>
    <w:rsid w:val="00B55AE4"/>
    <w:rsid w:val="00B669EA"/>
    <w:rsid w:val="00B70B46"/>
    <w:rsid w:val="00B739B0"/>
    <w:rsid w:val="00B814A3"/>
    <w:rsid w:val="00B96F38"/>
    <w:rsid w:val="00BA43E3"/>
    <w:rsid w:val="00BC716B"/>
    <w:rsid w:val="00BD0E74"/>
    <w:rsid w:val="00BD5F8C"/>
    <w:rsid w:val="00BE29DD"/>
    <w:rsid w:val="00C066AF"/>
    <w:rsid w:val="00C10E06"/>
    <w:rsid w:val="00C145B8"/>
    <w:rsid w:val="00C17976"/>
    <w:rsid w:val="00C2438F"/>
    <w:rsid w:val="00C31AF0"/>
    <w:rsid w:val="00C32A7E"/>
    <w:rsid w:val="00C34F28"/>
    <w:rsid w:val="00C368DF"/>
    <w:rsid w:val="00C442C5"/>
    <w:rsid w:val="00C47B36"/>
    <w:rsid w:val="00C52514"/>
    <w:rsid w:val="00C57B5C"/>
    <w:rsid w:val="00C57C7C"/>
    <w:rsid w:val="00C61049"/>
    <w:rsid w:val="00C63FFE"/>
    <w:rsid w:val="00C77766"/>
    <w:rsid w:val="00C91EB6"/>
    <w:rsid w:val="00CA10B0"/>
    <w:rsid w:val="00CA2F8E"/>
    <w:rsid w:val="00CA3EE2"/>
    <w:rsid w:val="00CA7FD5"/>
    <w:rsid w:val="00CB3287"/>
    <w:rsid w:val="00CB33E2"/>
    <w:rsid w:val="00CB4E68"/>
    <w:rsid w:val="00CC2733"/>
    <w:rsid w:val="00CC3F7B"/>
    <w:rsid w:val="00CC495B"/>
    <w:rsid w:val="00CD0050"/>
    <w:rsid w:val="00CE7481"/>
    <w:rsid w:val="00CF0A8F"/>
    <w:rsid w:val="00D048CE"/>
    <w:rsid w:val="00D10998"/>
    <w:rsid w:val="00D15CBD"/>
    <w:rsid w:val="00D16011"/>
    <w:rsid w:val="00D221CB"/>
    <w:rsid w:val="00D23391"/>
    <w:rsid w:val="00D25076"/>
    <w:rsid w:val="00D31805"/>
    <w:rsid w:val="00D40B8A"/>
    <w:rsid w:val="00D552B9"/>
    <w:rsid w:val="00D735B2"/>
    <w:rsid w:val="00D74021"/>
    <w:rsid w:val="00D76D01"/>
    <w:rsid w:val="00D86952"/>
    <w:rsid w:val="00D922A9"/>
    <w:rsid w:val="00D9394A"/>
    <w:rsid w:val="00DB0CBB"/>
    <w:rsid w:val="00DB67CC"/>
    <w:rsid w:val="00DC0C28"/>
    <w:rsid w:val="00DC3783"/>
    <w:rsid w:val="00DE1070"/>
    <w:rsid w:val="00DF726F"/>
    <w:rsid w:val="00E00219"/>
    <w:rsid w:val="00E0316B"/>
    <w:rsid w:val="00E0576A"/>
    <w:rsid w:val="00E11882"/>
    <w:rsid w:val="00E17F39"/>
    <w:rsid w:val="00E25E10"/>
    <w:rsid w:val="00E50B41"/>
    <w:rsid w:val="00E5219B"/>
    <w:rsid w:val="00E52D07"/>
    <w:rsid w:val="00E532E6"/>
    <w:rsid w:val="00E54ED5"/>
    <w:rsid w:val="00E5518B"/>
    <w:rsid w:val="00E5554E"/>
    <w:rsid w:val="00E609FE"/>
    <w:rsid w:val="00E630BE"/>
    <w:rsid w:val="00E726A8"/>
    <w:rsid w:val="00E75920"/>
    <w:rsid w:val="00E80D96"/>
    <w:rsid w:val="00E871FA"/>
    <w:rsid w:val="00E936A4"/>
    <w:rsid w:val="00E954BB"/>
    <w:rsid w:val="00E96500"/>
    <w:rsid w:val="00EA45E7"/>
    <w:rsid w:val="00EB78E3"/>
    <w:rsid w:val="00EB79B2"/>
    <w:rsid w:val="00EB7BE3"/>
    <w:rsid w:val="00EC1C4B"/>
    <w:rsid w:val="00EC735A"/>
    <w:rsid w:val="00ED5F38"/>
    <w:rsid w:val="00EE7990"/>
    <w:rsid w:val="00EF27FE"/>
    <w:rsid w:val="00F0086E"/>
    <w:rsid w:val="00F040D6"/>
    <w:rsid w:val="00F07FB6"/>
    <w:rsid w:val="00F149D0"/>
    <w:rsid w:val="00F16B53"/>
    <w:rsid w:val="00F20850"/>
    <w:rsid w:val="00F25ECD"/>
    <w:rsid w:val="00F318BE"/>
    <w:rsid w:val="00F33297"/>
    <w:rsid w:val="00F343FB"/>
    <w:rsid w:val="00F359FE"/>
    <w:rsid w:val="00F42159"/>
    <w:rsid w:val="00F4256E"/>
    <w:rsid w:val="00F42EE1"/>
    <w:rsid w:val="00F60F1F"/>
    <w:rsid w:val="00F64141"/>
    <w:rsid w:val="00F67508"/>
    <w:rsid w:val="00F71374"/>
    <w:rsid w:val="00F71FC9"/>
    <w:rsid w:val="00F73B48"/>
    <w:rsid w:val="00F74F51"/>
    <w:rsid w:val="00F81C75"/>
    <w:rsid w:val="00F842AD"/>
    <w:rsid w:val="00F914EB"/>
    <w:rsid w:val="00F91B85"/>
    <w:rsid w:val="00F938E7"/>
    <w:rsid w:val="00FA3B17"/>
    <w:rsid w:val="00FA5E8D"/>
    <w:rsid w:val="00FA5F3D"/>
    <w:rsid w:val="00FB399E"/>
    <w:rsid w:val="00FB43BE"/>
    <w:rsid w:val="00FB5881"/>
    <w:rsid w:val="00FB7F50"/>
    <w:rsid w:val="00FC2A85"/>
    <w:rsid w:val="00FC40AF"/>
    <w:rsid w:val="00FC73B9"/>
    <w:rsid w:val="00FD0A16"/>
    <w:rsid w:val="00FD1DB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11219391">
      <w:bodyDiv w:val="1"/>
      <w:marLeft w:val="0"/>
      <w:marRight w:val="0"/>
      <w:marTop w:val="0"/>
      <w:marBottom w:val="0"/>
      <w:divBdr>
        <w:top w:val="none" w:sz="0" w:space="0" w:color="auto"/>
        <w:left w:val="none" w:sz="0" w:space="0" w:color="auto"/>
        <w:bottom w:val="none" w:sz="0" w:space="0" w:color="auto"/>
        <w:right w:val="none" w:sz="0" w:space="0" w:color="auto"/>
      </w:divBdr>
    </w:div>
    <w:div w:id="890461292">
      <w:bodyDiv w:val="1"/>
      <w:marLeft w:val="0"/>
      <w:marRight w:val="0"/>
      <w:marTop w:val="0"/>
      <w:marBottom w:val="0"/>
      <w:divBdr>
        <w:top w:val="none" w:sz="0" w:space="0" w:color="auto"/>
        <w:left w:val="none" w:sz="0" w:space="0" w:color="auto"/>
        <w:bottom w:val="none" w:sz="0" w:space="0" w:color="auto"/>
        <w:right w:val="none" w:sz="0" w:space="0" w:color="auto"/>
      </w:divBdr>
    </w:div>
    <w:div w:id="104552402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148703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5342/2/155/&#1576;&#1606;&#1601;&#1587;&#1607;&#1575;" TargetMode="External"/><Relationship Id="rId2" Type="http://schemas.openxmlformats.org/officeDocument/2006/relationships/hyperlink" Target="http://lib.eshia.ir/12023/10/44/&#1604;&#1705;&#1576;&#1585;" TargetMode="External"/><Relationship Id="rId1" Type="http://schemas.openxmlformats.org/officeDocument/2006/relationships/hyperlink" Target="http://lib.eshia.ir/12011/10/33/%D8%A8%D9%86%D9%81%D8%B3%D9%87%D8%A7" TargetMode="External"/><Relationship Id="rId5" Type="http://schemas.openxmlformats.org/officeDocument/2006/relationships/hyperlink" Target="http://lib.eshia.ir/11005/6/100/&#1575;&#1604;&#1585;&#1740;&#1576;&#1577;" TargetMode="External"/><Relationship Id="rId4" Type="http://schemas.openxmlformats.org/officeDocument/2006/relationships/hyperlink" Target="http://lib.eshia.ir/11005/6/85/&#1580;&#1576;&#1604;&#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BE42A-91E4-4F28-AA4E-050DCB31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4</Pages>
  <Words>1000</Words>
  <Characters>5704</Characters>
  <Application>Microsoft Office Word</Application>
  <DocSecurity>0</DocSecurity>
  <Lines>47</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6691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2020-03-15T05:08:00Z</dcterms:created>
  <dcterms:modified xsi:type="dcterms:W3CDTF">2020-04-14T09:24:00Z</dcterms:modified>
  <cp:contentStatus>ویرایش 2.5</cp:contentStatus>
  <cp:version>2.7</cp:version>
</cp:coreProperties>
</file>