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EC4" w:rsidRDefault="00E04EC4" w:rsidP="00E04EC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E04EC4" w:rsidRPr="00CE3C77" w:rsidRDefault="00E04EC4" w:rsidP="00E04EC4">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300</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12</w:t>
      </w:r>
      <w:r>
        <w:rPr>
          <w:rFonts w:ascii="IRANSans" w:hAnsi="IRANSans" w:cs="IRANSans"/>
          <w:b/>
          <w:bCs/>
          <w:color w:val="0000FF"/>
          <w:sz w:val="24"/>
          <w:szCs w:val="24"/>
          <w:shd w:val="clear" w:color="auto" w:fill="FFFFFF"/>
          <w:rtl/>
        </w:rPr>
        <w:t xml:space="preserve">/ 1398 </w:t>
      </w:r>
      <w:r w:rsidRPr="00AE3BE7">
        <w:rPr>
          <w:rFonts w:ascii="IRANSans" w:hAnsi="IRANSans" w:cs="IRANSans" w:hint="cs"/>
          <w:b/>
          <w:bCs/>
          <w:color w:val="0000FF"/>
          <w:sz w:val="24"/>
          <w:szCs w:val="24"/>
          <w:shd w:val="clear" w:color="auto" w:fill="FFFFFF"/>
          <w:rtl/>
        </w:rPr>
        <w:t>مفاد</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هیئت</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ترکیبی</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ضرر</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و</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ضرار</w:t>
      </w:r>
      <w:r>
        <w:rPr>
          <w:rFonts w:hint="cs"/>
          <w:rtl/>
        </w:rPr>
        <w:t xml:space="preserve"> </w:t>
      </w:r>
      <w:r>
        <w:rPr>
          <w:rFonts w:ascii="IRANSans" w:hAnsi="IRANSans" w:cs="IRANSans" w:hint="cs"/>
          <w:b/>
          <w:bCs/>
          <w:color w:val="0000FF"/>
          <w:sz w:val="24"/>
          <w:szCs w:val="24"/>
          <w:shd w:val="clear" w:color="auto" w:fill="FFFFFF"/>
          <w:rtl/>
        </w:rPr>
        <w:t>/ مفاد حدیث لا ضرر</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قاعده لا ضرر</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247D2F" w:rsidRDefault="00B924B9" w:rsidP="00ED69C5">
      <w:pPr>
        <w:pBdr>
          <w:bottom w:val="double" w:sz="6" w:space="1" w:color="auto"/>
        </w:pBdr>
        <w:jc w:val="both"/>
        <w:rPr>
          <w:rtl/>
        </w:rPr>
      </w:pPr>
      <w:r>
        <w:rPr>
          <w:rFonts w:hint="cs"/>
          <w:rtl/>
        </w:rPr>
        <w:t>بحث درباره مفاد هیئت ترکیبی «لا ضرر و لا ضرار» و بررسی کلام آقای سیستانی بود. قبل از ادامه بحث کلام ایشان را از جهت دیگری توضیح می دهیم.</w:t>
      </w:r>
    </w:p>
    <w:p w:rsidR="00B924B9" w:rsidRPr="003A6148" w:rsidRDefault="00B924B9" w:rsidP="00ED69C5">
      <w:pPr>
        <w:pBdr>
          <w:bottom w:val="double" w:sz="6" w:space="1" w:color="auto"/>
        </w:pBdr>
        <w:jc w:val="both"/>
      </w:pPr>
    </w:p>
    <w:p w:rsidR="008F5B4D" w:rsidRDefault="008F5B4D" w:rsidP="00ED69C5">
      <w:pPr>
        <w:jc w:val="both"/>
      </w:pPr>
    </w:p>
    <w:p w:rsidR="003E6650" w:rsidRDefault="001869BA" w:rsidP="001869BA">
      <w:pPr>
        <w:pStyle w:val="Heading1"/>
        <w:rPr>
          <w:rtl/>
        </w:rPr>
      </w:pPr>
      <w:bookmarkStart w:id="1" w:name="_Toc40451699"/>
      <w:r>
        <w:rPr>
          <w:rFonts w:hint="cs"/>
          <w:rtl/>
        </w:rPr>
        <w:t>پذیرش کلام شیخ انصاری توسط آقای سیستانی</w:t>
      </w:r>
      <w:bookmarkEnd w:id="1"/>
    </w:p>
    <w:p w:rsidR="00ED69C5" w:rsidRDefault="00F50DE6" w:rsidP="00ED69C5">
      <w:pPr>
        <w:jc w:val="both"/>
        <w:rPr>
          <w:rtl/>
        </w:rPr>
      </w:pPr>
      <w:r>
        <w:rPr>
          <w:rFonts w:hint="cs"/>
          <w:rtl/>
        </w:rPr>
        <w:t>آقای سیستانی کلام شیخ انصاری در لاضرر را صحیح می داند و چنین تعبیر کرده است:</w:t>
      </w:r>
    </w:p>
    <w:p w:rsidR="00ED69C5" w:rsidRPr="00ED69C5" w:rsidRDefault="00B329F4" w:rsidP="00ED69C5">
      <w:pPr>
        <w:jc w:val="both"/>
      </w:pPr>
      <w:r>
        <w:rPr>
          <w:rFonts w:hint="cs"/>
          <w:color w:val="0000FF"/>
          <w:rtl/>
        </w:rPr>
        <w:t>«</w:t>
      </w:r>
      <w:r w:rsidR="00ED69C5" w:rsidRPr="004B0B31">
        <w:rPr>
          <w:color w:val="0000FF"/>
          <w:rtl/>
        </w:rPr>
        <w:t>و المختار في معنى الحديث: إن مفاد القسم الأول منه و هو قوله (لا‌</w:t>
      </w:r>
      <w:r w:rsidR="00ED69C5" w:rsidRPr="004B0B31">
        <w:rPr>
          <w:rFonts w:hint="cs"/>
          <w:color w:val="0000FF"/>
          <w:rtl/>
        </w:rPr>
        <w:t xml:space="preserve"> ضرر) ما ذهب إليه الشيخ الأنصاري من نفي التسبيب إلى الضرر بجعل الحكم الضرري.</w:t>
      </w:r>
      <w:r>
        <w:rPr>
          <w:rFonts w:hint="cs"/>
          <w:color w:val="0000FF"/>
          <w:rtl/>
        </w:rPr>
        <w:t>»</w:t>
      </w:r>
      <w:r w:rsidR="00ED69C5">
        <w:rPr>
          <w:rStyle w:val="FootnoteReference"/>
          <w:rtl/>
        </w:rPr>
        <w:footnoteReference w:id="1"/>
      </w:r>
    </w:p>
    <w:p w:rsidR="00ED69C5" w:rsidRPr="00ED69C5" w:rsidRDefault="00B329F4" w:rsidP="001869BA">
      <w:pPr>
        <w:jc w:val="both"/>
        <w:rPr>
          <w:rtl/>
        </w:rPr>
      </w:pPr>
      <w:r>
        <w:rPr>
          <w:rFonts w:hint="cs"/>
          <w:rtl/>
        </w:rPr>
        <w:t>در جای دیگر می فرماید:</w:t>
      </w:r>
    </w:p>
    <w:p w:rsidR="004B0B31" w:rsidRPr="004B0B31" w:rsidRDefault="004B0B31" w:rsidP="004B0B31">
      <w:pPr>
        <w:jc w:val="both"/>
        <w:rPr>
          <w:color w:val="0000FF"/>
        </w:rPr>
      </w:pPr>
      <w:r w:rsidRPr="004B0B31">
        <w:rPr>
          <w:rFonts w:hint="cs"/>
          <w:color w:val="0000FF"/>
          <w:rtl/>
        </w:rPr>
        <w:t>بذلك يكون مفاد (لا ضرر نفي التسبيب إلى الضرر لجعل حكم ضرري كما هو مسلك المشهور.</w:t>
      </w:r>
      <w:r>
        <w:rPr>
          <w:rStyle w:val="FootnoteReference"/>
          <w:color w:val="0000FF"/>
          <w:rtl/>
        </w:rPr>
        <w:footnoteReference w:id="2"/>
      </w:r>
    </w:p>
    <w:p w:rsidR="001869BA" w:rsidRPr="001869BA" w:rsidRDefault="001869BA" w:rsidP="001869BA">
      <w:pPr>
        <w:pStyle w:val="Heading2"/>
        <w:rPr>
          <w:rtl/>
        </w:rPr>
      </w:pPr>
      <w:bookmarkStart w:id="2" w:name="_Toc40451700"/>
      <w:r w:rsidRPr="001869BA">
        <w:rPr>
          <w:rFonts w:hint="cs"/>
          <w:rtl/>
        </w:rPr>
        <w:t>اشکال به آقای سیستانی</w:t>
      </w:r>
      <w:bookmarkEnd w:id="2"/>
    </w:p>
    <w:p w:rsidR="00ED69C5" w:rsidRDefault="00CC5366" w:rsidP="004009FC">
      <w:pPr>
        <w:jc w:val="both"/>
        <w:rPr>
          <w:rtl/>
        </w:rPr>
      </w:pPr>
      <w:r w:rsidRPr="00CC5366">
        <w:rPr>
          <w:rFonts w:hint="cs"/>
          <w:highlight w:val="yellow"/>
          <w:rtl/>
        </w:rPr>
        <w:t xml:space="preserve">این بیان </w:t>
      </w:r>
      <w:r>
        <w:rPr>
          <w:rFonts w:hint="cs"/>
          <w:rtl/>
        </w:rPr>
        <w:t>آقای سیستانی دقیق نیست و کلام شیخ انصاری با مختار آقای سیستانی متفاوت می باشد.</w:t>
      </w:r>
      <w:r w:rsidR="006E13F4">
        <w:rPr>
          <w:rFonts w:hint="cs"/>
          <w:rtl/>
        </w:rPr>
        <w:t xml:space="preserve"> مراد آقای سیستانی از حکم شرعی که به واسطه «لا ضرر» نفی می شود، حکمی</w:t>
      </w:r>
      <w:r w:rsidR="004009FC">
        <w:rPr>
          <w:rFonts w:hint="cs"/>
          <w:rtl/>
        </w:rPr>
        <w:t xml:space="preserve"> الزامی است که ضرر را ایجاب می کند.</w:t>
      </w:r>
    </w:p>
    <w:p w:rsidR="004B0B31" w:rsidRPr="004B0B31" w:rsidRDefault="00694667" w:rsidP="00694667">
      <w:pPr>
        <w:jc w:val="both"/>
        <w:rPr>
          <w:color w:val="0000FF"/>
        </w:rPr>
      </w:pPr>
      <w:r>
        <w:rPr>
          <w:rFonts w:hint="cs"/>
          <w:rtl/>
        </w:rPr>
        <w:t>ایشان بعد از بیان احتمالات مختلف در مورد «لا ضرر»، این احتمال را ترجیح می دهد که «لا ضرر» مانند «لا حرج» می باشد و مفاد آن چنین است: «</w:t>
      </w:r>
      <w:r w:rsidR="004B0B31" w:rsidRPr="004B0B31">
        <w:rPr>
          <w:rFonts w:hint="cs"/>
          <w:color w:val="0000FF"/>
          <w:rtl/>
        </w:rPr>
        <w:t>ما يكون المعنى المنفي عنه عملا مرغوبا عنه للمكلف بحسب طبعه و إنما يتحمله بتصور تشريع يفرضه عليه</w:t>
      </w:r>
      <w:r>
        <w:rPr>
          <w:rFonts w:hint="cs"/>
          <w:color w:val="0000FF"/>
          <w:rtl/>
        </w:rPr>
        <w:t>»</w:t>
      </w:r>
      <w:r w:rsidR="004B0B31">
        <w:rPr>
          <w:rStyle w:val="FootnoteReference"/>
          <w:color w:val="0000FF"/>
          <w:rtl/>
        </w:rPr>
        <w:footnoteReference w:id="3"/>
      </w:r>
    </w:p>
    <w:p w:rsidR="004B0B31" w:rsidRPr="004B0B31" w:rsidRDefault="00583909" w:rsidP="00583909">
      <w:pPr>
        <w:jc w:val="both"/>
        <w:rPr>
          <w:color w:val="0000FF"/>
          <w:rtl/>
        </w:rPr>
      </w:pPr>
      <w:r>
        <w:rPr>
          <w:rFonts w:hint="cs"/>
          <w:rtl/>
        </w:rPr>
        <w:lastRenderedPageBreak/>
        <w:t>قبل از این عبارت هم فرموده است: «</w:t>
      </w:r>
      <w:r w:rsidR="004B0B31" w:rsidRPr="004B0B31">
        <w:rPr>
          <w:rFonts w:hint="cs"/>
          <w:color w:val="0000FF"/>
          <w:rtl/>
        </w:rPr>
        <w:t>يكون الضرر بمعنى المنقصة الواردة على المتضرر، و هو أمر لا يتحمله الإنسان بطبعه بل هو مكروه له أشد الكراهة، و إنما يتحمله‌ لو ظن أن الشارع حمله إياه فنفي الضرر في هذا السياق النفسي يرجع إلى نفي تسبيب الشارع له دفعا لتوهم إيجابه على المكلف و تحميله عليه.</w:t>
      </w:r>
      <w:r>
        <w:rPr>
          <w:rFonts w:hint="cs"/>
          <w:color w:val="0000FF"/>
          <w:rtl/>
        </w:rPr>
        <w:t>»</w:t>
      </w:r>
      <w:r w:rsidR="004B0B31">
        <w:rPr>
          <w:rStyle w:val="FootnoteReference"/>
          <w:color w:val="0000FF"/>
          <w:rtl/>
        </w:rPr>
        <w:footnoteReference w:id="4"/>
      </w:r>
    </w:p>
    <w:p w:rsidR="004B0B31" w:rsidRDefault="00662EF9" w:rsidP="00ED69C5">
      <w:pPr>
        <w:jc w:val="both"/>
        <w:rPr>
          <w:rtl/>
        </w:rPr>
      </w:pPr>
      <w:r>
        <w:rPr>
          <w:rFonts w:hint="cs"/>
          <w:rtl/>
        </w:rPr>
        <w:t>بنابراین آقای سیستانی «لا ضرر» را این طور معنا می کند: تشریع وجوبی</w:t>
      </w:r>
      <w:r w:rsidR="004D4B7B">
        <w:rPr>
          <w:rFonts w:hint="cs"/>
          <w:rtl/>
        </w:rPr>
        <w:t xml:space="preserve"> ای</w:t>
      </w:r>
      <w:r>
        <w:rPr>
          <w:rFonts w:hint="cs"/>
          <w:rtl/>
        </w:rPr>
        <w:t xml:space="preserve"> که تحمل ضرر را واجب می کند، به واسطه «لا ضرر» نفی می شود.</w:t>
      </w:r>
    </w:p>
    <w:p w:rsidR="001C4284" w:rsidRDefault="001C4284" w:rsidP="00ED69C5">
      <w:pPr>
        <w:jc w:val="both"/>
        <w:rPr>
          <w:rtl/>
        </w:rPr>
      </w:pPr>
      <w:r>
        <w:rPr>
          <w:rFonts w:hint="cs"/>
          <w:rtl/>
        </w:rPr>
        <w:t>اما مراد مرحوم شیخ انصاری خصوص تشریع الزامی نمی باشد و به مطلق تشریع، تصریح می کند.</w:t>
      </w:r>
    </w:p>
    <w:p w:rsidR="001F6360" w:rsidRDefault="001F6360" w:rsidP="001F6360">
      <w:pPr>
        <w:pStyle w:val="Heading3"/>
        <w:rPr>
          <w:rtl/>
        </w:rPr>
      </w:pPr>
      <w:bookmarkStart w:id="3" w:name="_Toc40451701"/>
      <w:r>
        <w:rPr>
          <w:rFonts w:hint="cs"/>
          <w:rtl/>
        </w:rPr>
        <w:t>کلام شیخ انصاری در رسائل</w:t>
      </w:r>
      <w:bookmarkEnd w:id="3"/>
    </w:p>
    <w:p w:rsidR="00326A4C" w:rsidRPr="00326A4C" w:rsidRDefault="00326A4C" w:rsidP="00326A4C">
      <w:pPr>
        <w:jc w:val="both"/>
        <w:rPr>
          <w:color w:val="000080"/>
          <w:rtl/>
        </w:rPr>
      </w:pPr>
      <w:r>
        <w:rPr>
          <w:rFonts w:hint="cs"/>
          <w:rtl/>
        </w:rPr>
        <w:t xml:space="preserve">عبارت شیخ در رسائل چنین است: </w:t>
      </w:r>
      <w:r w:rsidRPr="00326A4C">
        <w:rPr>
          <w:rFonts w:hint="cs"/>
          <w:color w:val="000080"/>
          <w:rtl/>
        </w:rPr>
        <w:t>«</w:t>
      </w:r>
      <w:r w:rsidRPr="00326A4C">
        <w:rPr>
          <w:color w:val="000080"/>
          <w:rtl/>
        </w:rPr>
        <w:t>فاعلم:</w:t>
      </w:r>
      <w:r w:rsidRPr="00326A4C">
        <w:rPr>
          <w:rFonts w:hint="cs"/>
          <w:color w:val="000080"/>
          <w:rtl/>
        </w:rPr>
        <w:t xml:space="preserve"> </w:t>
      </w:r>
      <w:r w:rsidRPr="00326A4C">
        <w:rPr>
          <w:color w:val="000080"/>
          <w:rtl/>
        </w:rPr>
        <w:t>أن المعنى بعد تعذر إرادة الحقيقة: عدم تشريع الضرر، بمعنى أن الشارع لم يشرع حكما يلزم منه ضرر على أحد، تكليفيا كان أو وضعيا.</w:t>
      </w:r>
    </w:p>
    <w:p w:rsidR="00326A4C" w:rsidRPr="00326A4C" w:rsidRDefault="00326A4C" w:rsidP="00326A4C">
      <w:pPr>
        <w:jc w:val="both"/>
        <w:rPr>
          <w:color w:val="000080"/>
          <w:rtl/>
        </w:rPr>
      </w:pPr>
      <w:r w:rsidRPr="00326A4C">
        <w:rPr>
          <w:color w:val="000080"/>
          <w:rtl/>
        </w:rPr>
        <w:t xml:space="preserve">فلزوم البيع مع الغبن حكم يلزم منه ضرر على المغبون فينفي بالخبر، وكذلك لزوم البيع من غير شفعة للشريك، وكذلك وجوب الوضوء على من لا يجد الماء إلا بثمن كثير، وكذلك سلطنة المالك على الدخول إلى عذقه </w:t>
      </w:r>
      <w:r w:rsidRPr="00326A4C">
        <w:rPr>
          <w:color w:val="000080"/>
          <w:u w:val="single"/>
          <w:rtl/>
        </w:rPr>
        <w:t>و</w:t>
      </w:r>
      <w:r w:rsidRPr="00326A4C">
        <w:rPr>
          <w:rFonts w:hint="cs"/>
          <w:color w:val="000080"/>
          <w:u w:val="single"/>
          <w:rtl/>
        </w:rPr>
        <w:t xml:space="preserve"> </w:t>
      </w:r>
      <w:r w:rsidRPr="00326A4C">
        <w:rPr>
          <w:color w:val="000080"/>
          <w:u w:val="single"/>
          <w:rtl/>
        </w:rPr>
        <w:t>إباحته</w:t>
      </w:r>
      <w:r w:rsidRPr="00326A4C">
        <w:rPr>
          <w:color w:val="000080"/>
          <w:rtl/>
        </w:rPr>
        <w:t xml:space="preserve"> له من دون استئذان من الأنصاري</w:t>
      </w:r>
      <w:r>
        <w:rPr>
          <w:rFonts w:hint="cs"/>
          <w:color w:val="000080"/>
          <w:rtl/>
        </w:rPr>
        <w:t>»</w:t>
      </w:r>
      <w:r>
        <w:rPr>
          <w:rStyle w:val="FootnoteReference"/>
          <w:color w:val="000080"/>
          <w:rtl/>
        </w:rPr>
        <w:footnoteReference w:id="5"/>
      </w:r>
    </w:p>
    <w:p w:rsidR="0032125E" w:rsidRDefault="0032125E" w:rsidP="0032125E">
      <w:pPr>
        <w:jc w:val="both"/>
        <w:rPr>
          <w:rtl/>
        </w:rPr>
      </w:pPr>
      <w:r>
        <w:rPr>
          <w:rFonts w:hint="cs"/>
          <w:rtl/>
        </w:rPr>
        <w:t>شیخ «لا ضرر» را به حکم تکلیفی اختصاص نمی دهد، بلکه می فرماید حکم وضعی را هم شامل می شود.</w:t>
      </w:r>
    </w:p>
    <w:p w:rsidR="0032125E" w:rsidRDefault="0032125E" w:rsidP="0032125E">
      <w:pPr>
        <w:jc w:val="both"/>
        <w:rPr>
          <w:rtl/>
        </w:rPr>
      </w:pPr>
      <w:r>
        <w:rPr>
          <w:rFonts w:hint="cs"/>
          <w:rtl/>
        </w:rPr>
        <w:t>همچنین حکم تک</w:t>
      </w:r>
      <w:r w:rsidR="00FA247A">
        <w:rPr>
          <w:rFonts w:hint="cs"/>
          <w:rtl/>
        </w:rPr>
        <w:t>ل</w:t>
      </w:r>
      <w:r>
        <w:rPr>
          <w:rFonts w:hint="cs"/>
          <w:rtl/>
        </w:rPr>
        <w:t>یفی را هم عام می داند و می فرماید اباحه که یک امر غیر الزامی است، به واسطه «لا ضرر» نفی می شود.</w:t>
      </w:r>
    </w:p>
    <w:p w:rsidR="00ED69C5" w:rsidRDefault="008A22B3" w:rsidP="00ED69C5">
      <w:pPr>
        <w:jc w:val="both"/>
        <w:rPr>
          <w:rtl/>
        </w:rPr>
      </w:pPr>
      <w:r>
        <w:rPr>
          <w:rFonts w:hint="cs"/>
          <w:rtl/>
        </w:rPr>
        <w:t>اما کلام آقای سیستانی به احکام تکلیفی الزامی اختصاص می یابد.</w:t>
      </w:r>
    </w:p>
    <w:p w:rsidR="00DC665F" w:rsidRDefault="00DC665F" w:rsidP="00DC665F">
      <w:pPr>
        <w:jc w:val="both"/>
        <w:rPr>
          <w:rtl/>
        </w:rPr>
      </w:pPr>
      <w:r w:rsidRPr="00DC665F">
        <w:rPr>
          <w:rFonts w:hint="cs"/>
          <w:rtl/>
          <w:lang w:bidi="ar-SA"/>
        </w:rPr>
        <w:t>حکم وضعی یا منتزع از یک حکم تکلیفی است</w:t>
      </w:r>
      <w:r>
        <w:rPr>
          <w:rFonts w:hint="cs"/>
          <w:rtl/>
          <w:lang w:bidi="ar-SA"/>
        </w:rPr>
        <w:t xml:space="preserve"> و یا این که حکم تکلیفی مصحح آن است. اگر مصحح حکم وضعی یک حکم تکلیفی الزامی باشد، کلام آقای سیستانی شامل آن می شود اما اگر مصحح آن یک حکم تکلیفی ترخیصی باشد، کلام آقای سیستانی شامل آن نمی شود.</w:t>
      </w:r>
    </w:p>
    <w:p w:rsidR="00ED69C5" w:rsidRDefault="004F439B" w:rsidP="00ED69C5">
      <w:pPr>
        <w:jc w:val="both"/>
        <w:rPr>
          <w:rtl/>
        </w:rPr>
      </w:pPr>
      <w:r>
        <w:rPr>
          <w:rFonts w:hint="cs"/>
          <w:rtl/>
        </w:rPr>
        <w:t xml:space="preserve">یکی از مواردی که شیخ انصاری در مثال های «لا ضرر» برشمرده است، </w:t>
      </w:r>
      <w:r w:rsidRPr="004F439B">
        <w:rPr>
          <w:rFonts w:hint="cs"/>
          <w:color w:val="000080"/>
          <w:rtl/>
        </w:rPr>
        <w:t>«</w:t>
      </w:r>
      <w:r w:rsidRPr="004F439B">
        <w:rPr>
          <w:color w:val="000080"/>
          <w:rtl/>
        </w:rPr>
        <w:t>براءة ذمة الضار من تدارك ما أدخله من الضرر</w:t>
      </w:r>
      <w:r w:rsidRPr="004F439B">
        <w:rPr>
          <w:rFonts w:hint="cs"/>
          <w:color w:val="000080"/>
          <w:rtl/>
        </w:rPr>
        <w:t>»</w:t>
      </w:r>
      <w:r>
        <w:rPr>
          <w:rStyle w:val="FootnoteReference"/>
          <w:color w:val="000080"/>
          <w:rtl/>
        </w:rPr>
        <w:footnoteReference w:id="6"/>
      </w:r>
      <w:r>
        <w:rPr>
          <w:rFonts w:hint="cs"/>
          <w:color w:val="000080"/>
          <w:rtl/>
        </w:rPr>
        <w:t xml:space="preserve"> </w:t>
      </w:r>
      <w:r w:rsidRPr="004F439B">
        <w:rPr>
          <w:rFonts w:hint="cs"/>
          <w:rtl/>
        </w:rPr>
        <w:t>می باشد</w:t>
      </w:r>
      <w:r>
        <w:rPr>
          <w:rFonts w:hint="cs"/>
          <w:rtl/>
        </w:rPr>
        <w:t>، که یک حکم وضعی ا</w:t>
      </w:r>
      <w:r w:rsidR="002A2E2C">
        <w:rPr>
          <w:rFonts w:hint="cs"/>
          <w:rtl/>
        </w:rPr>
        <w:t>ز نفی حکم الزامی انتزاع شده است و کلام آقای سیستانی شامل این مورد</w:t>
      </w:r>
      <w:r w:rsidR="00382F16">
        <w:rPr>
          <w:rFonts w:hint="cs"/>
          <w:rtl/>
        </w:rPr>
        <w:t xml:space="preserve"> هم</w:t>
      </w:r>
      <w:r w:rsidR="002A2E2C">
        <w:rPr>
          <w:rFonts w:hint="cs"/>
          <w:rtl/>
        </w:rPr>
        <w:t xml:space="preserve"> نمی شود.</w:t>
      </w:r>
    </w:p>
    <w:p w:rsidR="00F82D55" w:rsidRDefault="00F82D55" w:rsidP="001F6360">
      <w:pPr>
        <w:pStyle w:val="Heading3"/>
        <w:rPr>
          <w:rtl/>
        </w:rPr>
      </w:pPr>
      <w:bookmarkStart w:id="4" w:name="_Toc40451702"/>
      <w:r>
        <w:rPr>
          <w:rFonts w:hint="cs"/>
          <w:rtl/>
        </w:rPr>
        <w:lastRenderedPageBreak/>
        <w:t>کلام شیخ انصاری در رسائل فقهیه</w:t>
      </w:r>
      <w:bookmarkEnd w:id="4"/>
    </w:p>
    <w:p w:rsidR="00F82D55" w:rsidRPr="00F82D55" w:rsidRDefault="00F82D55" w:rsidP="00F82D55">
      <w:pPr>
        <w:jc w:val="both"/>
      </w:pPr>
      <w:r>
        <w:rPr>
          <w:rFonts w:hint="cs"/>
          <w:rtl/>
        </w:rPr>
        <w:t>عبارت شیخ انصاری در رسائل فق</w:t>
      </w:r>
      <w:r w:rsidR="007D2A8D">
        <w:rPr>
          <w:rFonts w:hint="cs"/>
          <w:rtl/>
        </w:rPr>
        <w:t>ه</w:t>
      </w:r>
      <w:r>
        <w:rPr>
          <w:rFonts w:hint="cs"/>
          <w:rtl/>
        </w:rPr>
        <w:t>یه چنین است: «</w:t>
      </w:r>
      <w:r w:rsidRPr="00F82D55">
        <w:rPr>
          <w:rFonts w:hint="cs"/>
          <w:color w:val="000080"/>
          <w:rtl/>
        </w:rPr>
        <w:t>نعم يمكن أن يستفاد منه تحريم الإضرار بالغير من حيث إنّ الحكم بإباحته حكم ضرريّ فيكون منفيّا في الشرع</w:t>
      </w:r>
      <w:r>
        <w:rPr>
          <w:rFonts w:hint="cs"/>
          <w:color w:val="000080"/>
          <w:rtl/>
        </w:rPr>
        <w:t>»</w:t>
      </w:r>
      <w:r w:rsidR="00F87815">
        <w:rPr>
          <w:rStyle w:val="FootnoteReference"/>
          <w:color w:val="000080"/>
          <w:rtl/>
        </w:rPr>
        <w:footnoteReference w:id="7"/>
      </w:r>
    </w:p>
    <w:p w:rsidR="001A1EA5" w:rsidRDefault="00FA247A" w:rsidP="001F6360">
      <w:pPr>
        <w:jc w:val="both"/>
        <w:rPr>
          <w:rtl/>
        </w:rPr>
      </w:pPr>
      <w:r>
        <w:rPr>
          <w:rFonts w:hint="cs"/>
          <w:rtl/>
        </w:rPr>
        <w:t>در این عبارت هم تصریح کرده است که حکم به اباحه اگر حکم ضرری باشد، به واسطه «لا ضرر» نفی شده است.</w:t>
      </w:r>
    </w:p>
    <w:p w:rsidR="0071189D" w:rsidRDefault="0071189D" w:rsidP="0071189D">
      <w:pPr>
        <w:jc w:val="both"/>
        <w:rPr>
          <w:rtl/>
        </w:rPr>
      </w:pPr>
      <w:r>
        <w:rPr>
          <w:rFonts w:hint="cs"/>
          <w:rtl/>
        </w:rPr>
        <w:t>شیخ انصاری بحث دیگری را مطرح کرده است که آیا قاعده «لا ضرر» علاوه بر احکام وجودی (چه تکلیفی و چه وضعی) شامل احکام عدمی هم می شود؟</w:t>
      </w:r>
    </w:p>
    <w:p w:rsidR="00E17E47" w:rsidRPr="00E17E47" w:rsidRDefault="0071189D" w:rsidP="00E17E47">
      <w:pPr>
        <w:jc w:val="both"/>
        <w:rPr>
          <w:rtl/>
        </w:rPr>
      </w:pPr>
      <w:r>
        <w:rPr>
          <w:rFonts w:hint="cs"/>
          <w:rtl/>
        </w:rPr>
        <w:t xml:space="preserve">می فرماید: </w:t>
      </w:r>
      <w:r w:rsidR="00E17E47" w:rsidRPr="00E17E47">
        <w:rPr>
          <w:rFonts w:hint="cs"/>
          <w:color w:val="000080"/>
          <w:rtl/>
        </w:rPr>
        <w:t>«إنّه لا إشكال- كما عرفت- في أنّ القاعدة المذكورة تنفي الأحكام الوجوديّة الضرريّة، تكليفيّة كانت أو وضعيّة، و أمّا الأحكام العدميّة الضرريّة- مثل عدم ضمان ما يفوت على الحرّ من عمله بسبب حبسه- ففي نفيها بهذه‌ القاعدة، فيجب أن يحكم بالضمان، إشكال ...»</w:t>
      </w:r>
      <w:r w:rsidR="00E17E47">
        <w:rPr>
          <w:rStyle w:val="FootnoteReference"/>
          <w:color w:val="000080"/>
          <w:rtl/>
        </w:rPr>
        <w:footnoteReference w:id="8"/>
      </w:r>
    </w:p>
    <w:p w:rsidR="008824EF" w:rsidRDefault="00E17E47" w:rsidP="00ED69C5">
      <w:pPr>
        <w:jc w:val="both"/>
        <w:rPr>
          <w:rtl/>
        </w:rPr>
      </w:pPr>
      <w:r>
        <w:rPr>
          <w:rFonts w:hint="cs"/>
          <w:rtl/>
        </w:rPr>
        <w:t>با توجه به مجموع کلام شیخ به نظر می رسد شیخ احکام عدمیه را هم مشمول قاعده «لا ضرر» می داند.</w:t>
      </w:r>
    </w:p>
    <w:p w:rsidR="008824EF" w:rsidRDefault="001F6360" w:rsidP="001F6360">
      <w:pPr>
        <w:pStyle w:val="Heading1"/>
        <w:rPr>
          <w:rtl/>
        </w:rPr>
      </w:pPr>
      <w:bookmarkStart w:id="5" w:name="_Toc40451703"/>
      <w:r>
        <w:rPr>
          <w:rFonts w:hint="cs"/>
          <w:rtl/>
        </w:rPr>
        <w:t>استبعاد کلام آقای سیستانی</w:t>
      </w:r>
      <w:bookmarkEnd w:id="5"/>
    </w:p>
    <w:p w:rsidR="008824EF" w:rsidRDefault="0051477C" w:rsidP="00ED69C5">
      <w:pPr>
        <w:jc w:val="both"/>
        <w:rPr>
          <w:rtl/>
        </w:rPr>
      </w:pPr>
      <w:r>
        <w:rPr>
          <w:rFonts w:hint="cs"/>
          <w:rtl/>
        </w:rPr>
        <w:t>آقای سیستانی بخش اول حدیث «لا ضرر» را فقط در احکام الزامی جاری می داند، یعنی «لا ضرر» حکم الزامی متوهم را رفع می کند. «لا ضرار» هم حکم الزامی که نتیجه اش تحمل ضرر می باشد را نفی می کند</w:t>
      </w:r>
      <w:r w:rsidR="00B33EFD">
        <w:rPr>
          <w:rFonts w:hint="cs"/>
          <w:rtl/>
        </w:rPr>
        <w:t>. معنای «لا ضرار» نفی تسب</w:t>
      </w:r>
      <w:r w:rsidR="006C74F4">
        <w:rPr>
          <w:rFonts w:hint="cs"/>
          <w:rtl/>
        </w:rPr>
        <w:t>یب به ضرر نیست؛ بلکه تسبیب به نف</w:t>
      </w:r>
      <w:r w:rsidR="00642112">
        <w:rPr>
          <w:rFonts w:hint="cs"/>
          <w:rtl/>
        </w:rPr>
        <w:t xml:space="preserve">ی اضرار می باشد که شارع این تسبیب به نفی اضرار را در سه مرحله </w:t>
      </w:r>
      <w:r w:rsidR="00650CF1">
        <w:rPr>
          <w:rFonts w:hint="cs"/>
          <w:rtl/>
        </w:rPr>
        <w:t>محقق کرده است، هم تحریم تکلیفی کرده است، هم در خارج مانع تحقق اضرار شده است و هم موضوع اضرار را نفی کرده است.</w:t>
      </w:r>
    </w:p>
    <w:p w:rsidR="008824EF" w:rsidRDefault="00057314" w:rsidP="00057314">
      <w:pPr>
        <w:jc w:val="both"/>
        <w:rPr>
          <w:rtl/>
        </w:rPr>
      </w:pPr>
      <w:r>
        <w:rPr>
          <w:rFonts w:hint="cs"/>
          <w:rtl/>
        </w:rPr>
        <w:t>حال سوالی مطرح می شود. «لا ضرار» در قضیه سمره از این جهت که سمره اضرار می کرده است، آورده شده است و شارع مقدس به دلیل جلوگیری از اضرار سمره، اجازه داده است نخله ای که موضوع اضرار بوده است، قلع شود و موضوع اضرار از بین برود؛ در نتیجه «لا ضرار» به جهت تناسب مورد آمده است اما «لا ضرر» به چه علت ضمیمه شده است؟ «لا ضرر» و «لا ضرار» ارتباطی با هم ندارند. شارع با «لا ضرار» جلوی اضراری را گرفته است که مربوط به داستان سمره است اما این که شارع مقدس به واسطه «لا ضرر» ضرر رسیدن به مکلف را واجب نکرده است، تناسبی با داستان سمره ندارد.</w:t>
      </w:r>
    </w:p>
    <w:p w:rsidR="00C95C05" w:rsidRDefault="00C95C05" w:rsidP="00057314">
      <w:pPr>
        <w:jc w:val="both"/>
        <w:rPr>
          <w:rtl/>
        </w:rPr>
      </w:pPr>
      <w:r>
        <w:rPr>
          <w:rFonts w:hint="cs"/>
          <w:rtl/>
        </w:rPr>
        <w:t>همین مطلب معنایی را که آقای سیستانی بیان می کند، مستبعد می کند.</w:t>
      </w:r>
    </w:p>
    <w:p w:rsidR="0081133D" w:rsidRDefault="0081133D" w:rsidP="001F6360">
      <w:pPr>
        <w:jc w:val="both"/>
        <w:rPr>
          <w:rtl/>
        </w:rPr>
      </w:pPr>
      <w:r>
        <w:rPr>
          <w:rFonts w:hint="cs"/>
          <w:rtl/>
        </w:rPr>
        <w:lastRenderedPageBreak/>
        <w:t xml:space="preserve">بله اگر «لا ضرر» را </w:t>
      </w:r>
      <w:r w:rsidR="006F2E1C">
        <w:rPr>
          <w:rFonts w:hint="cs"/>
          <w:rtl/>
        </w:rPr>
        <w:t>آن طور که آقای سیستانی معنا می کند؛ یعنی</w:t>
      </w:r>
      <w:r>
        <w:rPr>
          <w:rFonts w:hint="cs"/>
          <w:rtl/>
        </w:rPr>
        <w:t xml:space="preserve"> حکم </w:t>
      </w:r>
      <w:r w:rsidR="006F2E1C">
        <w:rPr>
          <w:rFonts w:hint="cs"/>
          <w:rtl/>
        </w:rPr>
        <w:t>الزامی که تحمل ضرر را بر مکلف واجب می کند، ندانیم و کلام شیخ را در نظر بگیریم که «لا ضرر» در مقام نفی هر حکمی است که لازمه آن حکم ضرر باشد، چه آن حکم تکلیفی باشد و چه وضعی و چه آن حکم</w:t>
      </w:r>
      <w:r w:rsidR="001F6360">
        <w:rPr>
          <w:rFonts w:hint="cs"/>
          <w:rtl/>
        </w:rPr>
        <w:t>ِ</w:t>
      </w:r>
      <w:r w:rsidR="006F2E1C">
        <w:rPr>
          <w:rFonts w:hint="cs"/>
          <w:rtl/>
        </w:rPr>
        <w:t xml:space="preserve"> تکلیفی، الزامی باشد </w:t>
      </w:r>
      <w:r w:rsidR="001F6360">
        <w:rPr>
          <w:rFonts w:hint="cs"/>
          <w:rtl/>
        </w:rPr>
        <w:t>و چه</w:t>
      </w:r>
      <w:r w:rsidR="006F2E1C">
        <w:rPr>
          <w:rFonts w:hint="cs"/>
          <w:rtl/>
        </w:rPr>
        <w:t xml:space="preserve"> ترخیصی؛ در این صورت بیان «لا ضرر» تناسب دارد؛ زیرا مفاد «لا ضرر» در این صورت می تواند حرمت دخول سمره بدون استیذان باشد، چنان که مرحوم شیخ فرمود: «</w:t>
      </w:r>
      <w:r w:rsidR="006F2E1C" w:rsidRPr="00F82D55">
        <w:rPr>
          <w:rFonts w:hint="cs"/>
          <w:color w:val="000080"/>
          <w:rtl/>
        </w:rPr>
        <w:t>نعم يمكن أن يستفاد منه تحريم الإضرار بالغير من حيث إنّ الحكم بإباحته حكم ضرريّ فيكون منفيّا في الشرع</w:t>
      </w:r>
      <w:r w:rsidR="006F2E1C">
        <w:rPr>
          <w:rFonts w:hint="cs"/>
          <w:color w:val="000080"/>
          <w:rtl/>
        </w:rPr>
        <w:t>»</w:t>
      </w:r>
      <w:r w:rsidR="006F2E1C">
        <w:rPr>
          <w:rStyle w:val="FootnoteReference"/>
          <w:color w:val="000080"/>
          <w:rtl/>
        </w:rPr>
        <w:footnoteReference w:id="9"/>
      </w:r>
      <w:r w:rsidR="006F2E1C">
        <w:rPr>
          <w:rFonts w:hint="cs"/>
          <w:color w:val="000080"/>
          <w:rtl/>
        </w:rPr>
        <w:t xml:space="preserve"> </w:t>
      </w:r>
      <w:r w:rsidR="00F94C18" w:rsidRPr="00F94C18">
        <w:rPr>
          <w:rFonts w:hint="cs"/>
          <w:rtl/>
        </w:rPr>
        <w:t xml:space="preserve">یا این که </w:t>
      </w:r>
      <w:r w:rsidR="00F94C18">
        <w:rPr>
          <w:rFonts w:hint="cs"/>
          <w:rtl/>
        </w:rPr>
        <w:t>«</w:t>
      </w:r>
      <w:r w:rsidR="00F94C18">
        <w:rPr>
          <w:rtl/>
        </w:rPr>
        <w:t>سلطنة المالك على الدخول الى عذقه و إباحته له من دون استئذان من الأنصاريّ</w:t>
      </w:r>
      <w:r w:rsidR="00F94C18">
        <w:rPr>
          <w:rFonts w:hint="cs"/>
          <w:rtl/>
        </w:rPr>
        <w:t xml:space="preserve"> حکم یلزم منه الضرر»</w:t>
      </w:r>
      <w:r w:rsidR="00D87CBF">
        <w:rPr>
          <w:rFonts w:hint="cs"/>
          <w:rtl/>
        </w:rPr>
        <w:t>. بنابراین «لا ضرر» از این جهت آمده است که لزوم اجازه گرفتن و حرمت دخول سمره بدون استیذان را بیان کند که مناسبت دارد.</w:t>
      </w:r>
    </w:p>
    <w:p w:rsidR="00B82CA0" w:rsidRDefault="00B82CA0" w:rsidP="00B82CA0">
      <w:pPr>
        <w:jc w:val="both"/>
        <w:rPr>
          <w:rtl/>
        </w:rPr>
      </w:pPr>
      <w:r>
        <w:rPr>
          <w:rFonts w:hint="cs"/>
          <w:rtl/>
        </w:rPr>
        <w:t xml:space="preserve">معنای دیگری را هم می توان بیان کرد که قلع نخله به واسطه «لا ضرر» معلل شده باشد؛ یعنی «لا ضرر» ذی حق بودن سمره را نسبت به ابقاء نخله از بین می برد و در نتیجه انصاری می تواند نخله را قلع کند؛ البته این امر که </w:t>
      </w:r>
      <w:r w:rsidR="0030172E">
        <w:rPr>
          <w:rFonts w:hint="cs"/>
          <w:rtl/>
        </w:rPr>
        <w:t>«</w:t>
      </w:r>
      <w:r>
        <w:rPr>
          <w:rFonts w:hint="cs"/>
          <w:rtl/>
        </w:rPr>
        <w:t>اقلعها و ارم بها الیه</w:t>
      </w:r>
      <w:r w:rsidR="0030172E">
        <w:rPr>
          <w:rFonts w:hint="cs"/>
          <w:rtl/>
        </w:rPr>
        <w:t>» در مقام توهم حظر است و الزامی نیست بلکه اجازه</w:t>
      </w:r>
      <w:r w:rsidR="0030172E">
        <w:rPr>
          <w:rFonts w:hint="eastAsia"/>
          <w:rtl/>
        </w:rPr>
        <w:t>‌</w:t>
      </w:r>
      <w:r w:rsidR="0030172E">
        <w:rPr>
          <w:rFonts w:hint="cs"/>
          <w:rtl/>
        </w:rPr>
        <w:t>ی قلع نخله را ثابت می کند.</w:t>
      </w:r>
      <w:r w:rsidR="00081DA6">
        <w:rPr>
          <w:rFonts w:hint="cs"/>
          <w:rtl/>
        </w:rPr>
        <w:t xml:space="preserve"> بنابراین به واسطه</w:t>
      </w:r>
      <w:r w:rsidR="00081DA6">
        <w:rPr>
          <w:rFonts w:hint="eastAsia"/>
          <w:rtl/>
        </w:rPr>
        <w:t>‌</w:t>
      </w:r>
      <w:r w:rsidR="00081DA6">
        <w:rPr>
          <w:rFonts w:hint="cs"/>
          <w:rtl/>
        </w:rPr>
        <w:t>ی «لا ضرر» هم می تو</w:t>
      </w:r>
      <w:r w:rsidR="006E300A">
        <w:rPr>
          <w:rFonts w:hint="cs"/>
          <w:rtl/>
        </w:rPr>
        <w:t>ان امر به قلع نخله را تعلیل کرد؛ یعنی هم «لا ضرر» و هم «لا ضرار» می توانند علت جواز قلع نخله باشد.</w:t>
      </w:r>
    </w:p>
    <w:p w:rsidR="006E300A" w:rsidRDefault="006E300A" w:rsidP="006E300A">
      <w:pPr>
        <w:jc w:val="both"/>
        <w:rPr>
          <w:rtl/>
        </w:rPr>
      </w:pPr>
      <w:r>
        <w:rPr>
          <w:rFonts w:hint="cs"/>
          <w:rtl/>
        </w:rPr>
        <w:t>ممکن است گفته شود معنای دوم موجب تکرار است.</w:t>
      </w:r>
    </w:p>
    <w:p w:rsidR="006E300A" w:rsidRDefault="006E300A" w:rsidP="004A4816">
      <w:pPr>
        <w:jc w:val="both"/>
        <w:rPr>
          <w:rtl/>
        </w:rPr>
      </w:pPr>
      <w:r>
        <w:rPr>
          <w:rFonts w:hint="cs"/>
          <w:rtl/>
        </w:rPr>
        <w:t>پاسخ این است که دو نکته از دو جهت وجود دارد که باعث می شود انصاری حق قلع نخله را داشته باشد.</w:t>
      </w:r>
      <w:r w:rsidR="004A4816">
        <w:rPr>
          <w:rFonts w:hint="cs"/>
          <w:rtl/>
        </w:rPr>
        <w:t xml:space="preserve"> یک نکته این که ممکن است گفته شود منقصت نازل بر انصاری مبغوض شارع است، به همین دلیل شارع مقدس برای عدم منقصت انصاری، جواز قلع نخله را صادر کرده است. نکته دیگر این که به تضرر و منقصتی که به انصاری وارد می شود، کاری نداریم؛ بلکه نفس ایجاد ضرر و </w:t>
      </w:r>
      <w:r w:rsidR="006841A4">
        <w:rPr>
          <w:rFonts w:hint="cs"/>
          <w:rtl/>
        </w:rPr>
        <w:t>صدور ضرر از سمره، مبغوض شارع می باشد و شارع مقدس نمی خواهد این صفت</w:t>
      </w:r>
      <w:r w:rsidR="00EA0A22">
        <w:rPr>
          <w:rFonts w:hint="cs"/>
          <w:rtl/>
        </w:rPr>
        <w:t xml:space="preserve"> نفسانی اضرار ایجاد شود. آن چه محقق شده است از جهتی قبح فعلی دارد؛ زیرا منشا تضرر انصاری می شود و از جهتی قبح فاعلی ( یا فعلی) دارد؛ زیرا س</w:t>
      </w:r>
      <w:r w:rsidR="00316215">
        <w:rPr>
          <w:rFonts w:hint="cs"/>
          <w:rtl/>
        </w:rPr>
        <w:t>مره موجب اضرار به انصاری می شود و ضرر وارد کردن به دیگران مبغوض شارع می باشد.</w:t>
      </w:r>
      <w:r w:rsidR="00C11981">
        <w:rPr>
          <w:rFonts w:hint="cs"/>
          <w:rtl/>
        </w:rPr>
        <w:t xml:space="preserve"> شارع مقدس هم مانع منقصت نازل بر متضرر و هم مانع فعل اضرار می شود.</w:t>
      </w:r>
      <w:r w:rsidR="00C215F2">
        <w:rPr>
          <w:rFonts w:hint="cs"/>
          <w:rtl/>
        </w:rPr>
        <w:t xml:space="preserve"> این دو جهت اقتضا می کند قلع درخت برای انصاری جائز باشد و سمره نسبت به آن درخت حقی نداشته باشد.</w:t>
      </w:r>
    </w:p>
    <w:p w:rsidR="00EB3E45" w:rsidRDefault="00EB3E45" w:rsidP="00EB3E45">
      <w:pPr>
        <w:pStyle w:val="Heading1"/>
        <w:rPr>
          <w:rtl/>
        </w:rPr>
      </w:pPr>
      <w:bookmarkStart w:id="6" w:name="_Toc40451704"/>
      <w:r>
        <w:rPr>
          <w:rFonts w:hint="cs"/>
          <w:rtl/>
        </w:rPr>
        <w:lastRenderedPageBreak/>
        <w:t>ارتباط «لا ضرر» و «لا ضرار» با توجه به معنای مختار</w:t>
      </w:r>
      <w:bookmarkEnd w:id="6"/>
    </w:p>
    <w:p w:rsidR="0051354D" w:rsidRDefault="000D7019" w:rsidP="00EB3E45">
      <w:pPr>
        <w:jc w:val="both"/>
        <w:rPr>
          <w:rtl/>
        </w:rPr>
      </w:pPr>
      <w:r>
        <w:rPr>
          <w:rFonts w:hint="cs"/>
          <w:rtl/>
        </w:rPr>
        <w:t>ما در ارتباط «لا ضرر» و «لا ضرار» بیان</w:t>
      </w:r>
      <w:r w:rsidR="0057519F">
        <w:rPr>
          <w:rFonts w:hint="cs"/>
          <w:rtl/>
        </w:rPr>
        <w:t xml:space="preserve"> دیگری داشتیم و قبول نکردیم «لا ضرر» نفی علت به لسان نفی معلول باشد؛ بلکه چنین ترکیب هایی یا در مقام نفی حکم طبیعت از صنف خاصی می باشد و یا به معنای نفی مشروعیت یک طبیعت می باشد.</w:t>
      </w:r>
      <w:r w:rsidR="001641E2">
        <w:rPr>
          <w:rFonts w:hint="cs"/>
          <w:rtl/>
        </w:rPr>
        <w:t xml:space="preserve"> گفتیم «لا ضرر» مقدمه</w:t>
      </w:r>
      <w:r w:rsidR="001641E2">
        <w:rPr>
          <w:rFonts w:hint="eastAsia"/>
          <w:rtl/>
        </w:rPr>
        <w:t>‌</w:t>
      </w:r>
      <w:r w:rsidR="001641E2">
        <w:rPr>
          <w:rFonts w:hint="cs"/>
          <w:rtl/>
        </w:rPr>
        <w:t>ی «لا ضرار» می باشد؛ یعنی «لا ضرر» بیان می کند همان طور که شارع اجازه نمی دهد سمره متضرر شود، همچنین اجازه نمی دهد سمره به دیگری ضرر بزند.</w:t>
      </w:r>
      <w:r w:rsidR="00D84CCE">
        <w:rPr>
          <w:rFonts w:hint="cs"/>
          <w:rtl/>
        </w:rPr>
        <w:t xml:space="preserve"> در واقع تطبیق قاعده</w:t>
      </w:r>
      <w:r w:rsidR="00D84CCE">
        <w:rPr>
          <w:rFonts w:hint="eastAsia"/>
          <w:rtl/>
        </w:rPr>
        <w:t>‌</w:t>
      </w:r>
      <w:r w:rsidR="00D84CCE">
        <w:rPr>
          <w:rFonts w:hint="cs"/>
          <w:rtl/>
        </w:rPr>
        <w:t xml:space="preserve">ی </w:t>
      </w:r>
      <w:r w:rsidR="0051354D" w:rsidRPr="0051354D">
        <w:rPr>
          <w:rFonts w:hint="cs"/>
          <w:color w:val="008000"/>
          <w:rtl/>
        </w:rPr>
        <w:t>«</w:t>
      </w:r>
      <w:r w:rsidR="0051354D">
        <w:rPr>
          <w:rFonts w:hint="cs"/>
          <w:color w:val="008000"/>
          <w:rtl/>
        </w:rPr>
        <w:t xml:space="preserve">... </w:t>
      </w:r>
      <w:r w:rsidR="0051354D" w:rsidRPr="0051354D">
        <w:rPr>
          <w:rFonts w:hint="cs"/>
          <w:color w:val="008000"/>
          <w:rtl/>
        </w:rPr>
        <w:t>فَتَرْضَى لِلنَّاسِ مَا تَرْضَى‏ لِنَفْسِكَ‏ وَ تَكْرَهُ لَهُمْ مَا تَكْرَهُ لِنَفْسِكَ.»</w:t>
      </w:r>
      <w:r w:rsidR="0051354D">
        <w:rPr>
          <w:rStyle w:val="FootnoteReference"/>
          <w:color w:val="008000"/>
          <w:rtl/>
        </w:rPr>
        <w:footnoteReference w:id="10"/>
      </w:r>
      <w:r w:rsidR="0051354D" w:rsidRPr="0051354D">
        <w:rPr>
          <w:rFonts w:hint="cs"/>
          <w:rtl/>
        </w:rPr>
        <w:t xml:space="preserve"> که </w:t>
      </w:r>
      <w:r w:rsidR="0051354D">
        <w:rPr>
          <w:rFonts w:hint="cs"/>
          <w:rtl/>
        </w:rPr>
        <w:t>با تعبیرات مختلف در روایات وارد شده است.</w:t>
      </w:r>
      <w:r w:rsidR="007A4D4E">
        <w:rPr>
          <w:rFonts w:hint="cs"/>
          <w:rtl/>
        </w:rPr>
        <w:t xml:space="preserve"> همان طور که شارع اجازه</w:t>
      </w:r>
      <w:r w:rsidR="007A4D4E">
        <w:rPr>
          <w:rFonts w:hint="eastAsia"/>
          <w:rtl/>
        </w:rPr>
        <w:t>‌</w:t>
      </w:r>
      <w:r w:rsidR="007A4D4E">
        <w:rPr>
          <w:rFonts w:hint="cs"/>
          <w:rtl/>
        </w:rPr>
        <w:t>ی متضرر شدن سمره را نمی دهد، اجازه نمی دهد سمره هم به دیگری ضرر بزند.</w:t>
      </w:r>
      <w:r w:rsidR="00C74678">
        <w:rPr>
          <w:rFonts w:hint="cs"/>
          <w:rtl/>
        </w:rPr>
        <w:t xml:space="preserve"> با این معنا هم ارتباط بین «لا ضرر» و «لا ضرار» روشن است.</w:t>
      </w:r>
      <w:r w:rsidR="00076850">
        <w:rPr>
          <w:rFonts w:hint="cs"/>
          <w:rtl/>
        </w:rPr>
        <w:t xml:space="preserve"> طبق این بیان در جمله</w:t>
      </w:r>
      <w:r w:rsidR="00076850">
        <w:rPr>
          <w:rFonts w:hint="eastAsia"/>
          <w:rtl/>
        </w:rPr>
        <w:t>‌</w:t>
      </w:r>
      <w:r w:rsidR="00076850">
        <w:rPr>
          <w:rFonts w:hint="cs"/>
          <w:rtl/>
        </w:rPr>
        <w:t>ی اول تضرر سمره نفی شده است و در جمله</w:t>
      </w:r>
      <w:r w:rsidR="00076850">
        <w:rPr>
          <w:rFonts w:hint="eastAsia"/>
          <w:rtl/>
        </w:rPr>
        <w:t>‌</w:t>
      </w:r>
      <w:r w:rsidR="00076850">
        <w:rPr>
          <w:rFonts w:hint="cs"/>
          <w:rtl/>
        </w:rPr>
        <w:t>ی دوم اضرار سمره نفی شده است و در واقع فاعل در هر دو سمره می باشد.</w:t>
      </w:r>
    </w:p>
    <w:p w:rsidR="00B666BA" w:rsidRPr="0051354D" w:rsidRDefault="00B666BA" w:rsidP="0051354D">
      <w:pPr>
        <w:jc w:val="both"/>
        <w:rPr>
          <w:color w:val="008000"/>
        </w:rPr>
      </w:pPr>
      <w:r>
        <w:rPr>
          <w:rFonts w:hint="cs"/>
          <w:rtl/>
        </w:rPr>
        <w:t>اما در کلام مرحوم شیخ تضرری که به انصاری وارد می شود، نفی شده است و سپس اضراری که سمره وارد می کند، نفی شده است</w:t>
      </w:r>
      <w:r w:rsidR="00076850">
        <w:rPr>
          <w:rFonts w:hint="cs"/>
          <w:rtl/>
        </w:rPr>
        <w:t>.</w:t>
      </w:r>
    </w:p>
    <w:p w:rsidR="00504660" w:rsidRDefault="00076850" w:rsidP="0057519F">
      <w:pPr>
        <w:jc w:val="both"/>
        <w:rPr>
          <w:rtl/>
        </w:rPr>
      </w:pPr>
      <w:r>
        <w:rPr>
          <w:rFonts w:hint="cs"/>
          <w:rtl/>
        </w:rPr>
        <w:t>موید بیان ما اتحاد فاعل در «لا ضرر» و «لا ضرار» می باشد.</w:t>
      </w:r>
    </w:p>
    <w:p w:rsidR="008A26FB" w:rsidRDefault="00D51879" w:rsidP="00871084">
      <w:pPr>
        <w:jc w:val="both"/>
        <w:rPr>
          <w:rtl/>
        </w:rPr>
      </w:pPr>
      <w:r>
        <w:rPr>
          <w:rFonts w:hint="cs"/>
          <w:rtl/>
        </w:rPr>
        <w:t>آن چه بیان کردیم این بود که «لا ضرر» به معنای تحمل ضرر نیست؛ بلکه ضرر به معنای منقصت یا تضرر می باشد که این تضرر می تواند از حکم شارع ناشی شود و یا از خود متضرر ناشی شود و یا از کار شخص دیگری ناشی شود</w:t>
      </w:r>
      <w:r w:rsidR="00DB4463">
        <w:rPr>
          <w:rFonts w:hint="cs"/>
          <w:rtl/>
        </w:rPr>
        <w:t>. اطلاق «لا ضرر» شامل همه</w:t>
      </w:r>
      <w:r w:rsidR="00DB4463">
        <w:rPr>
          <w:rFonts w:hint="eastAsia"/>
          <w:rtl/>
        </w:rPr>
        <w:t>‌</w:t>
      </w:r>
      <w:r w:rsidR="00DB4463">
        <w:rPr>
          <w:rFonts w:hint="cs"/>
          <w:rtl/>
        </w:rPr>
        <w:t>ی این موارد می شود.</w:t>
      </w:r>
      <w:r w:rsidR="00871084">
        <w:rPr>
          <w:rFonts w:hint="cs"/>
          <w:rtl/>
        </w:rPr>
        <w:t xml:space="preserve"> مصحح عدم تحقق این موارد، نفی حکمی است که لازمه اش ضرر می باشد و از طرفی تحریم اضرار به نفس می باشد و از جهت دیگر تحریم اضرار شخص دیگر به شخص می باشد.</w:t>
      </w:r>
    </w:p>
    <w:p w:rsidR="003F7B2D" w:rsidRDefault="003F7B2D" w:rsidP="003F7B2D">
      <w:pPr>
        <w:pStyle w:val="Heading1"/>
        <w:rPr>
          <w:rtl/>
        </w:rPr>
      </w:pPr>
      <w:bookmarkStart w:id="7" w:name="_Toc40451705"/>
      <w:r>
        <w:rPr>
          <w:rFonts w:hint="cs"/>
          <w:rtl/>
        </w:rPr>
        <w:t>معنای عام «لا ضرار» در کلام آقای سیستانی</w:t>
      </w:r>
      <w:bookmarkEnd w:id="7"/>
    </w:p>
    <w:p w:rsidR="00871084" w:rsidRDefault="00871084" w:rsidP="00864FFF">
      <w:pPr>
        <w:jc w:val="both"/>
        <w:rPr>
          <w:rtl/>
        </w:rPr>
      </w:pPr>
      <w:r>
        <w:rPr>
          <w:rFonts w:hint="cs"/>
          <w:rtl/>
        </w:rPr>
        <w:t>آقای سیستانی</w:t>
      </w:r>
      <w:r w:rsidR="00864FFF">
        <w:rPr>
          <w:rFonts w:hint="cs"/>
          <w:rtl/>
        </w:rPr>
        <w:t xml:space="preserve"> برای «لا ضرار»</w:t>
      </w:r>
      <w:r>
        <w:rPr>
          <w:rFonts w:hint="cs"/>
          <w:rtl/>
        </w:rPr>
        <w:t xml:space="preserve"> </w:t>
      </w:r>
      <w:r w:rsidR="00355E57">
        <w:rPr>
          <w:rFonts w:hint="cs"/>
          <w:rtl/>
        </w:rPr>
        <w:t xml:space="preserve">معنای عامی را </w:t>
      </w:r>
      <w:r>
        <w:rPr>
          <w:rFonts w:hint="cs"/>
          <w:rtl/>
        </w:rPr>
        <w:t>قائل شد</w:t>
      </w:r>
      <w:r w:rsidR="00864FFF">
        <w:rPr>
          <w:rFonts w:hint="cs"/>
          <w:rtl/>
        </w:rPr>
        <w:t>ه است</w:t>
      </w:r>
      <w:r>
        <w:rPr>
          <w:rFonts w:hint="cs"/>
          <w:rtl/>
        </w:rPr>
        <w:t xml:space="preserve"> که فقط شامل تحریم تکلیفی اضرار به غیر نیس</w:t>
      </w:r>
      <w:r w:rsidR="00864FFF">
        <w:rPr>
          <w:rFonts w:hint="cs"/>
          <w:rtl/>
        </w:rPr>
        <w:t>ت و</w:t>
      </w:r>
      <w:r>
        <w:rPr>
          <w:rFonts w:hint="cs"/>
          <w:rtl/>
        </w:rPr>
        <w:t xml:space="preserve"> علاوه بر تحریم تکلیفی اضرار </w:t>
      </w:r>
      <w:r w:rsidR="00864FFF">
        <w:rPr>
          <w:rFonts w:hint="cs"/>
          <w:rtl/>
        </w:rPr>
        <w:t>شامل دو امر دیگر نیز می شود</w:t>
      </w:r>
      <w:r>
        <w:rPr>
          <w:rFonts w:hint="cs"/>
          <w:rtl/>
        </w:rPr>
        <w:t>:</w:t>
      </w:r>
    </w:p>
    <w:p w:rsidR="00355E57" w:rsidRPr="00355E57" w:rsidRDefault="00355E57" w:rsidP="00355E57">
      <w:pPr>
        <w:jc w:val="both"/>
        <w:rPr>
          <w:color w:val="0000FF"/>
        </w:rPr>
      </w:pPr>
      <w:r w:rsidRPr="00355E57">
        <w:rPr>
          <w:rFonts w:hint="cs"/>
          <w:color w:val="0000FF"/>
          <w:rtl/>
        </w:rPr>
        <w:t>الأمر الثاني: تشريع اتخاذ وسائل مانعة عن تحققه خارجا</w:t>
      </w:r>
      <w:r>
        <w:rPr>
          <w:rStyle w:val="FootnoteReference"/>
          <w:color w:val="0000FF"/>
          <w:rtl/>
        </w:rPr>
        <w:footnoteReference w:id="11"/>
      </w:r>
      <w:r w:rsidRPr="00355E57">
        <w:rPr>
          <w:rFonts w:hint="cs"/>
          <w:color w:val="0000FF"/>
        </w:rPr>
        <w:t>‌</w:t>
      </w:r>
    </w:p>
    <w:p w:rsidR="00355E57" w:rsidRPr="00355E57" w:rsidRDefault="00355E57" w:rsidP="00355E57">
      <w:pPr>
        <w:jc w:val="both"/>
        <w:rPr>
          <w:color w:val="0000FF"/>
        </w:rPr>
      </w:pPr>
      <w:r w:rsidRPr="00355E57">
        <w:rPr>
          <w:rFonts w:hint="cs"/>
          <w:color w:val="0000FF"/>
          <w:rtl/>
        </w:rPr>
        <w:lastRenderedPageBreak/>
        <w:t>الأمر الثالث: تشريع أحكام رافعة لموضوع الإضرار من قبيل جعل حق الشفعة لرفع الشركة</w:t>
      </w:r>
      <w:r w:rsidRPr="00355E57">
        <w:rPr>
          <w:rFonts w:hint="cs"/>
          <w:color w:val="0000FF"/>
        </w:rPr>
        <w:t>‌</w:t>
      </w:r>
      <w:r>
        <w:rPr>
          <w:rStyle w:val="FootnoteReference"/>
          <w:color w:val="0000FF"/>
        </w:rPr>
        <w:footnoteReference w:id="12"/>
      </w:r>
    </w:p>
    <w:p w:rsidR="00355E57" w:rsidRDefault="00355E57" w:rsidP="00D87EDF">
      <w:pPr>
        <w:jc w:val="both"/>
        <w:rPr>
          <w:rtl/>
        </w:rPr>
      </w:pPr>
      <w:r>
        <w:rPr>
          <w:rFonts w:hint="cs"/>
          <w:rtl/>
        </w:rPr>
        <w:t>با توجه به این معنای عام برای «لا ضرار» و همچنین عام گرفتن معنای ضرر این اشکال وجود دارد که تمام این معانی از «لا ضرر» هم به دست می آید و</w:t>
      </w:r>
      <w:r w:rsidR="00D87EDF">
        <w:rPr>
          <w:rFonts w:hint="cs"/>
          <w:rtl/>
        </w:rPr>
        <w:t xml:space="preserve"> تکرار «لا ضرار» وجهی ندارد؛ مگر آن که توضیح کلام شیخ را بیان کنیم که تکرار نباشد بلکه دو حیث وجود دارد، یک حیث مبغوض بودن تضرر نزد شارع است و حیث دیگر مبغوض بودن اضرار یک شخص به دیگری است.</w:t>
      </w:r>
    </w:p>
    <w:p w:rsidR="0077575F" w:rsidRPr="00F94C18" w:rsidRDefault="0077575F" w:rsidP="0077575F">
      <w:pPr>
        <w:pStyle w:val="Heading1"/>
        <w:rPr>
          <w:color w:val="auto"/>
          <w:rtl/>
        </w:rPr>
      </w:pPr>
      <w:bookmarkStart w:id="8" w:name="_Toc40451706"/>
      <w:r>
        <w:rPr>
          <w:rFonts w:hint="cs"/>
          <w:rtl/>
        </w:rPr>
        <w:t>کلام آیت الله شبیری و اختصاص «لا ضرر» به حق الناس</w:t>
      </w:r>
      <w:bookmarkEnd w:id="8"/>
    </w:p>
    <w:p w:rsidR="006F2E1C" w:rsidRDefault="001A5BDA" w:rsidP="001A5BDA">
      <w:pPr>
        <w:jc w:val="both"/>
        <w:rPr>
          <w:rtl/>
        </w:rPr>
      </w:pPr>
      <w:r>
        <w:rPr>
          <w:rFonts w:hint="cs"/>
          <w:rtl/>
        </w:rPr>
        <w:t>آیت الله والد در مورد حدیث «لا ضرر و لا ضرار» می فرماید: از این حدیث نفی مطلق احکام ضرری استفاده نمی شود؛ بلکه فقط مربوط به حقوق الناس می باشد.</w:t>
      </w:r>
    </w:p>
    <w:p w:rsidR="000D2491" w:rsidRDefault="000D2491" w:rsidP="0077575F">
      <w:pPr>
        <w:jc w:val="both"/>
        <w:rPr>
          <w:rtl/>
        </w:rPr>
      </w:pPr>
      <w:r>
        <w:rPr>
          <w:rFonts w:hint="cs"/>
          <w:rtl/>
        </w:rPr>
        <w:t>با توجه به بیان ما مفاد حدیث موافق کلا</w:t>
      </w:r>
      <w:r w:rsidR="007F1C96">
        <w:rPr>
          <w:rFonts w:hint="cs"/>
          <w:rtl/>
        </w:rPr>
        <w:t>م آیت الله والد می باشد. گفتیم ذکر «لا ضرر» مقدمه و تمهید برای «لا ضرار» است.</w:t>
      </w:r>
      <w:r w:rsidR="002D277B">
        <w:rPr>
          <w:rFonts w:hint="cs"/>
          <w:rtl/>
        </w:rPr>
        <w:t xml:space="preserve"> «لا ضرر» بیان می کند همان طور که مومن نباید متضرر شود، نباید دیگری هم به مومن ضرر بزند.</w:t>
      </w:r>
      <w:r w:rsidR="00B94684">
        <w:rPr>
          <w:rFonts w:hint="cs"/>
          <w:rtl/>
        </w:rPr>
        <w:t xml:space="preserve"> آن چه جنبه</w:t>
      </w:r>
      <w:r w:rsidR="00B94684">
        <w:rPr>
          <w:rFonts w:hint="eastAsia"/>
          <w:rtl/>
        </w:rPr>
        <w:t>‌</w:t>
      </w:r>
      <w:r w:rsidR="00B94684">
        <w:rPr>
          <w:rFonts w:hint="cs"/>
          <w:rtl/>
        </w:rPr>
        <w:t>ی تمهیدی دارد متضرر شدن مکلف از جانب دیگران است نه متضرر شدن او از جانب شرع. «لا ضرر» طبق بیان ما نهی از فعلی است که منجر به تضرر مومن می شود و گویا شارع فرموده است: لا یتضرر مومن، یعنی مومن نباید متضرر شود و در واقع نهی از ضرر وارد کردن دیگران به مومن می باشد.</w:t>
      </w:r>
      <w:r w:rsidR="00275BB9">
        <w:rPr>
          <w:rFonts w:hint="cs"/>
          <w:rtl/>
        </w:rPr>
        <w:t xml:space="preserve"> </w:t>
      </w:r>
      <w:r w:rsidR="00983381">
        <w:rPr>
          <w:rFonts w:hint="cs"/>
          <w:rtl/>
        </w:rPr>
        <w:t>لازمه</w:t>
      </w:r>
      <w:r w:rsidR="00983381">
        <w:rPr>
          <w:rFonts w:hint="eastAsia"/>
          <w:rtl/>
        </w:rPr>
        <w:t>‌</w:t>
      </w:r>
      <w:r w:rsidR="00983381">
        <w:rPr>
          <w:rFonts w:hint="cs"/>
          <w:rtl/>
        </w:rPr>
        <w:t>ی نهی این نیست که فاعل جمله باید نهی را عملی کند، ممکن است کسی که موظف به اجرای نهی می باشد، غیر از فاعل باشد.</w:t>
      </w:r>
      <w:r w:rsidR="00056920">
        <w:rPr>
          <w:rFonts w:hint="cs"/>
          <w:rtl/>
        </w:rPr>
        <w:t xml:space="preserve"> مثلا در «لا یدخل الصبی المسجد» مامور به این وظیفه می تواند اولیاء طفل یا مسجد باشد گرچه به حسب قواعد نحوی صبی فاعل این نهی می باشد اما نهی واقعی به اولیاء طفل یا مومنین است.</w:t>
      </w:r>
      <w:r w:rsidR="008E510D">
        <w:rPr>
          <w:rFonts w:hint="cs"/>
          <w:rtl/>
        </w:rPr>
        <w:t xml:space="preserve"> «لا یتضرر مومن» هم بیان می کند که مومن نباید متضرر شود و به تضرر از ناحیه شارع مربوط نیست بلکه تضرری است که از ناحیه دیگران به مکلف وارد می شود.</w:t>
      </w:r>
    </w:p>
    <w:p w:rsidR="002307D6" w:rsidRDefault="002307D6" w:rsidP="00EF53BE">
      <w:pPr>
        <w:jc w:val="both"/>
        <w:rPr>
          <w:rtl/>
        </w:rPr>
      </w:pPr>
      <w:r>
        <w:rPr>
          <w:rFonts w:hint="cs"/>
          <w:rtl/>
        </w:rPr>
        <w:t xml:space="preserve">دو بیان می توان مطرح کرد. یکی این که آن چه برای «لا ضرار» مقدمیت دارد، تضرر از ناحیه غیر است. بیان دیگر که نیاز به مقدمیت هم ندارد این است که «لا ضرر» نفی مشروعیت تضرر می باشد؛ یعنی شارع مقدس در واقع دیگران را از </w:t>
      </w:r>
      <w:r w:rsidR="00EF53BE">
        <w:rPr>
          <w:rFonts w:hint="cs"/>
          <w:rtl/>
        </w:rPr>
        <w:t>فعلی</w:t>
      </w:r>
      <w:r>
        <w:rPr>
          <w:rFonts w:hint="cs"/>
          <w:rtl/>
        </w:rPr>
        <w:t xml:space="preserve"> که موجب تضرر مومن می شود، نهی می کند</w:t>
      </w:r>
      <w:r w:rsidR="00B22B74">
        <w:rPr>
          <w:rFonts w:hint="cs"/>
          <w:rtl/>
        </w:rPr>
        <w:t xml:space="preserve"> و دیگران باید کاری کنند که مومن متضرر نشود.</w:t>
      </w:r>
      <w:r w:rsidR="00010355">
        <w:rPr>
          <w:rFonts w:hint="cs"/>
          <w:rtl/>
        </w:rPr>
        <w:t xml:space="preserve"> در هر صورت شامل تضرر از جانب شارع نمی شود.</w:t>
      </w:r>
      <w:r w:rsidR="00424377">
        <w:rPr>
          <w:rFonts w:hint="cs"/>
          <w:rtl/>
        </w:rPr>
        <w:t xml:space="preserve"> البته شامل ضرر به نفس هم نمی شود و به نهی فعلی که موجب ضرر دیگری می شود، انصراف دارد.</w:t>
      </w:r>
    </w:p>
    <w:p w:rsidR="00A92FE6" w:rsidRDefault="00B32327" w:rsidP="00A92FE6">
      <w:pPr>
        <w:jc w:val="both"/>
        <w:rPr>
          <w:rtl/>
        </w:rPr>
      </w:pPr>
      <w:r>
        <w:rPr>
          <w:rFonts w:hint="cs"/>
          <w:rtl/>
        </w:rPr>
        <w:t xml:space="preserve">بین تضرر از جانب شارع و تضرر از جانب عباد فرق است؛ زیرا تضرر از جانب شارع به حسب ظاهر بدوی ضرر می باشد. مثلا اگر شارع مقدس وضوی ضرری را بر مکلف واجب کرده باشد، با نگاه دقّی عقلی این ضرر متوجه مکلف نمی شود؛ زیرا </w:t>
      </w:r>
      <w:r>
        <w:rPr>
          <w:rFonts w:hint="cs"/>
          <w:rtl/>
        </w:rPr>
        <w:lastRenderedPageBreak/>
        <w:t>مصالحی وجود دارد که باعث می شود مکلف منفعتی را به دست آورد که نقصانی را که مثلا به خاطر تهیه آب بر او وارد شده است، جبران کند.</w:t>
      </w:r>
      <w:r w:rsidR="00A92FE6">
        <w:rPr>
          <w:rFonts w:hint="cs"/>
          <w:rtl/>
        </w:rPr>
        <w:t xml:space="preserve"> همچنین ثواب اخروی در صورت سختی و حموزت کار بیشتر می شود؛ زیرا </w:t>
      </w:r>
      <w:r w:rsidR="00A92FE6" w:rsidRPr="00A92FE6">
        <w:rPr>
          <w:rFonts w:hint="cs"/>
          <w:rtl/>
        </w:rPr>
        <w:t>أفضل‏ الأعمال‏ أحمزه</w:t>
      </w:r>
      <w:r w:rsidR="00A92FE6">
        <w:rPr>
          <w:rFonts w:hint="cs"/>
          <w:rtl/>
        </w:rPr>
        <w:t>ا. بنابراین چنین ضرری به نگاه بدوی می باشد و به لحاظ دقی عقلی ضرر نمی باشد.</w:t>
      </w:r>
    </w:p>
    <w:p w:rsidR="00424377" w:rsidRDefault="00FE37AD" w:rsidP="00FE37AD">
      <w:pPr>
        <w:jc w:val="both"/>
        <w:rPr>
          <w:rtl/>
        </w:rPr>
      </w:pPr>
      <w:r>
        <w:rPr>
          <w:rFonts w:hint="cs"/>
          <w:rtl/>
        </w:rPr>
        <w:t>بنابر معنای تلفیقی که ضمن کلمات آقای سیستانی به آن اشاره کردیم که تفسیر شیخ انصاری نسبت به قطعه «لا ضرر» و تفسیر «لا ضرار» طبق مبنای ما بود، «لا ضرر» یعنی حکمی که متضرر شدن مکلف</w:t>
      </w:r>
      <w:r w:rsidRPr="00FE37AD">
        <w:rPr>
          <w:rFonts w:hint="cs"/>
          <w:rtl/>
        </w:rPr>
        <w:t xml:space="preserve"> </w:t>
      </w:r>
      <w:r>
        <w:rPr>
          <w:rFonts w:hint="cs"/>
          <w:rtl/>
        </w:rPr>
        <w:t>از آن حاصل می شود، محقق نیست؛ همچنین اضرار به دیگری را هم شارع با «لا ضرار» مرتفع می کند، در این صورت آیا شارع مقدس هر تضرری را منتفی می کند؟ چه تضرری که از ناحیه</w:t>
      </w:r>
      <w:r>
        <w:rPr>
          <w:rFonts w:hint="eastAsia"/>
          <w:rtl/>
        </w:rPr>
        <w:t>‌</w:t>
      </w:r>
      <w:r>
        <w:rPr>
          <w:rFonts w:hint="cs"/>
          <w:rtl/>
        </w:rPr>
        <w:t>ی حکمی که مربوط به حق الله است و چه تضرری که از ناحیه</w:t>
      </w:r>
      <w:r>
        <w:rPr>
          <w:rFonts w:hint="eastAsia"/>
          <w:rtl/>
        </w:rPr>
        <w:t>‌</w:t>
      </w:r>
      <w:r>
        <w:rPr>
          <w:rFonts w:hint="cs"/>
          <w:rtl/>
        </w:rPr>
        <w:t>ی حکمی که مربوط حق الناس است</w:t>
      </w:r>
      <w:r w:rsidR="008B6B20">
        <w:rPr>
          <w:rFonts w:hint="cs"/>
          <w:rtl/>
        </w:rPr>
        <w:t xml:space="preserve"> و حق الله هم چه مربوط به مواردی مثل وضوی ضرری باشد و چه در مورد اضرار به نفس باشد</w:t>
      </w:r>
      <w:r w:rsidR="00977F84">
        <w:rPr>
          <w:rFonts w:hint="cs"/>
          <w:rtl/>
        </w:rPr>
        <w:t>؟ آیا می توان چنین معنای عامی را قائل شد؟</w:t>
      </w:r>
    </w:p>
    <w:p w:rsidR="00B32327" w:rsidRDefault="00977F84" w:rsidP="002D614C">
      <w:pPr>
        <w:jc w:val="both"/>
        <w:rPr>
          <w:rtl/>
        </w:rPr>
      </w:pPr>
      <w:r>
        <w:rPr>
          <w:rFonts w:hint="cs"/>
          <w:rtl/>
        </w:rPr>
        <w:t xml:space="preserve">به نظر می </w:t>
      </w:r>
      <w:r w:rsidR="00631BD8">
        <w:rPr>
          <w:rFonts w:hint="cs"/>
          <w:rtl/>
        </w:rPr>
        <w:t>رسد پذیرش چنین معنای عامی</w:t>
      </w:r>
      <w:r>
        <w:rPr>
          <w:rFonts w:hint="cs"/>
          <w:rtl/>
        </w:rPr>
        <w:t xml:space="preserve"> سخت باشد و مورد روایت</w:t>
      </w:r>
      <w:r w:rsidR="00631BD8">
        <w:rPr>
          <w:rFonts w:hint="cs"/>
          <w:rtl/>
        </w:rPr>
        <w:t xml:space="preserve"> هم</w:t>
      </w:r>
      <w:r>
        <w:rPr>
          <w:rFonts w:hint="cs"/>
          <w:rtl/>
        </w:rPr>
        <w:t xml:space="preserve"> متضرر شدن انصاری از فعل سمره می باشد</w:t>
      </w:r>
      <w:r w:rsidR="00631BD8">
        <w:rPr>
          <w:rFonts w:hint="cs"/>
          <w:rtl/>
        </w:rPr>
        <w:t xml:space="preserve"> که می تواند به عنوان محتمل القرینیه و چیزی شبیه قدر متیقن در مقام تخاطب باشد.</w:t>
      </w:r>
      <w:r>
        <w:rPr>
          <w:rFonts w:hint="cs"/>
          <w:rtl/>
        </w:rPr>
        <w:t xml:space="preserve"> </w:t>
      </w:r>
      <w:r w:rsidR="00631BD8">
        <w:rPr>
          <w:rFonts w:hint="cs"/>
          <w:rtl/>
        </w:rPr>
        <w:t>البته پذیرش یا عدم پذیرش این معنای عام یک امر ذوقی است.</w:t>
      </w:r>
    </w:p>
    <w:p w:rsidR="0067320C" w:rsidRDefault="0067320C" w:rsidP="0067320C">
      <w:pPr>
        <w:pStyle w:val="Heading2"/>
        <w:rPr>
          <w:rtl/>
        </w:rPr>
      </w:pPr>
      <w:bookmarkStart w:id="9" w:name="_Toc40451707"/>
      <w:r>
        <w:rPr>
          <w:rFonts w:hint="cs"/>
          <w:rtl/>
        </w:rPr>
        <w:t>تقریب دیگر اختصاص «لا ضرر» به حق الناس</w:t>
      </w:r>
      <w:bookmarkEnd w:id="9"/>
    </w:p>
    <w:p w:rsidR="006F2E1C" w:rsidRDefault="00577212" w:rsidP="00FE792E">
      <w:pPr>
        <w:jc w:val="both"/>
        <w:rPr>
          <w:rtl/>
        </w:rPr>
      </w:pPr>
      <w:r>
        <w:rPr>
          <w:rFonts w:hint="cs"/>
          <w:rtl/>
        </w:rPr>
        <w:t>تقریب دیگری برای مختار آیت الله والد که «لا ضرر» را به حق الناس اختصاص می دهد، می توان بیان کرد.</w:t>
      </w:r>
      <w:r w:rsidR="006A2269">
        <w:rPr>
          <w:rFonts w:hint="cs"/>
          <w:rtl/>
        </w:rPr>
        <w:t xml:space="preserve"> ضرر زدن به دیگری گرچه کم باشد، جائز نیست.</w:t>
      </w:r>
      <w:r w:rsidR="00FC5B0B">
        <w:rPr>
          <w:rFonts w:hint="cs"/>
          <w:rtl/>
        </w:rPr>
        <w:t xml:space="preserve"> اما در مورد احکام شرعی فقها ضرر مجحف را نفی می کنند.</w:t>
      </w:r>
      <w:r w:rsidR="00FE792E">
        <w:rPr>
          <w:rFonts w:hint="cs"/>
          <w:rtl/>
        </w:rPr>
        <w:t xml:space="preserve"> اگر بخواهیم در حدیث «لا ضرر» تفصیل قائل شویم به این صورت که ضرر به غیر مطلقا حرام باشد اما در موارد حق الله «لا ضرر» فقط شامل ضرر مجحف شود، خیلی مستبعد است.</w:t>
      </w:r>
    </w:p>
    <w:p w:rsidR="006F2E1C" w:rsidRDefault="001F0BC2" w:rsidP="001F0BC2">
      <w:pPr>
        <w:jc w:val="both"/>
        <w:rPr>
          <w:rtl/>
        </w:rPr>
      </w:pPr>
      <w:r>
        <w:rPr>
          <w:rFonts w:hint="cs"/>
          <w:rtl/>
        </w:rPr>
        <w:t>تقریب دیگر مشکل تخصیص اکثر می باشد. اگر بپذیریم این روایت عام می باشد و شامل هر نوع تضرری است، تخصیص اکثر لازم می آید</w:t>
      </w:r>
      <w:r w:rsidR="00570438">
        <w:rPr>
          <w:rFonts w:hint="cs"/>
          <w:rtl/>
        </w:rPr>
        <w:t>. ان شاءالله در جلسه آینده در این مورد توضیح خواهیم داد.</w:t>
      </w:r>
    </w:p>
    <w:p w:rsidR="006F2E1C" w:rsidRPr="006162A2" w:rsidRDefault="006F2E1C" w:rsidP="006F2E1C">
      <w:pPr>
        <w:jc w:val="both"/>
        <w:rPr>
          <w:rtl/>
        </w:rPr>
      </w:pPr>
    </w:p>
    <w:sectPr w:rsidR="006F2E1C"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856" w:rsidRDefault="00C42856" w:rsidP="008B750B">
      <w:pPr>
        <w:spacing w:line="240" w:lineRule="auto"/>
      </w:pPr>
      <w:r>
        <w:separator/>
      </w:r>
    </w:p>
  </w:endnote>
  <w:endnote w:type="continuationSeparator" w:id="0">
    <w:p w:rsidR="00C42856" w:rsidRDefault="00C4285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E04EC4" w:rsidRPr="00E04EC4">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2C5B0D" w:rsidP="001B6799">
          <w:pPr>
            <w:pStyle w:val="Footer"/>
            <w:bidi w:val="0"/>
            <w:rPr>
              <w:color w:val="808080" w:themeColor="background1" w:themeShade="80"/>
              <w:rtl/>
            </w:rPr>
          </w:pPr>
          <w:bookmarkStart w:id="17" w:name="BokAdres"/>
          <w:bookmarkEnd w:id="17"/>
          <w:r>
            <w:rPr>
              <w:color w:val="808080" w:themeColor="background1" w:themeShade="80"/>
            </w:rPr>
            <w:t>U1js1_13981219-089_ga1_mfeb.ir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856" w:rsidRDefault="00C42856" w:rsidP="008B750B">
      <w:pPr>
        <w:spacing w:line="240" w:lineRule="auto"/>
      </w:pPr>
      <w:r>
        <w:separator/>
      </w:r>
    </w:p>
  </w:footnote>
  <w:footnote w:type="continuationSeparator" w:id="0">
    <w:p w:rsidR="00C42856" w:rsidRDefault="00C42856" w:rsidP="008B750B">
      <w:pPr>
        <w:spacing w:line="240" w:lineRule="auto"/>
      </w:pPr>
      <w:r>
        <w:continuationSeparator/>
      </w:r>
    </w:p>
  </w:footnote>
  <w:footnote w:id="1">
    <w:p w:rsidR="00ED69C5" w:rsidRDefault="00ED69C5" w:rsidP="00452327">
      <w:pPr>
        <w:pStyle w:val="FootnoteText"/>
      </w:pPr>
      <w:r>
        <w:rPr>
          <w:rStyle w:val="FootnoteReference"/>
        </w:rPr>
        <w:footnoteRef/>
      </w:r>
      <w:r>
        <w:rPr>
          <w:rtl/>
        </w:rPr>
        <w:t xml:space="preserve"> </w:t>
      </w:r>
      <w:hyperlink r:id="rId1" w:history="1">
        <w:r w:rsidRPr="004B0B31">
          <w:rPr>
            <w:rStyle w:val="Hyperlink"/>
            <w:rtl/>
          </w:rPr>
          <w:t>قاعدة لا ضرر و</w:t>
        </w:r>
        <w:r w:rsidRPr="004B0B31">
          <w:rPr>
            <w:rStyle w:val="Hyperlink"/>
            <w:rFonts w:hint="cs"/>
            <w:rtl/>
          </w:rPr>
          <w:t xml:space="preserve"> </w:t>
        </w:r>
        <w:r w:rsidRPr="004B0B31">
          <w:rPr>
            <w:rStyle w:val="Hyperlink"/>
            <w:rtl/>
          </w:rPr>
          <w:t>لا ضرار</w:t>
        </w:r>
        <w:r w:rsidRPr="004B0B31">
          <w:rPr>
            <w:rStyle w:val="Hyperlink"/>
            <w:rFonts w:hint="cs"/>
            <w:rtl/>
          </w:rPr>
          <w:t xml:space="preserve">، </w:t>
        </w:r>
        <w:r w:rsidRPr="004B0B31">
          <w:rPr>
            <w:rStyle w:val="Hyperlink"/>
            <w:rtl/>
          </w:rPr>
          <w:t>السيد علي</w:t>
        </w:r>
        <w:r w:rsidR="00452327" w:rsidRPr="004B0B31">
          <w:rPr>
            <w:rStyle w:val="Hyperlink"/>
            <w:rFonts w:hint="cs"/>
            <w:rtl/>
          </w:rPr>
          <w:t xml:space="preserve"> </w:t>
        </w:r>
        <w:r w:rsidR="00452327" w:rsidRPr="004B0B31">
          <w:rPr>
            <w:rStyle w:val="Hyperlink"/>
            <w:rtl/>
          </w:rPr>
          <w:t>السيستاني</w:t>
        </w:r>
        <w:r w:rsidRPr="004B0B31">
          <w:rPr>
            <w:rStyle w:val="Hyperlink"/>
            <w:rFonts w:hint="cs"/>
            <w:rtl/>
          </w:rPr>
          <w:t xml:space="preserve">، </w:t>
        </w:r>
        <w:r w:rsidRPr="004B0B31">
          <w:rPr>
            <w:rStyle w:val="Hyperlink"/>
            <w:rtl/>
          </w:rPr>
          <w:t>ج 1</w:t>
        </w:r>
        <w:r w:rsidRPr="004B0B31">
          <w:rPr>
            <w:rStyle w:val="Hyperlink"/>
            <w:rFonts w:hint="cs"/>
            <w:rtl/>
          </w:rPr>
          <w:t>،</w:t>
        </w:r>
        <w:r w:rsidRPr="004B0B31">
          <w:rPr>
            <w:rStyle w:val="Hyperlink"/>
            <w:rtl/>
          </w:rPr>
          <w:t xml:space="preserve"> ص 133</w:t>
        </w:r>
      </w:hyperlink>
    </w:p>
  </w:footnote>
  <w:footnote w:id="2">
    <w:p w:rsidR="004B0B31" w:rsidRDefault="004B0B31">
      <w:pPr>
        <w:pStyle w:val="FootnoteText"/>
      </w:pPr>
      <w:r>
        <w:rPr>
          <w:rStyle w:val="FootnoteReference"/>
        </w:rPr>
        <w:footnoteRef/>
      </w:r>
      <w:r>
        <w:rPr>
          <w:rtl/>
        </w:rPr>
        <w:t xml:space="preserve"> </w:t>
      </w:r>
      <w:hyperlink r:id="rId2" w:history="1">
        <w:r w:rsidRPr="004B0B31">
          <w:rPr>
            <w:rStyle w:val="Hyperlink"/>
            <w:rtl/>
          </w:rPr>
          <w:t xml:space="preserve">قاعدة </w:t>
        </w:r>
        <w:r w:rsidRPr="004B0B31">
          <w:rPr>
            <w:rStyle w:val="Hyperlink"/>
            <w:rtl/>
          </w:rPr>
          <w:t>لا ضرر و</w:t>
        </w:r>
        <w:r w:rsidRPr="004B0B31">
          <w:rPr>
            <w:rStyle w:val="Hyperlink"/>
            <w:rFonts w:hint="cs"/>
            <w:rtl/>
          </w:rPr>
          <w:t xml:space="preserve"> </w:t>
        </w:r>
        <w:r w:rsidRPr="004B0B31">
          <w:rPr>
            <w:rStyle w:val="Hyperlink"/>
            <w:rtl/>
          </w:rPr>
          <w:t>لا ضرار</w:t>
        </w:r>
        <w:r w:rsidRPr="004B0B31">
          <w:rPr>
            <w:rStyle w:val="Hyperlink"/>
            <w:rFonts w:hint="cs"/>
            <w:rtl/>
          </w:rPr>
          <w:t xml:space="preserve">، </w:t>
        </w:r>
        <w:r w:rsidRPr="004B0B31">
          <w:rPr>
            <w:rStyle w:val="Hyperlink"/>
            <w:rtl/>
          </w:rPr>
          <w:t>السيد علي</w:t>
        </w:r>
        <w:r w:rsidRPr="004B0B31">
          <w:rPr>
            <w:rStyle w:val="Hyperlink"/>
            <w:rFonts w:hint="cs"/>
            <w:rtl/>
          </w:rPr>
          <w:t xml:space="preserve"> </w:t>
        </w:r>
        <w:r w:rsidRPr="004B0B31">
          <w:rPr>
            <w:rStyle w:val="Hyperlink"/>
            <w:rtl/>
          </w:rPr>
          <w:t>السيستاني</w:t>
        </w:r>
        <w:r w:rsidRPr="004B0B31">
          <w:rPr>
            <w:rStyle w:val="Hyperlink"/>
            <w:rFonts w:hint="cs"/>
            <w:rtl/>
          </w:rPr>
          <w:t xml:space="preserve">، </w:t>
        </w:r>
        <w:r w:rsidRPr="004B0B31">
          <w:rPr>
            <w:rStyle w:val="Hyperlink"/>
            <w:rtl/>
          </w:rPr>
          <w:t>ج 1</w:t>
        </w:r>
        <w:r w:rsidRPr="004B0B31">
          <w:rPr>
            <w:rStyle w:val="Hyperlink"/>
            <w:rFonts w:hint="cs"/>
            <w:rtl/>
          </w:rPr>
          <w:t>،</w:t>
        </w:r>
        <w:r w:rsidRPr="004B0B31">
          <w:rPr>
            <w:rStyle w:val="Hyperlink"/>
            <w:rtl/>
          </w:rPr>
          <w:t xml:space="preserve"> ص 1</w:t>
        </w:r>
        <w:r w:rsidRPr="004B0B31">
          <w:rPr>
            <w:rStyle w:val="Hyperlink"/>
            <w:rFonts w:hint="cs"/>
            <w:rtl/>
          </w:rPr>
          <w:t>49</w:t>
        </w:r>
      </w:hyperlink>
    </w:p>
  </w:footnote>
  <w:footnote w:id="3">
    <w:p w:rsidR="004B0B31" w:rsidRDefault="004B0B31">
      <w:pPr>
        <w:pStyle w:val="FootnoteText"/>
      </w:pPr>
      <w:r>
        <w:rPr>
          <w:rStyle w:val="FootnoteReference"/>
        </w:rPr>
        <w:footnoteRef/>
      </w:r>
      <w:r>
        <w:rPr>
          <w:rtl/>
        </w:rPr>
        <w:t xml:space="preserve"> </w:t>
      </w:r>
      <w:hyperlink r:id="rId3" w:history="1">
        <w:r w:rsidRPr="004B0B31">
          <w:rPr>
            <w:rStyle w:val="Hyperlink"/>
            <w:rtl/>
          </w:rPr>
          <w:t>قاعدة لا ضرر و</w:t>
        </w:r>
        <w:r w:rsidRPr="004B0B31">
          <w:rPr>
            <w:rStyle w:val="Hyperlink"/>
            <w:rFonts w:hint="cs"/>
            <w:rtl/>
          </w:rPr>
          <w:t xml:space="preserve"> </w:t>
        </w:r>
        <w:r w:rsidRPr="004B0B31">
          <w:rPr>
            <w:rStyle w:val="Hyperlink"/>
            <w:rtl/>
          </w:rPr>
          <w:t>لا ضرار</w:t>
        </w:r>
        <w:r w:rsidRPr="004B0B31">
          <w:rPr>
            <w:rStyle w:val="Hyperlink"/>
            <w:rFonts w:hint="cs"/>
            <w:rtl/>
          </w:rPr>
          <w:t xml:space="preserve">، </w:t>
        </w:r>
        <w:r w:rsidRPr="004B0B31">
          <w:rPr>
            <w:rStyle w:val="Hyperlink"/>
            <w:rtl/>
          </w:rPr>
          <w:t>السيد علي</w:t>
        </w:r>
        <w:r w:rsidRPr="004B0B31">
          <w:rPr>
            <w:rStyle w:val="Hyperlink"/>
            <w:rFonts w:hint="cs"/>
            <w:rtl/>
          </w:rPr>
          <w:t xml:space="preserve"> </w:t>
        </w:r>
        <w:r w:rsidRPr="004B0B31">
          <w:rPr>
            <w:rStyle w:val="Hyperlink"/>
            <w:rtl/>
          </w:rPr>
          <w:t>السيستاني</w:t>
        </w:r>
        <w:r w:rsidRPr="004B0B31">
          <w:rPr>
            <w:rStyle w:val="Hyperlink"/>
            <w:rFonts w:hint="cs"/>
            <w:rtl/>
          </w:rPr>
          <w:t xml:space="preserve">، </w:t>
        </w:r>
        <w:r w:rsidRPr="004B0B31">
          <w:rPr>
            <w:rStyle w:val="Hyperlink"/>
            <w:rtl/>
          </w:rPr>
          <w:t>ج 1</w:t>
        </w:r>
        <w:r w:rsidRPr="004B0B31">
          <w:rPr>
            <w:rStyle w:val="Hyperlink"/>
            <w:rFonts w:hint="cs"/>
            <w:rtl/>
          </w:rPr>
          <w:t>،</w:t>
        </w:r>
        <w:r w:rsidRPr="004B0B31">
          <w:rPr>
            <w:rStyle w:val="Hyperlink"/>
            <w:rtl/>
          </w:rPr>
          <w:t xml:space="preserve"> ص 1</w:t>
        </w:r>
        <w:r w:rsidRPr="004B0B31">
          <w:rPr>
            <w:rStyle w:val="Hyperlink"/>
            <w:rFonts w:hint="cs"/>
            <w:rtl/>
          </w:rPr>
          <w:t>49</w:t>
        </w:r>
      </w:hyperlink>
    </w:p>
  </w:footnote>
  <w:footnote w:id="4">
    <w:p w:rsidR="004B0B31" w:rsidRDefault="004B0B31">
      <w:pPr>
        <w:pStyle w:val="FootnoteText"/>
      </w:pPr>
      <w:r>
        <w:rPr>
          <w:rStyle w:val="FootnoteReference"/>
        </w:rPr>
        <w:footnoteRef/>
      </w:r>
      <w:r>
        <w:rPr>
          <w:rtl/>
        </w:rPr>
        <w:t xml:space="preserve"> </w:t>
      </w:r>
      <w:hyperlink r:id="rId4" w:history="1">
        <w:r w:rsidRPr="004B0B31">
          <w:rPr>
            <w:rStyle w:val="Hyperlink"/>
            <w:rtl/>
          </w:rPr>
          <w:t>قاعدة لا ضرر و</w:t>
        </w:r>
        <w:r w:rsidRPr="004B0B31">
          <w:rPr>
            <w:rStyle w:val="Hyperlink"/>
            <w:rFonts w:hint="cs"/>
            <w:rtl/>
          </w:rPr>
          <w:t xml:space="preserve"> </w:t>
        </w:r>
        <w:r w:rsidRPr="004B0B31">
          <w:rPr>
            <w:rStyle w:val="Hyperlink"/>
            <w:rtl/>
          </w:rPr>
          <w:t>لا ضرار</w:t>
        </w:r>
        <w:r w:rsidRPr="004B0B31">
          <w:rPr>
            <w:rStyle w:val="Hyperlink"/>
            <w:rFonts w:hint="cs"/>
            <w:rtl/>
          </w:rPr>
          <w:t xml:space="preserve">، </w:t>
        </w:r>
        <w:r w:rsidRPr="004B0B31">
          <w:rPr>
            <w:rStyle w:val="Hyperlink"/>
            <w:rtl/>
          </w:rPr>
          <w:t>السيد علي</w:t>
        </w:r>
        <w:r w:rsidRPr="004B0B31">
          <w:rPr>
            <w:rStyle w:val="Hyperlink"/>
            <w:rFonts w:hint="cs"/>
            <w:rtl/>
          </w:rPr>
          <w:t xml:space="preserve"> </w:t>
        </w:r>
        <w:r w:rsidRPr="004B0B31">
          <w:rPr>
            <w:rStyle w:val="Hyperlink"/>
            <w:rtl/>
          </w:rPr>
          <w:t>السيستاني</w:t>
        </w:r>
        <w:r w:rsidRPr="004B0B31">
          <w:rPr>
            <w:rStyle w:val="Hyperlink"/>
            <w:rFonts w:hint="cs"/>
            <w:rtl/>
          </w:rPr>
          <w:t xml:space="preserve">، </w:t>
        </w:r>
        <w:r w:rsidRPr="004B0B31">
          <w:rPr>
            <w:rStyle w:val="Hyperlink"/>
            <w:rtl/>
          </w:rPr>
          <w:t>ج 1</w:t>
        </w:r>
        <w:r w:rsidRPr="004B0B31">
          <w:rPr>
            <w:rStyle w:val="Hyperlink"/>
            <w:rFonts w:hint="cs"/>
            <w:rtl/>
          </w:rPr>
          <w:t>،</w:t>
        </w:r>
        <w:r w:rsidRPr="004B0B31">
          <w:rPr>
            <w:rStyle w:val="Hyperlink"/>
            <w:rtl/>
          </w:rPr>
          <w:t xml:space="preserve"> ص 1</w:t>
        </w:r>
        <w:r w:rsidRPr="004B0B31">
          <w:rPr>
            <w:rStyle w:val="Hyperlink"/>
            <w:rFonts w:hint="cs"/>
            <w:rtl/>
          </w:rPr>
          <w:t>48</w:t>
        </w:r>
      </w:hyperlink>
    </w:p>
  </w:footnote>
  <w:footnote w:id="5">
    <w:p w:rsidR="00326A4C" w:rsidRPr="00326A4C" w:rsidRDefault="00326A4C" w:rsidP="00326A4C">
      <w:pPr>
        <w:pStyle w:val="FootnoteText"/>
      </w:pPr>
      <w:r w:rsidRPr="00326A4C">
        <w:footnoteRef/>
      </w:r>
      <w:r w:rsidRPr="00326A4C">
        <w:rPr>
          <w:rtl/>
        </w:rPr>
        <w:t xml:space="preserve"> </w:t>
      </w:r>
      <w:hyperlink r:id="rId5" w:history="1">
        <w:r w:rsidRPr="00326A4C">
          <w:rPr>
            <w:rStyle w:val="Hyperlink"/>
            <w:rtl/>
          </w:rPr>
          <w:t>فرائد الاصول، ش</w:t>
        </w:r>
        <w:r w:rsidRPr="00326A4C">
          <w:rPr>
            <w:rStyle w:val="Hyperlink"/>
            <w:rFonts w:hint="cs"/>
            <w:rtl/>
          </w:rPr>
          <w:t>ی</w:t>
        </w:r>
        <w:r w:rsidRPr="00326A4C">
          <w:rPr>
            <w:rStyle w:val="Hyperlink"/>
            <w:rFonts w:hint="eastAsia"/>
            <w:rtl/>
          </w:rPr>
          <w:t>خ</w:t>
        </w:r>
        <w:r w:rsidRPr="00326A4C">
          <w:rPr>
            <w:rStyle w:val="Hyperlink"/>
            <w:rtl/>
          </w:rPr>
          <w:t xml:space="preserve"> مرتض</w:t>
        </w:r>
        <w:r w:rsidRPr="00326A4C">
          <w:rPr>
            <w:rStyle w:val="Hyperlink"/>
            <w:rFonts w:hint="cs"/>
            <w:rtl/>
          </w:rPr>
          <w:t>ی</w:t>
        </w:r>
        <w:r w:rsidRPr="00326A4C">
          <w:rPr>
            <w:rStyle w:val="Hyperlink"/>
            <w:rtl/>
          </w:rPr>
          <w:t xml:space="preserve"> انصار</w:t>
        </w:r>
        <w:r w:rsidRPr="00326A4C">
          <w:rPr>
            <w:rStyle w:val="Hyperlink"/>
            <w:rFonts w:hint="cs"/>
            <w:rtl/>
          </w:rPr>
          <w:t>ی</w:t>
        </w:r>
        <w:r w:rsidRPr="00326A4C">
          <w:rPr>
            <w:rStyle w:val="Hyperlink"/>
            <w:rFonts w:hint="eastAsia"/>
            <w:rtl/>
          </w:rPr>
          <w:t>،</w:t>
        </w:r>
        <w:r w:rsidRPr="00326A4C">
          <w:rPr>
            <w:rStyle w:val="Hyperlink"/>
            <w:rtl/>
          </w:rPr>
          <w:t xml:space="preserve"> ج2، ص460.</w:t>
        </w:r>
      </w:hyperlink>
    </w:p>
  </w:footnote>
  <w:footnote w:id="6">
    <w:p w:rsidR="004F439B" w:rsidRPr="004F439B" w:rsidRDefault="004F439B" w:rsidP="004F439B">
      <w:pPr>
        <w:pStyle w:val="FootnoteText"/>
      </w:pPr>
      <w:r w:rsidRPr="004F439B">
        <w:footnoteRef/>
      </w:r>
      <w:r w:rsidRPr="004F439B">
        <w:rPr>
          <w:rtl/>
        </w:rPr>
        <w:t xml:space="preserve"> </w:t>
      </w:r>
      <w:hyperlink r:id="rId6" w:history="1">
        <w:r w:rsidRPr="004F439B">
          <w:rPr>
            <w:rStyle w:val="Hyperlink"/>
            <w:rtl/>
          </w:rPr>
          <w:t xml:space="preserve">فرائد </w:t>
        </w:r>
        <w:r w:rsidRPr="004F439B">
          <w:rPr>
            <w:rStyle w:val="Hyperlink"/>
            <w:rtl/>
          </w:rPr>
          <w:t>الاصول، ش</w:t>
        </w:r>
        <w:r w:rsidRPr="004F439B">
          <w:rPr>
            <w:rStyle w:val="Hyperlink"/>
            <w:rFonts w:hint="cs"/>
            <w:rtl/>
          </w:rPr>
          <w:t>ی</w:t>
        </w:r>
        <w:r w:rsidRPr="004F439B">
          <w:rPr>
            <w:rStyle w:val="Hyperlink"/>
            <w:rFonts w:hint="eastAsia"/>
            <w:rtl/>
          </w:rPr>
          <w:t>خ</w:t>
        </w:r>
        <w:r w:rsidRPr="004F439B">
          <w:rPr>
            <w:rStyle w:val="Hyperlink"/>
            <w:rtl/>
          </w:rPr>
          <w:t xml:space="preserve"> مرتض</w:t>
        </w:r>
        <w:r w:rsidRPr="004F439B">
          <w:rPr>
            <w:rStyle w:val="Hyperlink"/>
            <w:rFonts w:hint="cs"/>
            <w:rtl/>
          </w:rPr>
          <w:t>ی</w:t>
        </w:r>
        <w:r w:rsidRPr="004F439B">
          <w:rPr>
            <w:rStyle w:val="Hyperlink"/>
            <w:rtl/>
          </w:rPr>
          <w:t xml:space="preserve"> انصار</w:t>
        </w:r>
        <w:r w:rsidRPr="004F439B">
          <w:rPr>
            <w:rStyle w:val="Hyperlink"/>
            <w:rFonts w:hint="cs"/>
            <w:rtl/>
          </w:rPr>
          <w:t>ی</w:t>
        </w:r>
        <w:r w:rsidRPr="004F439B">
          <w:rPr>
            <w:rStyle w:val="Hyperlink"/>
            <w:rFonts w:hint="eastAsia"/>
            <w:rtl/>
          </w:rPr>
          <w:t>،</w:t>
        </w:r>
        <w:r w:rsidRPr="004F439B">
          <w:rPr>
            <w:rStyle w:val="Hyperlink"/>
            <w:rtl/>
          </w:rPr>
          <w:t xml:space="preserve"> ج2، ص460.</w:t>
        </w:r>
      </w:hyperlink>
    </w:p>
  </w:footnote>
  <w:footnote w:id="7">
    <w:p w:rsidR="00F87815" w:rsidRDefault="00F87815" w:rsidP="00F87815">
      <w:pPr>
        <w:pStyle w:val="FootnoteText"/>
      </w:pPr>
      <w:r>
        <w:rPr>
          <w:rStyle w:val="FootnoteReference"/>
        </w:rPr>
        <w:footnoteRef/>
      </w:r>
      <w:r>
        <w:rPr>
          <w:rtl/>
        </w:rPr>
        <w:t xml:space="preserve"> </w:t>
      </w:r>
      <w:hyperlink r:id="rId7" w:history="1">
        <w:r w:rsidRPr="008824EF">
          <w:rPr>
            <w:rStyle w:val="Hyperlink"/>
            <w:rtl/>
          </w:rPr>
          <w:t xml:space="preserve">رسائل </w:t>
        </w:r>
        <w:r w:rsidRPr="008824EF">
          <w:rPr>
            <w:rStyle w:val="Hyperlink"/>
            <w:rtl/>
          </w:rPr>
          <w:t>فقهية</w:t>
        </w:r>
        <w:r w:rsidRPr="008824EF">
          <w:rPr>
            <w:rStyle w:val="Hyperlink"/>
            <w:rFonts w:hint="cs"/>
            <w:rtl/>
          </w:rPr>
          <w:t xml:space="preserve">، </w:t>
        </w:r>
        <w:r w:rsidRPr="008824EF">
          <w:rPr>
            <w:rStyle w:val="Hyperlink"/>
            <w:rtl/>
          </w:rPr>
          <w:t>الشيخ مرتضى الأنصاري</w:t>
        </w:r>
        <w:r w:rsidRPr="008824EF">
          <w:rPr>
            <w:rStyle w:val="Hyperlink"/>
            <w:rFonts w:hint="cs"/>
            <w:rtl/>
          </w:rPr>
          <w:t xml:space="preserve">، </w:t>
        </w:r>
        <w:r w:rsidRPr="008824EF">
          <w:rPr>
            <w:rStyle w:val="Hyperlink"/>
            <w:rtl/>
          </w:rPr>
          <w:t>ج 1</w:t>
        </w:r>
        <w:r w:rsidRPr="008824EF">
          <w:rPr>
            <w:rStyle w:val="Hyperlink"/>
            <w:rFonts w:hint="cs"/>
            <w:rtl/>
          </w:rPr>
          <w:t>،</w:t>
        </w:r>
        <w:r w:rsidRPr="008824EF">
          <w:rPr>
            <w:rStyle w:val="Hyperlink"/>
            <w:rtl/>
          </w:rPr>
          <w:t xml:space="preserve"> ص 116</w:t>
        </w:r>
      </w:hyperlink>
    </w:p>
  </w:footnote>
  <w:footnote w:id="8">
    <w:p w:rsidR="00E17E47" w:rsidRDefault="00E17E47">
      <w:pPr>
        <w:pStyle w:val="FootnoteText"/>
      </w:pPr>
      <w:r>
        <w:rPr>
          <w:rStyle w:val="FootnoteReference"/>
        </w:rPr>
        <w:footnoteRef/>
      </w:r>
      <w:r>
        <w:rPr>
          <w:rtl/>
        </w:rPr>
        <w:t xml:space="preserve"> </w:t>
      </w:r>
      <w:hyperlink r:id="rId8" w:history="1">
        <w:r w:rsidRPr="00E17E47">
          <w:rPr>
            <w:rStyle w:val="Hyperlink"/>
            <w:rtl/>
          </w:rPr>
          <w:t xml:space="preserve">رسائل </w:t>
        </w:r>
        <w:r w:rsidRPr="00E17E47">
          <w:rPr>
            <w:rStyle w:val="Hyperlink"/>
            <w:rtl/>
          </w:rPr>
          <w:t>فقهية</w:t>
        </w:r>
        <w:r w:rsidRPr="00E17E47">
          <w:rPr>
            <w:rStyle w:val="Hyperlink"/>
            <w:rFonts w:hint="cs"/>
            <w:rtl/>
          </w:rPr>
          <w:t xml:space="preserve">، </w:t>
        </w:r>
        <w:r w:rsidRPr="00E17E47">
          <w:rPr>
            <w:rStyle w:val="Hyperlink"/>
            <w:rtl/>
          </w:rPr>
          <w:t>الشيخ مرتضى الأنصاري</w:t>
        </w:r>
        <w:r w:rsidRPr="00E17E47">
          <w:rPr>
            <w:rStyle w:val="Hyperlink"/>
            <w:rFonts w:hint="cs"/>
            <w:rtl/>
          </w:rPr>
          <w:t xml:space="preserve">، </w:t>
        </w:r>
        <w:r w:rsidRPr="00E17E47">
          <w:rPr>
            <w:rStyle w:val="Hyperlink"/>
            <w:rtl/>
          </w:rPr>
          <w:t>ج 1</w:t>
        </w:r>
        <w:r w:rsidRPr="00E17E47">
          <w:rPr>
            <w:rStyle w:val="Hyperlink"/>
            <w:rFonts w:hint="cs"/>
            <w:rtl/>
          </w:rPr>
          <w:t>،</w:t>
        </w:r>
        <w:r w:rsidRPr="00E17E47">
          <w:rPr>
            <w:rStyle w:val="Hyperlink"/>
            <w:rtl/>
          </w:rPr>
          <w:t xml:space="preserve"> ص 11</w:t>
        </w:r>
        <w:r w:rsidRPr="00E17E47">
          <w:rPr>
            <w:rStyle w:val="Hyperlink"/>
            <w:rFonts w:hint="cs"/>
            <w:rtl/>
          </w:rPr>
          <w:t>8</w:t>
        </w:r>
      </w:hyperlink>
    </w:p>
  </w:footnote>
  <w:footnote w:id="9">
    <w:p w:rsidR="006F2E1C" w:rsidRDefault="006F2E1C" w:rsidP="006F2E1C">
      <w:pPr>
        <w:pStyle w:val="FootnoteText"/>
      </w:pPr>
      <w:r>
        <w:rPr>
          <w:rStyle w:val="FootnoteReference"/>
        </w:rPr>
        <w:footnoteRef/>
      </w:r>
      <w:r>
        <w:rPr>
          <w:rtl/>
        </w:rPr>
        <w:t xml:space="preserve"> </w:t>
      </w:r>
      <w:hyperlink r:id="rId9" w:history="1">
        <w:r w:rsidRPr="008824EF">
          <w:rPr>
            <w:rStyle w:val="Hyperlink"/>
            <w:rtl/>
          </w:rPr>
          <w:t>رسائل فقهية</w:t>
        </w:r>
        <w:r w:rsidRPr="008824EF">
          <w:rPr>
            <w:rStyle w:val="Hyperlink"/>
            <w:rFonts w:hint="cs"/>
            <w:rtl/>
          </w:rPr>
          <w:t xml:space="preserve">، </w:t>
        </w:r>
        <w:r w:rsidRPr="008824EF">
          <w:rPr>
            <w:rStyle w:val="Hyperlink"/>
            <w:rtl/>
          </w:rPr>
          <w:t>الشيخ مرتضى الأنصاري</w:t>
        </w:r>
        <w:r w:rsidRPr="008824EF">
          <w:rPr>
            <w:rStyle w:val="Hyperlink"/>
            <w:rFonts w:hint="cs"/>
            <w:rtl/>
          </w:rPr>
          <w:t xml:space="preserve">، </w:t>
        </w:r>
        <w:r w:rsidRPr="008824EF">
          <w:rPr>
            <w:rStyle w:val="Hyperlink"/>
            <w:rtl/>
          </w:rPr>
          <w:t>ج 1</w:t>
        </w:r>
        <w:r w:rsidRPr="008824EF">
          <w:rPr>
            <w:rStyle w:val="Hyperlink"/>
            <w:rFonts w:hint="cs"/>
            <w:rtl/>
          </w:rPr>
          <w:t>،</w:t>
        </w:r>
        <w:r w:rsidRPr="008824EF">
          <w:rPr>
            <w:rStyle w:val="Hyperlink"/>
            <w:rtl/>
          </w:rPr>
          <w:t xml:space="preserve"> ص 116</w:t>
        </w:r>
      </w:hyperlink>
    </w:p>
  </w:footnote>
  <w:footnote w:id="10">
    <w:p w:rsidR="0051354D" w:rsidRPr="0051354D" w:rsidRDefault="0051354D" w:rsidP="0051354D">
      <w:pPr>
        <w:pStyle w:val="FootnoteText"/>
      </w:pPr>
      <w:r w:rsidRPr="0051354D">
        <w:footnoteRef/>
      </w:r>
      <w:r w:rsidRPr="0051354D">
        <w:rPr>
          <w:rtl/>
        </w:rPr>
        <w:t xml:space="preserve"> </w:t>
      </w:r>
      <w:hyperlink r:id="rId10" w:history="1">
        <w:r w:rsidRPr="0051354D">
          <w:rPr>
            <w:rStyle w:val="Hyperlink"/>
            <w:rFonts w:hint="eastAsia"/>
            <w:rtl/>
          </w:rPr>
          <w:t>الکاف</w:t>
        </w:r>
        <w:r w:rsidRPr="0051354D">
          <w:rPr>
            <w:rStyle w:val="Hyperlink"/>
            <w:rFonts w:hint="cs"/>
            <w:rtl/>
          </w:rPr>
          <w:t>ی</w:t>
        </w:r>
        <w:r w:rsidRPr="0051354D">
          <w:rPr>
            <w:rStyle w:val="Hyperlink"/>
            <w:rFonts w:hint="eastAsia"/>
            <w:rtl/>
          </w:rPr>
          <w:t>،</w:t>
        </w:r>
        <w:r w:rsidRPr="0051354D">
          <w:rPr>
            <w:rStyle w:val="Hyperlink"/>
            <w:rtl/>
          </w:rPr>
          <w:t xml:space="preserve"> </w:t>
        </w:r>
        <w:r w:rsidRPr="0051354D">
          <w:rPr>
            <w:rStyle w:val="Hyperlink"/>
            <w:rtl/>
          </w:rPr>
          <w:t xml:space="preserve">محمد بن </w:t>
        </w:r>
        <w:r w:rsidRPr="0051354D">
          <w:rPr>
            <w:rStyle w:val="Hyperlink"/>
            <w:rFonts w:hint="cs"/>
            <w:rtl/>
          </w:rPr>
          <w:t>ی</w:t>
        </w:r>
        <w:r w:rsidRPr="0051354D">
          <w:rPr>
            <w:rStyle w:val="Hyperlink"/>
            <w:rFonts w:hint="eastAsia"/>
            <w:rtl/>
          </w:rPr>
          <w:t>عقوب</w:t>
        </w:r>
        <w:r w:rsidRPr="0051354D">
          <w:rPr>
            <w:rStyle w:val="Hyperlink"/>
            <w:rtl/>
          </w:rPr>
          <w:t xml:space="preserve"> کل</w:t>
        </w:r>
        <w:r w:rsidRPr="0051354D">
          <w:rPr>
            <w:rStyle w:val="Hyperlink"/>
            <w:rFonts w:hint="cs"/>
            <w:rtl/>
          </w:rPr>
          <w:t>ی</w:t>
        </w:r>
        <w:r w:rsidRPr="0051354D">
          <w:rPr>
            <w:rStyle w:val="Hyperlink"/>
            <w:rFonts w:hint="eastAsia"/>
            <w:rtl/>
          </w:rPr>
          <w:t>ن</w:t>
        </w:r>
        <w:r w:rsidRPr="0051354D">
          <w:rPr>
            <w:rStyle w:val="Hyperlink"/>
            <w:rFonts w:hint="cs"/>
            <w:rtl/>
          </w:rPr>
          <w:t>ی</w:t>
        </w:r>
        <w:r w:rsidRPr="0051354D">
          <w:rPr>
            <w:rStyle w:val="Hyperlink"/>
            <w:rFonts w:hint="eastAsia"/>
            <w:rtl/>
          </w:rPr>
          <w:t>،</w:t>
        </w:r>
        <w:r w:rsidRPr="0051354D">
          <w:rPr>
            <w:rStyle w:val="Hyperlink"/>
            <w:rtl/>
          </w:rPr>
          <w:t xml:space="preserve"> ج2، ص146.</w:t>
        </w:r>
      </w:hyperlink>
    </w:p>
  </w:footnote>
  <w:footnote w:id="11">
    <w:p w:rsidR="00355E57" w:rsidRPr="00355E57" w:rsidRDefault="00355E57" w:rsidP="00355E57">
      <w:pPr>
        <w:pStyle w:val="FootnoteText"/>
      </w:pPr>
      <w:r w:rsidRPr="00355E57">
        <w:footnoteRef/>
      </w:r>
      <w:r w:rsidRPr="00355E57">
        <w:rPr>
          <w:rtl/>
        </w:rPr>
        <w:t xml:space="preserve"> </w:t>
      </w:r>
      <w:hyperlink r:id="rId11" w:history="1">
        <w:r w:rsidRPr="00355E57">
          <w:rPr>
            <w:rStyle w:val="Hyperlink"/>
            <w:rFonts w:hint="eastAsia"/>
            <w:rtl/>
          </w:rPr>
          <w:t>قاعدة</w:t>
        </w:r>
        <w:r w:rsidRPr="00355E57">
          <w:rPr>
            <w:rStyle w:val="Hyperlink"/>
            <w:rtl/>
          </w:rPr>
          <w:t xml:space="preserve"> </w:t>
        </w:r>
        <w:r w:rsidRPr="00355E57">
          <w:rPr>
            <w:rStyle w:val="Hyperlink"/>
            <w:rtl/>
          </w:rPr>
          <w:t>لا ضرر و لا ضرار، الس</w:t>
        </w:r>
        <w:r w:rsidRPr="00355E57">
          <w:rPr>
            <w:rStyle w:val="Hyperlink"/>
            <w:rFonts w:hint="cs"/>
            <w:rtl/>
          </w:rPr>
          <w:t>ی</w:t>
        </w:r>
        <w:r w:rsidRPr="00355E57">
          <w:rPr>
            <w:rStyle w:val="Hyperlink"/>
            <w:rFonts w:hint="eastAsia"/>
            <w:rtl/>
          </w:rPr>
          <w:t>د</w:t>
        </w:r>
        <w:r w:rsidRPr="00355E57">
          <w:rPr>
            <w:rStyle w:val="Hyperlink"/>
            <w:rtl/>
          </w:rPr>
          <w:t xml:space="preserve"> عل</w:t>
        </w:r>
        <w:r w:rsidRPr="00355E57">
          <w:rPr>
            <w:rStyle w:val="Hyperlink"/>
            <w:rFonts w:hint="cs"/>
            <w:rtl/>
          </w:rPr>
          <w:t>ی</w:t>
        </w:r>
        <w:r w:rsidRPr="00355E57">
          <w:rPr>
            <w:rStyle w:val="Hyperlink"/>
            <w:rtl/>
          </w:rPr>
          <w:t xml:space="preserve"> الس</w:t>
        </w:r>
        <w:r w:rsidRPr="00355E57">
          <w:rPr>
            <w:rStyle w:val="Hyperlink"/>
            <w:rFonts w:hint="cs"/>
            <w:rtl/>
          </w:rPr>
          <w:t>ی</w:t>
        </w:r>
        <w:r w:rsidRPr="00355E57">
          <w:rPr>
            <w:rStyle w:val="Hyperlink"/>
            <w:rFonts w:hint="eastAsia"/>
            <w:rtl/>
          </w:rPr>
          <w:t>ستان</w:t>
        </w:r>
        <w:r w:rsidRPr="00355E57">
          <w:rPr>
            <w:rStyle w:val="Hyperlink"/>
            <w:rFonts w:hint="cs"/>
            <w:rtl/>
          </w:rPr>
          <w:t>ی</w:t>
        </w:r>
        <w:r w:rsidRPr="00355E57">
          <w:rPr>
            <w:rStyle w:val="Hyperlink"/>
            <w:rFonts w:hint="eastAsia"/>
            <w:rtl/>
          </w:rPr>
          <w:t>،</w:t>
        </w:r>
        <w:r w:rsidRPr="00355E57">
          <w:rPr>
            <w:rStyle w:val="Hyperlink"/>
            <w:rtl/>
          </w:rPr>
          <w:t xml:space="preserve"> ج1، ص150.</w:t>
        </w:r>
      </w:hyperlink>
    </w:p>
  </w:footnote>
  <w:footnote w:id="12">
    <w:p w:rsidR="00355E57" w:rsidRPr="00355E57" w:rsidRDefault="00355E57" w:rsidP="00355E57">
      <w:pPr>
        <w:pStyle w:val="FootnoteText"/>
      </w:pPr>
      <w:r w:rsidRPr="00355E57">
        <w:footnoteRef/>
      </w:r>
      <w:r w:rsidRPr="00355E57">
        <w:rPr>
          <w:rtl/>
        </w:rPr>
        <w:t xml:space="preserve"> </w:t>
      </w:r>
      <w:hyperlink r:id="rId12" w:history="1">
        <w:r w:rsidRPr="00355E57">
          <w:rPr>
            <w:rStyle w:val="Hyperlink"/>
            <w:rtl/>
          </w:rPr>
          <w:t xml:space="preserve">قاعدة </w:t>
        </w:r>
        <w:r w:rsidRPr="00355E57">
          <w:rPr>
            <w:rStyle w:val="Hyperlink"/>
            <w:rtl/>
          </w:rPr>
          <w:t>لا ضرر و لا ضرار، الس</w:t>
        </w:r>
        <w:r w:rsidRPr="00355E57">
          <w:rPr>
            <w:rStyle w:val="Hyperlink"/>
            <w:rFonts w:hint="cs"/>
            <w:rtl/>
          </w:rPr>
          <w:t>ی</w:t>
        </w:r>
        <w:r w:rsidRPr="00355E57">
          <w:rPr>
            <w:rStyle w:val="Hyperlink"/>
            <w:rFonts w:hint="eastAsia"/>
            <w:rtl/>
          </w:rPr>
          <w:t>د</w:t>
        </w:r>
        <w:r w:rsidRPr="00355E57">
          <w:rPr>
            <w:rStyle w:val="Hyperlink"/>
            <w:rtl/>
          </w:rPr>
          <w:t xml:space="preserve"> عل</w:t>
        </w:r>
        <w:r w:rsidRPr="00355E57">
          <w:rPr>
            <w:rStyle w:val="Hyperlink"/>
            <w:rFonts w:hint="cs"/>
            <w:rtl/>
          </w:rPr>
          <w:t>ی</w:t>
        </w:r>
        <w:r w:rsidRPr="00355E57">
          <w:rPr>
            <w:rStyle w:val="Hyperlink"/>
            <w:rtl/>
          </w:rPr>
          <w:t xml:space="preserve"> الس</w:t>
        </w:r>
        <w:r w:rsidRPr="00355E57">
          <w:rPr>
            <w:rStyle w:val="Hyperlink"/>
            <w:rFonts w:hint="cs"/>
            <w:rtl/>
          </w:rPr>
          <w:t>ی</w:t>
        </w:r>
        <w:r w:rsidRPr="00355E57">
          <w:rPr>
            <w:rStyle w:val="Hyperlink"/>
            <w:rFonts w:hint="eastAsia"/>
            <w:rtl/>
          </w:rPr>
          <w:t>ستان</w:t>
        </w:r>
        <w:r w:rsidRPr="00355E57">
          <w:rPr>
            <w:rStyle w:val="Hyperlink"/>
            <w:rFonts w:hint="cs"/>
            <w:rtl/>
          </w:rPr>
          <w:t>ی</w:t>
        </w:r>
        <w:r w:rsidRPr="00355E57">
          <w:rPr>
            <w:rStyle w:val="Hyperlink"/>
            <w:rFonts w:hint="eastAsia"/>
            <w:rtl/>
          </w:rPr>
          <w:t>،</w:t>
        </w:r>
        <w:r w:rsidRPr="00355E57">
          <w:rPr>
            <w:rStyle w:val="Hyperlink"/>
            <w:rtl/>
          </w:rPr>
          <w:t xml:space="preserve"> ج1، ص151.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2C5B0D">
      <w:rPr>
        <w:b/>
        <w:bCs/>
        <w:sz w:val="20"/>
        <w:szCs w:val="24"/>
        <w:rtl/>
      </w:rPr>
      <w:t>089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2C5B0D">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2C5B0D">
      <w:rPr>
        <w:b/>
        <w:bCs/>
        <w:color w:val="632423" w:themeColor="accent2" w:themeShade="80"/>
        <w:sz w:val="20"/>
        <w:szCs w:val="24"/>
        <w:rtl/>
      </w:rPr>
      <w:t>س</w:t>
    </w:r>
    <w:r w:rsidR="002C5B0D">
      <w:rPr>
        <w:rFonts w:hint="cs"/>
        <w:b/>
        <w:bCs/>
        <w:color w:val="632423" w:themeColor="accent2" w:themeShade="80"/>
        <w:sz w:val="20"/>
        <w:szCs w:val="24"/>
        <w:rtl/>
      </w:rPr>
      <w:t>ی</w:t>
    </w:r>
    <w:r w:rsidR="002C5B0D">
      <w:rPr>
        <w:rFonts w:hint="eastAsia"/>
        <w:b/>
        <w:bCs/>
        <w:color w:val="632423" w:themeColor="accent2" w:themeShade="80"/>
        <w:sz w:val="20"/>
        <w:szCs w:val="24"/>
        <w:rtl/>
      </w:rPr>
      <w:t>د</w:t>
    </w:r>
    <w:r w:rsidR="002C5B0D">
      <w:rPr>
        <w:b/>
        <w:bCs/>
        <w:color w:val="632423" w:themeColor="accent2" w:themeShade="80"/>
        <w:sz w:val="20"/>
        <w:szCs w:val="24"/>
        <w:rtl/>
      </w:rPr>
      <w:t xml:space="preserve"> محمد جواد شب</w:t>
    </w:r>
    <w:r w:rsidR="002C5B0D">
      <w:rPr>
        <w:rFonts w:hint="cs"/>
        <w:b/>
        <w:bCs/>
        <w:color w:val="632423" w:themeColor="accent2" w:themeShade="80"/>
        <w:sz w:val="20"/>
        <w:szCs w:val="24"/>
        <w:rtl/>
      </w:rPr>
      <w:t>ی</w:t>
    </w:r>
    <w:r w:rsidR="002C5B0D">
      <w:rPr>
        <w:rFonts w:hint="eastAsia"/>
        <w:b/>
        <w:bCs/>
        <w:color w:val="632423" w:themeColor="accent2" w:themeShade="80"/>
        <w:sz w:val="20"/>
        <w:szCs w:val="24"/>
        <w:rtl/>
      </w:rPr>
      <w:t>ر</w:t>
    </w:r>
    <w:r w:rsidR="002C5B0D">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2C5B0D">
      <w:rPr>
        <w:sz w:val="24"/>
        <w:szCs w:val="24"/>
        <w:rtl/>
      </w:rPr>
      <w:t>19 /12 /1398</w:t>
    </w:r>
  </w:p>
  <w:p w:rsidR="00FA3B17" w:rsidRPr="00F16B53" w:rsidRDefault="00935A55" w:rsidP="0029225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2C5B0D">
      <w:rPr>
        <w:color w:val="000000" w:themeColor="text1"/>
        <w:sz w:val="24"/>
        <w:szCs w:val="24"/>
        <w:rtl/>
      </w:rPr>
      <w:t>مفاد حد</w:t>
    </w:r>
    <w:r w:rsidR="002C5B0D">
      <w:rPr>
        <w:rFonts w:hint="cs"/>
        <w:color w:val="000000" w:themeColor="text1"/>
        <w:sz w:val="24"/>
        <w:szCs w:val="24"/>
        <w:rtl/>
      </w:rPr>
      <w:t>ی</w:t>
    </w:r>
    <w:r w:rsidR="002C5B0D">
      <w:rPr>
        <w:rFonts w:hint="eastAsia"/>
        <w:color w:val="000000" w:themeColor="text1"/>
        <w:sz w:val="24"/>
        <w:szCs w:val="24"/>
        <w:rtl/>
      </w:rPr>
      <w:t>ث</w:t>
    </w:r>
    <w:r w:rsidR="002C5B0D">
      <w:rPr>
        <w:color w:val="000000" w:themeColor="text1"/>
        <w:sz w:val="24"/>
        <w:szCs w:val="24"/>
        <w:rtl/>
      </w:rPr>
      <w:t xml:space="preserve"> لا ضرر</w:t>
    </w:r>
    <w:r w:rsidR="00A44FDC">
      <w:rPr>
        <w:rFonts w:hint="cs"/>
        <w:color w:val="000000" w:themeColor="text1"/>
        <w:sz w:val="24"/>
        <w:szCs w:val="24"/>
        <w:rtl/>
      </w:rPr>
      <w:t xml:space="preserve">  </w:t>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292259">
      <w:rPr>
        <w:rFonts w:hint="cs"/>
        <w:sz w:val="24"/>
        <w:szCs w:val="24"/>
        <w:rtl/>
      </w:rPr>
      <w:t xml:space="preserve">مرکز فقهی امام محمد باقر </w:t>
    </w:r>
    <w:r w:rsidR="00292259" w:rsidRPr="00A44FDC">
      <w:rPr>
        <w:rFonts w:hint="cs"/>
        <w:sz w:val="24"/>
        <w:szCs w:val="24"/>
        <w:rtl/>
      </w:rPr>
      <w:t>علیه السلام</w:t>
    </w:r>
    <w:r w:rsidR="00A44FDC" w:rsidRPr="00A44FDC">
      <w:rPr>
        <w:rFonts w:hint="cs"/>
        <w:sz w:val="24"/>
        <w:szCs w:val="24"/>
        <w:rtl/>
      </w:rPr>
      <w:t xml:space="preserve"> - کاظمی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2C5B0D">
      <w:rPr>
        <w:sz w:val="24"/>
        <w:szCs w:val="24"/>
        <w:rtl/>
      </w:rPr>
      <w:t>مفاد ه</w:t>
    </w:r>
    <w:r w:rsidR="002C5B0D">
      <w:rPr>
        <w:rFonts w:hint="cs"/>
        <w:sz w:val="24"/>
        <w:szCs w:val="24"/>
        <w:rtl/>
      </w:rPr>
      <w:t>ی</w:t>
    </w:r>
    <w:r w:rsidR="002C5B0D">
      <w:rPr>
        <w:rFonts w:hint="eastAsia"/>
        <w:sz w:val="24"/>
        <w:szCs w:val="24"/>
        <w:rtl/>
      </w:rPr>
      <w:t>ئت</w:t>
    </w:r>
    <w:r w:rsidR="002C5B0D">
      <w:rPr>
        <w:sz w:val="24"/>
        <w:szCs w:val="24"/>
        <w:rtl/>
      </w:rPr>
      <w:t xml:space="preserve"> ترک</w:t>
    </w:r>
    <w:r w:rsidR="002C5B0D">
      <w:rPr>
        <w:rFonts w:hint="cs"/>
        <w:sz w:val="24"/>
        <w:szCs w:val="24"/>
        <w:rtl/>
      </w:rPr>
      <w:t>ی</w:t>
    </w:r>
    <w:r w:rsidR="002C5B0D">
      <w:rPr>
        <w:rFonts w:hint="eastAsia"/>
        <w:sz w:val="24"/>
        <w:szCs w:val="24"/>
        <w:rtl/>
      </w:rPr>
      <w:t>ب</w:t>
    </w:r>
    <w:r w:rsidR="002C5B0D">
      <w:rPr>
        <w:rFonts w:hint="cs"/>
        <w:sz w:val="24"/>
        <w:szCs w:val="24"/>
        <w:rtl/>
      </w:rPr>
      <w:t>ی</w:t>
    </w:r>
    <w:r w:rsidR="002C5B0D">
      <w:rPr>
        <w:sz w:val="24"/>
        <w:szCs w:val="24"/>
        <w:rtl/>
      </w:rPr>
      <w:t xml:space="preserve"> لا ضرر و لا ضرار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0355"/>
    <w:rsid w:val="00025777"/>
    <w:rsid w:val="00025B70"/>
    <w:rsid w:val="000353D7"/>
    <w:rsid w:val="00055496"/>
    <w:rsid w:val="00056920"/>
    <w:rsid w:val="00057314"/>
    <w:rsid w:val="00076850"/>
    <w:rsid w:val="00080A41"/>
    <w:rsid w:val="00081DA6"/>
    <w:rsid w:val="0008299B"/>
    <w:rsid w:val="000913AA"/>
    <w:rsid w:val="00094847"/>
    <w:rsid w:val="00096C63"/>
    <w:rsid w:val="000B5DB5"/>
    <w:rsid w:val="000C3947"/>
    <w:rsid w:val="000D2491"/>
    <w:rsid w:val="000D2A37"/>
    <w:rsid w:val="000D30E9"/>
    <w:rsid w:val="000D6818"/>
    <w:rsid w:val="000D7019"/>
    <w:rsid w:val="000E335E"/>
    <w:rsid w:val="000F16CF"/>
    <w:rsid w:val="000F5BAC"/>
    <w:rsid w:val="00102585"/>
    <w:rsid w:val="00114AB7"/>
    <w:rsid w:val="00116B2B"/>
    <w:rsid w:val="00124E3D"/>
    <w:rsid w:val="00127E95"/>
    <w:rsid w:val="00130659"/>
    <w:rsid w:val="001347C7"/>
    <w:rsid w:val="001356B0"/>
    <w:rsid w:val="00151937"/>
    <w:rsid w:val="001641E2"/>
    <w:rsid w:val="00174A47"/>
    <w:rsid w:val="00181844"/>
    <w:rsid w:val="001837E9"/>
    <w:rsid w:val="001869BA"/>
    <w:rsid w:val="00187DFA"/>
    <w:rsid w:val="001A1BC1"/>
    <w:rsid w:val="001A1EA5"/>
    <w:rsid w:val="001A2574"/>
    <w:rsid w:val="001A27D7"/>
    <w:rsid w:val="001A294E"/>
    <w:rsid w:val="001A4ED8"/>
    <w:rsid w:val="001A5BDA"/>
    <w:rsid w:val="001B2488"/>
    <w:rsid w:val="001B6799"/>
    <w:rsid w:val="001C1362"/>
    <w:rsid w:val="001C4284"/>
    <w:rsid w:val="001D2E9A"/>
    <w:rsid w:val="001D597F"/>
    <w:rsid w:val="001E3FD4"/>
    <w:rsid w:val="001F0BC2"/>
    <w:rsid w:val="001F6360"/>
    <w:rsid w:val="0020241A"/>
    <w:rsid w:val="00203821"/>
    <w:rsid w:val="00211632"/>
    <w:rsid w:val="0021630D"/>
    <w:rsid w:val="002307D6"/>
    <w:rsid w:val="0024121B"/>
    <w:rsid w:val="00247D2F"/>
    <w:rsid w:val="00256560"/>
    <w:rsid w:val="00270386"/>
    <w:rsid w:val="00275BB9"/>
    <w:rsid w:val="0027605E"/>
    <w:rsid w:val="00281E00"/>
    <w:rsid w:val="00292259"/>
    <w:rsid w:val="00294A52"/>
    <w:rsid w:val="002A2E2C"/>
    <w:rsid w:val="002B575F"/>
    <w:rsid w:val="002B729B"/>
    <w:rsid w:val="002C23B5"/>
    <w:rsid w:val="002C53A2"/>
    <w:rsid w:val="002C5B0D"/>
    <w:rsid w:val="002D0040"/>
    <w:rsid w:val="002D277B"/>
    <w:rsid w:val="002D2FA8"/>
    <w:rsid w:val="002D614C"/>
    <w:rsid w:val="002E220F"/>
    <w:rsid w:val="002E3811"/>
    <w:rsid w:val="002F6FC4"/>
    <w:rsid w:val="0030172E"/>
    <w:rsid w:val="00307311"/>
    <w:rsid w:val="00316215"/>
    <w:rsid w:val="0032100F"/>
    <w:rsid w:val="0032125E"/>
    <w:rsid w:val="00324E27"/>
    <w:rsid w:val="00326A4C"/>
    <w:rsid w:val="0033402C"/>
    <w:rsid w:val="00337475"/>
    <w:rsid w:val="00340521"/>
    <w:rsid w:val="00345C73"/>
    <w:rsid w:val="00354A99"/>
    <w:rsid w:val="00355E57"/>
    <w:rsid w:val="00360311"/>
    <w:rsid w:val="00361922"/>
    <w:rsid w:val="0037339B"/>
    <w:rsid w:val="00382F16"/>
    <w:rsid w:val="00386C11"/>
    <w:rsid w:val="00397466"/>
    <w:rsid w:val="003A6148"/>
    <w:rsid w:val="003C33F6"/>
    <w:rsid w:val="003C3D2E"/>
    <w:rsid w:val="003C43A5"/>
    <w:rsid w:val="003E1C5C"/>
    <w:rsid w:val="003E6650"/>
    <w:rsid w:val="003F5B46"/>
    <w:rsid w:val="003F7B2D"/>
    <w:rsid w:val="004009FC"/>
    <w:rsid w:val="00401363"/>
    <w:rsid w:val="00402E47"/>
    <w:rsid w:val="00424377"/>
    <w:rsid w:val="00425015"/>
    <w:rsid w:val="00430994"/>
    <w:rsid w:val="00434F52"/>
    <w:rsid w:val="00441B6D"/>
    <w:rsid w:val="00452327"/>
    <w:rsid w:val="004556EF"/>
    <w:rsid w:val="00462B07"/>
    <w:rsid w:val="00465BD2"/>
    <w:rsid w:val="004715C8"/>
    <w:rsid w:val="00481C31"/>
    <w:rsid w:val="00482FC1"/>
    <w:rsid w:val="00483027"/>
    <w:rsid w:val="004871AA"/>
    <w:rsid w:val="004918D7"/>
    <w:rsid w:val="004926E1"/>
    <w:rsid w:val="004A2FEA"/>
    <w:rsid w:val="004A4816"/>
    <w:rsid w:val="004B0B31"/>
    <w:rsid w:val="004D2DD7"/>
    <w:rsid w:val="004D4B7B"/>
    <w:rsid w:val="004D75C5"/>
    <w:rsid w:val="004E2186"/>
    <w:rsid w:val="004E66FB"/>
    <w:rsid w:val="004F439B"/>
    <w:rsid w:val="004F470A"/>
    <w:rsid w:val="004F4C59"/>
    <w:rsid w:val="00500C8F"/>
    <w:rsid w:val="00501909"/>
    <w:rsid w:val="00504660"/>
    <w:rsid w:val="00507BBB"/>
    <w:rsid w:val="005128DF"/>
    <w:rsid w:val="0051354D"/>
    <w:rsid w:val="0051477C"/>
    <w:rsid w:val="0051592A"/>
    <w:rsid w:val="005206FE"/>
    <w:rsid w:val="005257ED"/>
    <w:rsid w:val="005306F8"/>
    <w:rsid w:val="0054023D"/>
    <w:rsid w:val="005426BF"/>
    <w:rsid w:val="0056213C"/>
    <w:rsid w:val="00570438"/>
    <w:rsid w:val="0057519F"/>
    <w:rsid w:val="00577212"/>
    <w:rsid w:val="00580C24"/>
    <w:rsid w:val="00583909"/>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1BD8"/>
    <w:rsid w:val="0063256E"/>
    <w:rsid w:val="00633F04"/>
    <w:rsid w:val="00635219"/>
    <w:rsid w:val="00635EC0"/>
    <w:rsid w:val="00640B58"/>
    <w:rsid w:val="00642112"/>
    <w:rsid w:val="00650CF1"/>
    <w:rsid w:val="00651B02"/>
    <w:rsid w:val="00651B19"/>
    <w:rsid w:val="00660A29"/>
    <w:rsid w:val="00662EF9"/>
    <w:rsid w:val="0067320C"/>
    <w:rsid w:val="006841A4"/>
    <w:rsid w:val="00694667"/>
    <w:rsid w:val="00695519"/>
    <w:rsid w:val="006A2269"/>
    <w:rsid w:val="006A4134"/>
    <w:rsid w:val="006A5DDA"/>
    <w:rsid w:val="006A6701"/>
    <w:rsid w:val="006B21F4"/>
    <w:rsid w:val="006B3753"/>
    <w:rsid w:val="006B7AD6"/>
    <w:rsid w:val="006C50FD"/>
    <w:rsid w:val="006C74F4"/>
    <w:rsid w:val="006D1DD4"/>
    <w:rsid w:val="006D4014"/>
    <w:rsid w:val="006D44C1"/>
    <w:rsid w:val="006E13F4"/>
    <w:rsid w:val="006E300A"/>
    <w:rsid w:val="006E5651"/>
    <w:rsid w:val="006E5B85"/>
    <w:rsid w:val="006F026A"/>
    <w:rsid w:val="006F2E1C"/>
    <w:rsid w:val="0070265B"/>
    <w:rsid w:val="00704813"/>
    <w:rsid w:val="0071189D"/>
    <w:rsid w:val="0072290D"/>
    <w:rsid w:val="00723D6D"/>
    <w:rsid w:val="00724537"/>
    <w:rsid w:val="00731724"/>
    <w:rsid w:val="00732FDC"/>
    <w:rsid w:val="0073474B"/>
    <w:rsid w:val="00735511"/>
    <w:rsid w:val="00737208"/>
    <w:rsid w:val="00744DE6"/>
    <w:rsid w:val="00762452"/>
    <w:rsid w:val="007639E0"/>
    <w:rsid w:val="00775507"/>
    <w:rsid w:val="0077575F"/>
    <w:rsid w:val="00783473"/>
    <w:rsid w:val="0078594B"/>
    <w:rsid w:val="00795E02"/>
    <w:rsid w:val="007979D0"/>
    <w:rsid w:val="007A4D4E"/>
    <w:rsid w:val="007A4E18"/>
    <w:rsid w:val="007A7B8C"/>
    <w:rsid w:val="007C6D9E"/>
    <w:rsid w:val="007D1C43"/>
    <w:rsid w:val="007D2A8D"/>
    <w:rsid w:val="007D6C53"/>
    <w:rsid w:val="007E1564"/>
    <w:rsid w:val="007E1E87"/>
    <w:rsid w:val="007E5B3F"/>
    <w:rsid w:val="007F1C96"/>
    <w:rsid w:val="007F2257"/>
    <w:rsid w:val="0080091D"/>
    <w:rsid w:val="00804108"/>
    <w:rsid w:val="00804FC4"/>
    <w:rsid w:val="0081133D"/>
    <w:rsid w:val="00816367"/>
    <w:rsid w:val="00816A0B"/>
    <w:rsid w:val="00824B22"/>
    <w:rsid w:val="00830C53"/>
    <w:rsid w:val="00837FAA"/>
    <w:rsid w:val="00841F77"/>
    <w:rsid w:val="0085276D"/>
    <w:rsid w:val="00863390"/>
    <w:rsid w:val="0086385C"/>
    <w:rsid w:val="00864FFF"/>
    <w:rsid w:val="00871084"/>
    <w:rsid w:val="00871916"/>
    <w:rsid w:val="008824EF"/>
    <w:rsid w:val="008956DD"/>
    <w:rsid w:val="008A22B3"/>
    <w:rsid w:val="008A26FB"/>
    <w:rsid w:val="008A510E"/>
    <w:rsid w:val="008A522A"/>
    <w:rsid w:val="008B4464"/>
    <w:rsid w:val="008B6B20"/>
    <w:rsid w:val="008B750B"/>
    <w:rsid w:val="008C3162"/>
    <w:rsid w:val="008D1F14"/>
    <w:rsid w:val="008E3924"/>
    <w:rsid w:val="008E510D"/>
    <w:rsid w:val="008F13F7"/>
    <w:rsid w:val="008F5B4D"/>
    <w:rsid w:val="00907425"/>
    <w:rsid w:val="009101F6"/>
    <w:rsid w:val="00923C34"/>
    <w:rsid w:val="00924152"/>
    <w:rsid w:val="0092513D"/>
    <w:rsid w:val="00927A9F"/>
    <w:rsid w:val="009335CC"/>
    <w:rsid w:val="00935A55"/>
    <w:rsid w:val="00941CEB"/>
    <w:rsid w:val="0094720F"/>
    <w:rsid w:val="00953B28"/>
    <w:rsid w:val="00954322"/>
    <w:rsid w:val="00957CAA"/>
    <w:rsid w:val="0096778A"/>
    <w:rsid w:val="00977656"/>
    <w:rsid w:val="00977F84"/>
    <w:rsid w:val="00983381"/>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4FDC"/>
    <w:rsid w:val="00A457C6"/>
    <w:rsid w:val="00A46AD0"/>
    <w:rsid w:val="00A47063"/>
    <w:rsid w:val="00A473A8"/>
    <w:rsid w:val="00A513F0"/>
    <w:rsid w:val="00A561CC"/>
    <w:rsid w:val="00A61AC8"/>
    <w:rsid w:val="00A6366F"/>
    <w:rsid w:val="00A65D4C"/>
    <w:rsid w:val="00A70512"/>
    <w:rsid w:val="00A92FE6"/>
    <w:rsid w:val="00AA1F60"/>
    <w:rsid w:val="00AA40D7"/>
    <w:rsid w:val="00AB5F7D"/>
    <w:rsid w:val="00AC0C50"/>
    <w:rsid w:val="00AC6FE2"/>
    <w:rsid w:val="00AF3925"/>
    <w:rsid w:val="00B1296B"/>
    <w:rsid w:val="00B2292F"/>
    <w:rsid w:val="00B22B74"/>
    <w:rsid w:val="00B32327"/>
    <w:rsid w:val="00B329F4"/>
    <w:rsid w:val="00B33EFD"/>
    <w:rsid w:val="00B43169"/>
    <w:rsid w:val="00B501A8"/>
    <w:rsid w:val="00B55AE4"/>
    <w:rsid w:val="00B666BA"/>
    <w:rsid w:val="00B70B46"/>
    <w:rsid w:val="00B739B0"/>
    <w:rsid w:val="00B814A3"/>
    <w:rsid w:val="00B82CA0"/>
    <w:rsid w:val="00B924B9"/>
    <w:rsid w:val="00B94684"/>
    <w:rsid w:val="00B96F38"/>
    <w:rsid w:val="00BC716B"/>
    <w:rsid w:val="00BD0E74"/>
    <w:rsid w:val="00BD5F8C"/>
    <w:rsid w:val="00BE29DD"/>
    <w:rsid w:val="00C066AF"/>
    <w:rsid w:val="00C10E06"/>
    <w:rsid w:val="00C11981"/>
    <w:rsid w:val="00C145B8"/>
    <w:rsid w:val="00C215F2"/>
    <w:rsid w:val="00C2438F"/>
    <w:rsid w:val="00C31AF0"/>
    <w:rsid w:val="00C32A7E"/>
    <w:rsid w:val="00C34F28"/>
    <w:rsid w:val="00C368DF"/>
    <w:rsid w:val="00C407B8"/>
    <w:rsid w:val="00C42856"/>
    <w:rsid w:val="00C442C5"/>
    <w:rsid w:val="00C57B5C"/>
    <w:rsid w:val="00C57C7C"/>
    <w:rsid w:val="00C61049"/>
    <w:rsid w:val="00C63FFE"/>
    <w:rsid w:val="00C74678"/>
    <w:rsid w:val="00C91EB6"/>
    <w:rsid w:val="00C95C05"/>
    <w:rsid w:val="00CA10B0"/>
    <w:rsid w:val="00CA2F8E"/>
    <w:rsid w:val="00CA3EE2"/>
    <w:rsid w:val="00CA7FD5"/>
    <w:rsid w:val="00CB3287"/>
    <w:rsid w:val="00CB33E2"/>
    <w:rsid w:val="00CB4E68"/>
    <w:rsid w:val="00CC2733"/>
    <w:rsid w:val="00CC5366"/>
    <w:rsid w:val="00CD0050"/>
    <w:rsid w:val="00CE7481"/>
    <w:rsid w:val="00CF0A8F"/>
    <w:rsid w:val="00D048CE"/>
    <w:rsid w:val="00D10998"/>
    <w:rsid w:val="00D15CBD"/>
    <w:rsid w:val="00D221CB"/>
    <w:rsid w:val="00D23391"/>
    <w:rsid w:val="00D31805"/>
    <w:rsid w:val="00D51879"/>
    <w:rsid w:val="00D552B9"/>
    <w:rsid w:val="00D735B2"/>
    <w:rsid w:val="00D74021"/>
    <w:rsid w:val="00D76D01"/>
    <w:rsid w:val="00D84CCE"/>
    <w:rsid w:val="00D87CBF"/>
    <w:rsid w:val="00D87EDF"/>
    <w:rsid w:val="00D922A9"/>
    <w:rsid w:val="00D9394A"/>
    <w:rsid w:val="00DB0CBB"/>
    <w:rsid w:val="00DB4463"/>
    <w:rsid w:val="00DB67CC"/>
    <w:rsid w:val="00DC3783"/>
    <w:rsid w:val="00DC665F"/>
    <w:rsid w:val="00DE1070"/>
    <w:rsid w:val="00E00219"/>
    <w:rsid w:val="00E0316B"/>
    <w:rsid w:val="00E04EC4"/>
    <w:rsid w:val="00E17E47"/>
    <w:rsid w:val="00E25E10"/>
    <w:rsid w:val="00E50B41"/>
    <w:rsid w:val="00E5219B"/>
    <w:rsid w:val="00E52D07"/>
    <w:rsid w:val="00E5518B"/>
    <w:rsid w:val="00E609FE"/>
    <w:rsid w:val="00E630BE"/>
    <w:rsid w:val="00E75920"/>
    <w:rsid w:val="00E80D96"/>
    <w:rsid w:val="00E871FA"/>
    <w:rsid w:val="00E936A4"/>
    <w:rsid w:val="00E954BB"/>
    <w:rsid w:val="00EA0A22"/>
    <w:rsid w:val="00EA45E7"/>
    <w:rsid w:val="00EB3E45"/>
    <w:rsid w:val="00EB78E3"/>
    <w:rsid w:val="00EB7BE3"/>
    <w:rsid w:val="00EC1C4B"/>
    <w:rsid w:val="00EC735A"/>
    <w:rsid w:val="00ED5F38"/>
    <w:rsid w:val="00ED69C5"/>
    <w:rsid w:val="00EF27FE"/>
    <w:rsid w:val="00EF53BE"/>
    <w:rsid w:val="00F07FB6"/>
    <w:rsid w:val="00F149D0"/>
    <w:rsid w:val="00F16B53"/>
    <w:rsid w:val="00F25ECD"/>
    <w:rsid w:val="00F318BE"/>
    <w:rsid w:val="00F33297"/>
    <w:rsid w:val="00F343FB"/>
    <w:rsid w:val="00F359FE"/>
    <w:rsid w:val="00F42159"/>
    <w:rsid w:val="00F4256E"/>
    <w:rsid w:val="00F42EE1"/>
    <w:rsid w:val="00F50DE6"/>
    <w:rsid w:val="00F60F1F"/>
    <w:rsid w:val="00F64141"/>
    <w:rsid w:val="00F67508"/>
    <w:rsid w:val="00F71FC9"/>
    <w:rsid w:val="00F73B48"/>
    <w:rsid w:val="00F74F51"/>
    <w:rsid w:val="00F82D55"/>
    <w:rsid w:val="00F842AD"/>
    <w:rsid w:val="00F87815"/>
    <w:rsid w:val="00F914EB"/>
    <w:rsid w:val="00F91B85"/>
    <w:rsid w:val="00F938E7"/>
    <w:rsid w:val="00F94C18"/>
    <w:rsid w:val="00FA247A"/>
    <w:rsid w:val="00FA3B17"/>
    <w:rsid w:val="00FA5E8D"/>
    <w:rsid w:val="00FA5F3D"/>
    <w:rsid w:val="00FB399E"/>
    <w:rsid w:val="00FB7F50"/>
    <w:rsid w:val="00FC2A85"/>
    <w:rsid w:val="00FC40AF"/>
    <w:rsid w:val="00FC5B0B"/>
    <w:rsid w:val="00FC73B9"/>
    <w:rsid w:val="00FD0A16"/>
    <w:rsid w:val="00FE37AD"/>
    <w:rsid w:val="00FE3D7D"/>
    <w:rsid w:val="00FE6DCF"/>
    <w:rsid w:val="00FE792E"/>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DAD6DAA-8298-4BD9-8E7F-4618F0DB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96562377">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072465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98676622">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3643144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42466012">
      <w:bodyDiv w:val="1"/>
      <w:marLeft w:val="0"/>
      <w:marRight w:val="0"/>
      <w:marTop w:val="0"/>
      <w:marBottom w:val="0"/>
      <w:divBdr>
        <w:top w:val="none" w:sz="0" w:space="0" w:color="auto"/>
        <w:left w:val="none" w:sz="0" w:space="0" w:color="auto"/>
        <w:bottom w:val="none" w:sz="0" w:space="0" w:color="auto"/>
        <w:right w:val="none" w:sz="0" w:space="0" w:color="auto"/>
      </w:divBdr>
    </w:div>
    <w:div w:id="646783469">
      <w:bodyDiv w:val="1"/>
      <w:marLeft w:val="0"/>
      <w:marRight w:val="0"/>
      <w:marTop w:val="0"/>
      <w:marBottom w:val="0"/>
      <w:divBdr>
        <w:top w:val="none" w:sz="0" w:space="0" w:color="auto"/>
        <w:left w:val="none" w:sz="0" w:space="0" w:color="auto"/>
        <w:bottom w:val="none" w:sz="0" w:space="0" w:color="auto"/>
        <w:right w:val="none" w:sz="0" w:space="0" w:color="auto"/>
      </w:divBdr>
    </w:div>
    <w:div w:id="745032306">
      <w:bodyDiv w:val="1"/>
      <w:marLeft w:val="0"/>
      <w:marRight w:val="0"/>
      <w:marTop w:val="0"/>
      <w:marBottom w:val="0"/>
      <w:divBdr>
        <w:top w:val="none" w:sz="0" w:space="0" w:color="auto"/>
        <w:left w:val="none" w:sz="0" w:space="0" w:color="auto"/>
        <w:bottom w:val="none" w:sz="0" w:space="0" w:color="auto"/>
        <w:right w:val="none" w:sz="0" w:space="0" w:color="auto"/>
      </w:divBdr>
    </w:div>
    <w:div w:id="786196047">
      <w:bodyDiv w:val="1"/>
      <w:marLeft w:val="0"/>
      <w:marRight w:val="0"/>
      <w:marTop w:val="0"/>
      <w:marBottom w:val="0"/>
      <w:divBdr>
        <w:top w:val="none" w:sz="0" w:space="0" w:color="auto"/>
        <w:left w:val="none" w:sz="0" w:space="0" w:color="auto"/>
        <w:bottom w:val="none" w:sz="0" w:space="0" w:color="auto"/>
        <w:right w:val="none" w:sz="0" w:space="0" w:color="auto"/>
      </w:divBdr>
    </w:div>
    <w:div w:id="966938222">
      <w:bodyDiv w:val="1"/>
      <w:marLeft w:val="0"/>
      <w:marRight w:val="0"/>
      <w:marTop w:val="0"/>
      <w:marBottom w:val="0"/>
      <w:divBdr>
        <w:top w:val="none" w:sz="0" w:space="0" w:color="auto"/>
        <w:left w:val="none" w:sz="0" w:space="0" w:color="auto"/>
        <w:bottom w:val="none" w:sz="0" w:space="0" w:color="auto"/>
        <w:right w:val="none" w:sz="0" w:space="0" w:color="auto"/>
      </w:divBdr>
    </w:div>
    <w:div w:id="112265550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5727923">
      <w:bodyDiv w:val="1"/>
      <w:marLeft w:val="0"/>
      <w:marRight w:val="0"/>
      <w:marTop w:val="0"/>
      <w:marBottom w:val="0"/>
      <w:divBdr>
        <w:top w:val="none" w:sz="0" w:space="0" w:color="auto"/>
        <w:left w:val="none" w:sz="0" w:space="0" w:color="auto"/>
        <w:bottom w:val="none" w:sz="0" w:space="0" w:color="auto"/>
        <w:right w:val="none" w:sz="0" w:space="0" w:color="auto"/>
      </w:divBdr>
    </w:div>
    <w:div w:id="131178942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73993529">
      <w:bodyDiv w:val="1"/>
      <w:marLeft w:val="0"/>
      <w:marRight w:val="0"/>
      <w:marTop w:val="0"/>
      <w:marBottom w:val="0"/>
      <w:divBdr>
        <w:top w:val="none" w:sz="0" w:space="0" w:color="auto"/>
        <w:left w:val="none" w:sz="0" w:space="0" w:color="auto"/>
        <w:bottom w:val="none" w:sz="0" w:space="0" w:color="auto"/>
        <w:right w:val="none" w:sz="0" w:space="0" w:color="auto"/>
      </w:divBdr>
    </w:div>
    <w:div w:id="1674601844">
      <w:bodyDiv w:val="1"/>
      <w:marLeft w:val="0"/>
      <w:marRight w:val="0"/>
      <w:marTop w:val="0"/>
      <w:marBottom w:val="0"/>
      <w:divBdr>
        <w:top w:val="none" w:sz="0" w:space="0" w:color="auto"/>
        <w:left w:val="none" w:sz="0" w:space="0" w:color="auto"/>
        <w:bottom w:val="none" w:sz="0" w:space="0" w:color="auto"/>
        <w:right w:val="none" w:sz="0" w:space="0" w:color="auto"/>
      </w:divBdr>
    </w:div>
    <w:div w:id="1679848673">
      <w:bodyDiv w:val="1"/>
      <w:marLeft w:val="0"/>
      <w:marRight w:val="0"/>
      <w:marTop w:val="0"/>
      <w:marBottom w:val="0"/>
      <w:divBdr>
        <w:top w:val="none" w:sz="0" w:space="0" w:color="auto"/>
        <w:left w:val="none" w:sz="0" w:space="0" w:color="auto"/>
        <w:bottom w:val="none" w:sz="0" w:space="0" w:color="auto"/>
        <w:right w:val="none" w:sz="0" w:space="0" w:color="auto"/>
      </w:divBdr>
    </w:div>
    <w:div w:id="1690988419">
      <w:bodyDiv w:val="1"/>
      <w:marLeft w:val="0"/>
      <w:marRight w:val="0"/>
      <w:marTop w:val="0"/>
      <w:marBottom w:val="0"/>
      <w:divBdr>
        <w:top w:val="none" w:sz="0" w:space="0" w:color="auto"/>
        <w:left w:val="none" w:sz="0" w:space="0" w:color="auto"/>
        <w:bottom w:val="none" w:sz="0" w:space="0" w:color="auto"/>
        <w:right w:val="none" w:sz="0" w:space="0" w:color="auto"/>
      </w:divBdr>
    </w:div>
    <w:div w:id="1792238210">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13213555">
      <w:bodyDiv w:val="1"/>
      <w:marLeft w:val="0"/>
      <w:marRight w:val="0"/>
      <w:marTop w:val="0"/>
      <w:marBottom w:val="0"/>
      <w:divBdr>
        <w:top w:val="none" w:sz="0" w:space="0" w:color="auto"/>
        <w:left w:val="none" w:sz="0" w:space="0" w:color="auto"/>
        <w:bottom w:val="none" w:sz="0" w:space="0" w:color="auto"/>
        <w:right w:val="none" w:sz="0" w:space="0" w:color="auto"/>
      </w:divBdr>
    </w:div>
    <w:div w:id="1817409829">
      <w:bodyDiv w:val="1"/>
      <w:marLeft w:val="0"/>
      <w:marRight w:val="0"/>
      <w:marTop w:val="0"/>
      <w:marBottom w:val="0"/>
      <w:divBdr>
        <w:top w:val="none" w:sz="0" w:space="0" w:color="auto"/>
        <w:left w:val="none" w:sz="0" w:space="0" w:color="auto"/>
        <w:bottom w:val="none" w:sz="0" w:space="0" w:color="auto"/>
        <w:right w:val="none" w:sz="0" w:space="0" w:color="auto"/>
      </w:divBdr>
    </w:div>
    <w:div w:id="1896769245">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94530303">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29734741">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5174/1/118/%D8%A7%D9%84%D9%88%D8%AC%D9%88%D8%AF%D9%8A%D9%91%D8%A9" TargetMode="External"/><Relationship Id="rId3" Type="http://schemas.openxmlformats.org/officeDocument/2006/relationships/hyperlink" Target="http://lib.eshia.ir/27003/1/149/%D8%A7%D9%84%D9%85%D9%86%D9%81%D9%8A" TargetMode="External"/><Relationship Id="rId7" Type="http://schemas.openxmlformats.org/officeDocument/2006/relationships/hyperlink" Target="http://lib.eshia.ir/15174/1/116/%D9%8A%D8%B3%D8%AA%D9%81%D8%A7%D8%AF" TargetMode="External"/><Relationship Id="rId12" Type="http://schemas.openxmlformats.org/officeDocument/2006/relationships/hyperlink" Target="http://lib.eshia.ir/27003/1/151/&#1575;&#1604;&#1579;&#1575;&#1604;&#1579;" TargetMode="External"/><Relationship Id="rId2" Type="http://schemas.openxmlformats.org/officeDocument/2006/relationships/hyperlink" Target="http://lib.eshia.ir/27003/1/149/%D9%88%D8%A8%D8%B0%D9%84%D9%83" TargetMode="External"/><Relationship Id="rId1" Type="http://schemas.openxmlformats.org/officeDocument/2006/relationships/hyperlink" Target="http://lib.eshia.ir/27003/1/133/%D9%88%D8%A7%D9%84%D9%85%D8%AE%D8%AA%D8%A7%D8%B1" TargetMode="External"/><Relationship Id="rId6" Type="http://schemas.openxmlformats.org/officeDocument/2006/relationships/hyperlink" Target="http://lib.eshia.ir/13056/2/460/&#1576;&#1585;&#1575;&#1569;&#1577;" TargetMode="External"/><Relationship Id="rId11" Type="http://schemas.openxmlformats.org/officeDocument/2006/relationships/hyperlink" Target="http://lib.eshia.ir/27003/1/150/&#1575;&#1604;&#1579;&#1575;&#1606;&#1740;" TargetMode="External"/><Relationship Id="rId5" Type="http://schemas.openxmlformats.org/officeDocument/2006/relationships/hyperlink" Target="http://lib.eshia.ir/13056/2/460/&#1601;&#1575;&#1593;&#1604;&#1605;" TargetMode="External"/><Relationship Id="rId10" Type="http://schemas.openxmlformats.org/officeDocument/2006/relationships/hyperlink" Target="http://lib.eshia.ir/11005/2/146/&#1601;&#1578;&#1585;&#1590;&#1740;" TargetMode="External"/><Relationship Id="rId4" Type="http://schemas.openxmlformats.org/officeDocument/2006/relationships/hyperlink" Target="http://lib.eshia.ir/27003/1/148/%D8%A7%D9%84%D9%85%D8%AA%D8%B6%D8%B1%D9%91%D8%B1" TargetMode="External"/><Relationship Id="rId9" Type="http://schemas.openxmlformats.org/officeDocument/2006/relationships/hyperlink" Target="http://lib.eshia.ir/15174/1/116/%D9%8A%D8%B3%D8%AA%D9%81%D8%A7%D8%A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CCAFC-6E8B-4655-AE66-D0B97BEF9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7</Pages>
  <Words>1790</Words>
  <Characters>10204</Characters>
  <Application>Microsoft Office Word</Application>
  <DocSecurity>0</DocSecurity>
  <Lines>85</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11971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
  <cp:lastModifiedBy>مسعود صدری</cp:lastModifiedBy>
  <cp:revision>3</cp:revision>
  <dcterms:created xsi:type="dcterms:W3CDTF">2020-05-18T10:08:00Z</dcterms:created>
  <dcterms:modified xsi:type="dcterms:W3CDTF">2020-05-27T13:17:00Z</dcterms:modified>
  <cp:contentStatus>ویرایش 2.5</cp:contentStatus>
  <cp:version>2.7</cp:version>
</cp:coreProperties>
</file>