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E6" w:rsidRDefault="004C4AE6" w:rsidP="004C4AE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4C4AE6" w:rsidRPr="00825F78" w:rsidRDefault="004C4AE6" w:rsidP="004C4AE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9</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5E452C">
        <w:rPr>
          <w:rFonts w:ascii="IRANSans" w:hAnsi="IRANSans" w:cs="IRANSans"/>
          <w:b/>
          <w:bCs/>
          <w:color w:val="0101FF"/>
          <w:sz w:val="24"/>
          <w:szCs w:val="24"/>
          <w:shd w:val="clear" w:color="auto" w:fill="FFFFFF"/>
          <w:rtl/>
        </w:rPr>
        <w:t>کلام آقا</w:t>
      </w:r>
      <w:r w:rsidRPr="005E452C">
        <w:rPr>
          <w:rFonts w:ascii="IRANSans" w:hAnsi="IRANSans" w:cs="IRANSans" w:hint="cs"/>
          <w:b/>
          <w:bCs/>
          <w:color w:val="0101FF"/>
          <w:sz w:val="24"/>
          <w:szCs w:val="24"/>
          <w:shd w:val="clear" w:color="auto" w:fill="FFFFFF"/>
          <w:rtl/>
        </w:rPr>
        <w:t>ی</w:t>
      </w:r>
      <w:r w:rsidRPr="005E452C">
        <w:rPr>
          <w:rFonts w:ascii="IRANSans" w:hAnsi="IRANSans" w:cs="IRANSans"/>
          <w:b/>
          <w:bCs/>
          <w:color w:val="0101FF"/>
          <w:sz w:val="24"/>
          <w:szCs w:val="24"/>
          <w:shd w:val="clear" w:color="auto" w:fill="FFFFFF"/>
          <w:rtl/>
        </w:rPr>
        <w:t xml:space="preserve"> مومن</w:t>
      </w:r>
      <w:r w:rsidRPr="005E452C">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AE5AB0">
        <w:rPr>
          <w:rStyle w:val="Emphasis"/>
          <w:rFonts w:hint="eastAsia"/>
          <w:b/>
          <w:bCs w:val="0"/>
          <w:rtl/>
        </w:rPr>
        <w:t>‌</w:t>
      </w:r>
      <w:r w:rsidR="00AE5AB0">
        <w:rPr>
          <w:rStyle w:val="Emphasis"/>
          <w:rFonts w:hint="cs"/>
          <w:b/>
          <w:bCs w:val="0"/>
          <w:rtl/>
        </w:rPr>
        <w:t>ی</w:t>
      </w:r>
      <w:r w:rsidRPr="009C66D5">
        <w:rPr>
          <w:rStyle w:val="Emphasis"/>
          <w:rFonts w:hint="cs"/>
          <w:b/>
          <w:bCs w:val="0"/>
          <w:rtl/>
        </w:rPr>
        <w:t xml:space="preserve"> مباحث گذشته:</w:t>
      </w:r>
    </w:p>
    <w:p w:rsidR="003A6148" w:rsidRDefault="00442479" w:rsidP="00BC5E60">
      <w:pPr>
        <w:pBdr>
          <w:bottom w:val="double" w:sz="6" w:space="1" w:color="auto"/>
        </w:pBdr>
        <w:jc w:val="both"/>
      </w:pPr>
      <w:r>
        <w:rPr>
          <w:rFonts w:hint="cs"/>
          <w:rtl/>
        </w:rPr>
        <w:t>بحث در مورد عده</w:t>
      </w:r>
      <w:r>
        <w:rPr>
          <w:rFonts w:ascii="Arial" w:eastAsia="Arial" w:hAnsi="Arial" w:cs="Arial" w:hint="cs"/>
          <w:rtl/>
        </w:rPr>
        <w:t>‌</w:t>
      </w:r>
      <w:r>
        <w:rPr>
          <w:rFonts w:hint="cs"/>
          <w:rtl/>
        </w:rPr>
        <w:t>ی زنی بود که رحمش را خارج کرده اند. آقای مومن فرمودند: اصل اولی</w:t>
      </w:r>
      <w:r w:rsidR="00ED7321">
        <w:rPr>
          <w:rFonts w:hint="cs"/>
          <w:rtl/>
        </w:rPr>
        <w:t>ِ</w:t>
      </w:r>
      <w:r>
        <w:rPr>
          <w:rFonts w:hint="cs"/>
          <w:rtl/>
        </w:rPr>
        <w:t xml:space="preserve"> ثبوت عده برای همه</w:t>
      </w:r>
      <w:r>
        <w:rPr>
          <w:rFonts w:hint="eastAsia"/>
          <w:rtl/>
        </w:rPr>
        <w:t>‌</w:t>
      </w:r>
      <w:r>
        <w:rPr>
          <w:rFonts w:hint="cs"/>
          <w:rtl/>
        </w:rPr>
        <w:t>ی زن ها از روایات به دست نمی آید</w:t>
      </w:r>
      <w:r w:rsidR="007920AC">
        <w:rPr>
          <w:rFonts w:hint="cs"/>
          <w:rtl/>
        </w:rPr>
        <w:t xml:space="preserve"> و حق هم همین است؛ در نتیجه از روایات</w:t>
      </w:r>
      <w:r w:rsidR="0026713E">
        <w:rPr>
          <w:rFonts w:hint="cs"/>
          <w:rtl/>
        </w:rPr>
        <w:t xml:space="preserve"> نمی توان ثابت کرد زنی که رحمش را خارج کرده اند</w:t>
      </w:r>
      <w:r w:rsidR="001F2840">
        <w:rPr>
          <w:rFonts w:hint="cs"/>
          <w:rtl/>
        </w:rPr>
        <w:t>،</w:t>
      </w:r>
      <w:r w:rsidR="0026713E">
        <w:rPr>
          <w:rFonts w:hint="cs"/>
          <w:rtl/>
        </w:rPr>
        <w:t xml:space="preserve"> عده دارد؛ اما با توجه به آیه</w:t>
      </w:r>
      <w:r w:rsidR="0026713E">
        <w:rPr>
          <w:rFonts w:hint="eastAsia"/>
          <w:rtl/>
        </w:rPr>
        <w:t>‌</w:t>
      </w:r>
      <w:r w:rsidR="0026713E">
        <w:rPr>
          <w:rFonts w:hint="cs"/>
          <w:rtl/>
        </w:rPr>
        <w:t>ی چهارم سوره</w:t>
      </w:r>
      <w:r w:rsidR="0026713E">
        <w:rPr>
          <w:rFonts w:hint="eastAsia"/>
          <w:rtl/>
        </w:rPr>
        <w:t>‌</w:t>
      </w:r>
      <w:r w:rsidR="0026713E">
        <w:rPr>
          <w:rFonts w:hint="cs"/>
          <w:rtl/>
        </w:rPr>
        <w:t>ی طلاق ثابت کردیم زنی که رحمش را خارج کرده اند، عده دارد.</w:t>
      </w:r>
    </w:p>
    <w:p w:rsidR="00631F35" w:rsidRDefault="00631F35" w:rsidP="00BC5E60">
      <w:pPr>
        <w:pBdr>
          <w:bottom w:val="double" w:sz="6" w:space="1" w:color="auto"/>
        </w:pBdr>
        <w:jc w:val="both"/>
        <w:rPr>
          <w:rtl/>
        </w:rPr>
      </w:pPr>
      <w:r>
        <w:rPr>
          <w:rFonts w:hint="cs"/>
          <w:rtl/>
        </w:rPr>
        <w:t>سپس آقای مومن برای نفی عده از زنی که رحمش را خارج کرده اند به طوائفی از روایات استدلال می کنند.</w:t>
      </w:r>
    </w:p>
    <w:p w:rsidR="00247D2F" w:rsidRPr="003A6148" w:rsidRDefault="00247D2F" w:rsidP="00AE5AB0">
      <w:pPr>
        <w:pBdr>
          <w:bottom w:val="double" w:sz="6" w:space="1" w:color="auto"/>
        </w:pBdr>
        <w:jc w:val="both"/>
      </w:pPr>
    </w:p>
    <w:p w:rsidR="008F5B4D" w:rsidRDefault="008F5B4D" w:rsidP="00AE5AB0">
      <w:pPr>
        <w:jc w:val="both"/>
      </w:pPr>
    </w:p>
    <w:p w:rsidR="001A1EA5" w:rsidRDefault="00CB4B45" w:rsidP="00CB4B45">
      <w:pPr>
        <w:pStyle w:val="Heading1"/>
        <w:rPr>
          <w:rtl/>
        </w:rPr>
      </w:pPr>
      <w:bookmarkStart w:id="1" w:name="_Toc34688076"/>
      <w:r>
        <w:rPr>
          <w:rFonts w:hint="cs"/>
          <w:rtl/>
        </w:rPr>
        <w:t>روایاتِ نفیِ عده</w:t>
      </w:r>
      <w:r>
        <w:rPr>
          <w:rFonts w:hint="eastAsia"/>
          <w:rtl/>
        </w:rPr>
        <w:t>‌</w:t>
      </w:r>
      <w:r>
        <w:rPr>
          <w:rFonts w:hint="cs"/>
          <w:rtl/>
        </w:rPr>
        <w:t>ی زنی که رحمش را خارج کرده اند</w:t>
      </w:r>
      <w:bookmarkEnd w:id="1"/>
    </w:p>
    <w:p w:rsidR="00BB3CD8" w:rsidRDefault="00CB4B45" w:rsidP="00CB4B45">
      <w:pPr>
        <w:pStyle w:val="Heading2"/>
        <w:rPr>
          <w:rtl/>
        </w:rPr>
      </w:pPr>
      <w:bookmarkStart w:id="2" w:name="_Toc34688077"/>
      <w:r>
        <w:rPr>
          <w:rFonts w:hint="cs"/>
          <w:rtl/>
        </w:rPr>
        <w:t>طائفه</w:t>
      </w:r>
      <w:r>
        <w:rPr>
          <w:rFonts w:hint="eastAsia"/>
          <w:rtl/>
        </w:rPr>
        <w:t>‌</w:t>
      </w:r>
      <w:r>
        <w:rPr>
          <w:rFonts w:hint="cs"/>
          <w:rtl/>
        </w:rPr>
        <w:t>ی اول</w:t>
      </w:r>
      <w:bookmarkEnd w:id="2"/>
    </w:p>
    <w:p w:rsidR="00BB3CD8" w:rsidRDefault="009F6983" w:rsidP="00AE5AB0">
      <w:pPr>
        <w:jc w:val="both"/>
        <w:rPr>
          <w:rtl/>
        </w:rPr>
      </w:pPr>
      <w:r>
        <w:rPr>
          <w:rFonts w:hint="cs"/>
          <w:rtl/>
        </w:rPr>
        <w:t>طائفه</w:t>
      </w:r>
      <w:r>
        <w:rPr>
          <w:rFonts w:hint="eastAsia"/>
          <w:rtl/>
        </w:rPr>
        <w:t>‌</w:t>
      </w:r>
      <w:r>
        <w:rPr>
          <w:rFonts w:hint="cs"/>
          <w:rtl/>
        </w:rPr>
        <w:t xml:space="preserve">ی اول روایاتی است که با تعبیر </w:t>
      </w:r>
      <w:r w:rsidR="00B25573" w:rsidRPr="006074ED">
        <w:rPr>
          <w:rFonts w:hint="cs"/>
          <w:color w:val="008000"/>
          <w:rtl/>
        </w:rPr>
        <w:t>الَّتِي‏ لَا تَحْبَلُ‏ مِثْلُهَا لَا عِدَّةَ عَلَيْهَا</w:t>
      </w:r>
      <w:r>
        <w:rPr>
          <w:rFonts w:hint="cs"/>
          <w:rtl/>
        </w:rPr>
        <w:t xml:space="preserve"> وارد شده است:</w:t>
      </w:r>
    </w:p>
    <w:p w:rsidR="006074ED" w:rsidRPr="006074ED" w:rsidRDefault="006074ED" w:rsidP="006074ED">
      <w:pPr>
        <w:jc w:val="both"/>
      </w:pPr>
      <w:r w:rsidRPr="006074ED">
        <w:rPr>
          <w:rFonts w:hint="cs"/>
          <w:rtl/>
        </w:rPr>
        <w:lastRenderedPageBreak/>
        <w:t xml:space="preserve">أَبُو عَلِيٍّ الْأَشْعَرِيُّ عَنْ مُحَمَّدِ بْنِ عَبْدِ الْجَبَّارِ وَ الرَّزَّازُ عَنْ أَيُّوبَ بْنِ نُوحٍ وَ حُمَيْدُ بْنُ زِيَادٍ عَنِ ابْنِ سَمَاعَةَ جَمِيعاً عَنْ </w:t>
      </w:r>
      <w:r>
        <w:rPr>
          <w:rFonts w:hint="cs"/>
          <w:rtl/>
        </w:rPr>
        <w:t>صَفْوَانَ عَنْ مُحَمَّدِ بْنِ حك</w:t>
      </w:r>
      <w:r w:rsidRPr="006074ED">
        <w:rPr>
          <w:rFonts w:hint="cs"/>
          <w:rtl/>
        </w:rPr>
        <w:t>يمٍ عَنْ مُحَمَّدِ بْنِ مُسْلِمٍ عَنْ أَبِي جَعْفَرٍ ع</w:t>
      </w:r>
      <w:r>
        <w:rPr>
          <w:rFonts w:hint="cs"/>
          <w:rtl/>
        </w:rPr>
        <w:t>لیه السلام</w:t>
      </w:r>
      <w:r w:rsidRPr="006074ED">
        <w:rPr>
          <w:rFonts w:hint="cs"/>
          <w:rtl/>
        </w:rPr>
        <w:t xml:space="preserve"> قَالَ: </w:t>
      </w:r>
      <w:r w:rsidRPr="006074ED">
        <w:rPr>
          <w:rFonts w:hint="cs"/>
          <w:color w:val="008000"/>
          <w:rtl/>
        </w:rPr>
        <w:t>الَّتِي‏ لَا تَحْبَلُ‏ مِثْلُهَا لَا عِدَّةَ عَلَيْهَا.</w:t>
      </w:r>
      <w:r w:rsidR="00214A9F">
        <w:rPr>
          <w:rStyle w:val="FootnoteReference"/>
          <w:color w:val="008000"/>
          <w:rtl/>
        </w:rPr>
        <w:footnoteReference w:id="1"/>
      </w:r>
    </w:p>
    <w:p w:rsidR="00214A9F" w:rsidRPr="001F7400" w:rsidRDefault="00214A9F" w:rsidP="00214A9F">
      <w:pPr>
        <w:jc w:val="both"/>
        <w:rPr>
          <w:color w:val="000080"/>
        </w:rPr>
      </w:pPr>
      <w:r>
        <w:rPr>
          <w:rFonts w:hint="cs"/>
          <w:rtl/>
        </w:rPr>
        <w:t xml:space="preserve">آقای مومن در مورد دلالت این روایت می فرماید: </w:t>
      </w:r>
      <w:r w:rsidRPr="001F7400">
        <w:rPr>
          <w:rFonts w:hint="cs"/>
          <w:color w:val="000080"/>
          <w:rtl/>
        </w:rPr>
        <w:t>«امّا دلالته فقد حكم بأنه لا عدّة على «الّتي لا تحبل مثلها» فجعل موضوع حكم انتفاء العدة ان تكون المرأة داخلة تحت عنوان «الّتي لا تحبل مثلها» فيعمّ ما نحن فيه و يقتضي أن لا يكون عدّة على من انقلعت رحمها.</w:t>
      </w:r>
    </w:p>
    <w:p w:rsidR="00214A9F" w:rsidRPr="001F7400" w:rsidRDefault="00214A9F" w:rsidP="00361A67">
      <w:pPr>
        <w:jc w:val="both"/>
        <w:rPr>
          <w:color w:val="000080"/>
          <w:rtl/>
        </w:rPr>
      </w:pPr>
      <w:r w:rsidRPr="001F7400">
        <w:rPr>
          <w:rFonts w:hint="cs"/>
          <w:color w:val="000080"/>
          <w:rtl/>
        </w:rPr>
        <w:t>و بيانه أنّه تارة لا تحبل امرأة، و يحتمل فيها أن يكون لخصوصية شخصية عارضة ربما ترتفع بمرّ الزمن فيحتمل ارتفاعها كلّ آن، فعدم الحبل إذا كان من هذا القبيل فلا اثر له في انتفاء العدّة، لكنه تارة يكون مستندا إلى جهة واضحة‌</w:t>
      </w:r>
      <w:r w:rsidR="00361A67" w:rsidRPr="001F7400">
        <w:rPr>
          <w:rFonts w:hint="cs"/>
          <w:color w:val="000080"/>
          <w:rtl/>
        </w:rPr>
        <w:t xml:space="preserve"> </w:t>
      </w:r>
      <w:r w:rsidRPr="001F7400">
        <w:rPr>
          <w:rFonts w:hint="cs"/>
          <w:color w:val="000080"/>
          <w:rtl/>
        </w:rPr>
        <w:t>هي توجب ان لا تحمل كلّ امرأة وجدت فيه هذه الجهة، و يصحّ ان يقال انّ هذه المرأة لا تحبل مثلها، فهذه هي موضوع الحكم في الحديث، فحينئذ هذه المرأة و مثلها إذا طلّقت فلا عدّة عليها.</w:t>
      </w:r>
    </w:p>
    <w:p w:rsidR="00214A9F" w:rsidRDefault="00214A9F" w:rsidP="00214A9F">
      <w:pPr>
        <w:jc w:val="both"/>
        <w:rPr>
          <w:color w:val="000080"/>
          <w:rtl/>
        </w:rPr>
      </w:pPr>
      <w:r w:rsidRPr="001F7400">
        <w:rPr>
          <w:rFonts w:hint="cs"/>
          <w:color w:val="000080"/>
          <w:rtl/>
        </w:rPr>
        <w:t>و هذا كما في الصغيرة التي لم تبلغ، و العجوز التي جازت سنّ المحيض، و كالمرأة التي قلع رحمها من رأس، فهي أيضا داخلة تحت عموم الموضوع فيعمها الحكم بلا اشكال.»</w:t>
      </w:r>
      <w:r>
        <w:rPr>
          <w:rStyle w:val="FootnoteReference"/>
          <w:rtl/>
        </w:rPr>
        <w:footnoteReference w:id="2"/>
      </w:r>
    </w:p>
    <w:p w:rsidR="00214A9F" w:rsidRDefault="00B6462E" w:rsidP="00B6462E">
      <w:pPr>
        <w:pStyle w:val="Heading3"/>
        <w:rPr>
          <w:rtl/>
        </w:rPr>
      </w:pPr>
      <w:bookmarkStart w:id="3" w:name="_Toc34688078"/>
      <w:r>
        <w:rPr>
          <w:rFonts w:hint="cs"/>
          <w:rtl/>
        </w:rPr>
        <w:t>اشکال استدلال به طائفه</w:t>
      </w:r>
      <w:r>
        <w:rPr>
          <w:rFonts w:hint="eastAsia"/>
          <w:rtl/>
        </w:rPr>
        <w:t>‌</w:t>
      </w:r>
      <w:r>
        <w:rPr>
          <w:rFonts w:hint="cs"/>
          <w:rtl/>
        </w:rPr>
        <w:t>ی اول</w:t>
      </w:r>
      <w:bookmarkEnd w:id="3"/>
    </w:p>
    <w:p w:rsidR="00BB3CD8" w:rsidRDefault="00C30FCF" w:rsidP="00EB227C">
      <w:pPr>
        <w:jc w:val="both"/>
        <w:rPr>
          <w:rtl/>
        </w:rPr>
      </w:pPr>
      <w:r>
        <w:rPr>
          <w:rFonts w:hint="cs"/>
          <w:rtl/>
        </w:rPr>
        <w:t xml:space="preserve">در جلسات قبل گفتیم که منظور از «مثل» در </w:t>
      </w:r>
      <w:r w:rsidR="00227E4E" w:rsidRPr="006074ED">
        <w:rPr>
          <w:rFonts w:hint="cs"/>
          <w:color w:val="008000"/>
          <w:rtl/>
        </w:rPr>
        <w:t>لَا تَحْبَلُ‏ مِثْلُهَا</w:t>
      </w:r>
      <w:r w:rsidR="00227E4E">
        <w:rPr>
          <w:rFonts w:hint="cs"/>
          <w:rtl/>
        </w:rPr>
        <w:t xml:space="preserve"> مماثلت در سن می باشد</w:t>
      </w:r>
      <w:r w:rsidR="00372798">
        <w:rPr>
          <w:rFonts w:hint="cs"/>
          <w:rtl/>
        </w:rPr>
        <w:t xml:space="preserve"> و این ضابطه هم یک ضابطه</w:t>
      </w:r>
      <w:r w:rsidR="00372798">
        <w:rPr>
          <w:rFonts w:hint="eastAsia"/>
          <w:rtl/>
        </w:rPr>
        <w:t>‌</w:t>
      </w:r>
      <w:r w:rsidR="00372798">
        <w:rPr>
          <w:rFonts w:hint="cs"/>
          <w:rtl/>
        </w:rPr>
        <w:t xml:space="preserve">ی شرعی </w:t>
      </w:r>
      <w:r w:rsidR="00EC2F58">
        <w:rPr>
          <w:rFonts w:hint="cs"/>
          <w:rtl/>
        </w:rPr>
        <w:t xml:space="preserve">است؛ مثلا شارع </w:t>
      </w:r>
      <w:r w:rsidR="00364106">
        <w:rPr>
          <w:rFonts w:hint="cs"/>
          <w:rtl/>
        </w:rPr>
        <w:t>این حد را در ناحیه</w:t>
      </w:r>
      <w:r w:rsidR="00364106">
        <w:rPr>
          <w:rFonts w:ascii="Arial" w:eastAsia="Arial" w:hAnsi="Arial" w:cs="Arial" w:hint="cs"/>
          <w:rtl/>
        </w:rPr>
        <w:t>‌</w:t>
      </w:r>
      <w:r w:rsidR="00364106">
        <w:rPr>
          <w:rFonts w:hint="cs"/>
          <w:rtl/>
        </w:rPr>
        <w:t>ی صغر، نه سال و در ناحیه</w:t>
      </w:r>
      <w:r w:rsidR="00364106">
        <w:rPr>
          <w:rFonts w:hint="eastAsia"/>
          <w:rtl/>
        </w:rPr>
        <w:t>‌</w:t>
      </w:r>
      <w:r w:rsidR="00364106">
        <w:rPr>
          <w:rFonts w:hint="cs"/>
          <w:rtl/>
        </w:rPr>
        <w:t>ی کبر پنجاه سال قرار داده است</w:t>
      </w:r>
      <w:r w:rsidR="00EB227C">
        <w:rPr>
          <w:rFonts w:hint="cs"/>
          <w:rtl/>
        </w:rPr>
        <w:t xml:space="preserve">. عرفا بین دختری که نه ساله است و دختری که یک روز به نه سالگی </w:t>
      </w:r>
      <w:r w:rsidR="00A9065D">
        <w:rPr>
          <w:rFonts w:hint="cs"/>
          <w:rtl/>
        </w:rPr>
        <w:t>اش مانده است، تفاوتی وجود ندارد و مماثل هم می باشند.</w:t>
      </w:r>
    </w:p>
    <w:p w:rsidR="00BB3CD8" w:rsidRDefault="00016F12" w:rsidP="00AE5AB0">
      <w:pPr>
        <w:jc w:val="both"/>
        <w:rPr>
          <w:rtl/>
        </w:rPr>
      </w:pPr>
      <w:r>
        <w:rPr>
          <w:rFonts w:hint="cs"/>
          <w:rtl/>
        </w:rPr>
        <w:t>این که آقای مومن بیان کرده است زنی که رحمش را خارج کرده اند، امثال این زن هم که رحمشان را خارج کرده اند، حامله نمی شوند؛ در نتیجه چنین زنی عده ندارد، باید پاسخ دهد که چرا مماثلت</w:t>
      </w:r>
      <w:r w:rsidR="003C26EE">
        <w:rPr>
          <w:rFonts w:hint="cs"/>
          <w:rtl/>
        </w:rPr>
        <w:t xml:space="preserve"> را در صنف خاص در نظر گرفته است در حالی که مماثلت در سن را هم می توان در نظر گرفت.</w:t>
      </w:r>
      <w:r w:rsidR="00A02015">
        <w:rPr>
          <w:rFonts w:hint="cs"/>
          <w:rtl/>
        </w:rPr>
        <w:t xml:space="preserve"> زن سی ساله ای که رحمش را خارج کرده باشند با زن سی ساله ای که رحمش را خارج نکرده اند، مماثل می باشند.</w:t>
      </w:r>
    </w:p>
    <w:p w:rsidR="00EC2F58" w:rsidRDefault="00634C6E" w:rsidP="00AE5AB0">
      <w:pPr>
        <w:jc w:val="both"/>
        <w:rPr>
          <w:rtl/>
        </w:rPr>
      </w:pPr>
      <w:r>
        <w:rPr>
          <w:rFonts w:hint="cs"/>
          <w:rtl/>
        </w:rPr>
        <w:t xml:space="preserve">در </w:t>
      </w:r>
      <w:r w:rsidR="002C6833">
        <w:rPr>
          <w:rFonts w:hint="cs"/>
          <w:rtl/>
        </w:rPr>
        <w:t>جلسات قبل گفتیم که این روایت نقل دیگری هم دارد</w:t>
      </w:r>
      <w:r w:rsidR="00C7270D">
        <w:rPr>
          <w:rFonts w:hint="cs"/>
          <w:rtl/>
        </w:rPr>
        <w:t xml:space="preserve"> که به دلیل نقل به معنا به دو شکل روایت شده است</w:t>
      </w:r>
      <w:r w:rsidR="002C6833">
        <w:rPr>
          <w:rFonts w:hint="cs"/>
          <w:rtl/>
        </w:rPr>
        <w:t>:</w:t>
      </w:r>
    </w:p>
    <w:p w:rsidR="00634C6E" w:rsidRDefault="00634C6E" w:rsidP="00AE5AB0">
      <w:pPr>
        <w:jc w:val="both"/>
        <w:rPr>
          <w:color w:val="008000"/>
          <w:rtl/>
        </w:rPr>
      </w:pPr>
      <w:r w:rsidRPr="00CC2AED">
        <w:rPr>
          <w:rFonts w:hint="cs"/>
          <w:rtl/>
        </w:rPr>
        <w:lastRenderedPageBreak/>
        <w:t>عَنْهُ عَنْ أَحْمَدَ بْنِ مُحَمَّدِ بْنِ أَبِي نَصْرٍ عَنْ صَفْوَانَ بْن</w:t>
      </w:r>
      <w:r>
        <w:rPr>
          <w:rFonts w:hint="cs"/>
          <w:rtl/>
        </w:rPr>
        <w:t>ِ يَحْيَى عَنْ مُحَمَّدِ بْنِ حك</w:t>
      </w:r>
      <w:r w:rsidRPr="00CC2AED">
        <w:rPr>
          <w:rFonts w:hint="cs"/>
          <w:rtl/>
        </w:rPr>
        <w:t xml:space="preserve">يمٍ الْخَثْعَمِيِّ عَنْ مُحَمَّدِ بْنِ مُسْلِمٍ قَالَ: </w:t>
      </w:r>
      <w:r w:rsidRPr="00CC2AED">
        <w:rPr>
          <w:rFonts w:hint="cs"/>
          <w:color w:val="008000"/>
          <w:rtl/>
        </w:rPr>
        <w:t>سَمِعْتُ أَبَا جَعْفَرٍ ع</w:t>
      </w:r>
      <w:r>
        <w:rPr>
          <w:rFonts w:hint="cs"/>
          <w:color w:val="008000"/>
          <w:rtl/>
        </w:rPr>
        <w:t>لیه السلام</w:t>
      </w:r>
      <w:r w:rsidRPr="00CC2AED">
        <w:rPr>
          <w:rFonts w:hint="cs"/>
          <w:color w:val="008000"/>
          <w:rtl/>
        </w:rPr>
        <w:t xml:space="preserve"> يَقُولُ فِي الَّتِي قَدْ يَئِسَتْ مِنَ‏ الْمَحِيضِ‏ يُطَلِّقُهَا زَوْجُهَا قَالَ قَدْ بَانَتْ مِنْهُ وَ لَا عِدَّةَ عَلَيْهَا</w:t>
      </w:r>
      <w:r>
        <w:rPr>
          <w:rStyle w:val="FootnoteReference"/>
          <w:color w:val="008000"/>
          <w:rtl/>
        </w:rPr>
        <w:footnoteReference w:id="3"/>
      </w:r>
    </w:p>
    <w:p w:rsidR="00A44FB7" w:rsidRDefault="00A44FB7" w:rsidP="00A44FB7">
      <w:pPr>
        <w:jc w:val="both"/>
        <w:rPr>
          <w:rtl/>
        </w:rPr>
      </w:pPr>
      <w:r w:rsidRPr="00A44FB7">
        <w:rPr>
          <w:rFonts w:hint="cs"/>
          <w:rtl/>
        </w:rPr>
        <w:t xml:space="preserve">با توجه </w:t>
      </w:r>
      <w:r w:rsidR="00694955">
        <w:rPr>
          <w:rFonts w:hint="cs"/>
          <w:rtl/>
        </w:rPr>
        <w:t xml:space="preserve">به </w:t>
      </w:r>
      <w:r w:rsidRPr="00A44FB7">
        <w:rPr>
          <w:rFonts w:hint="cs"/>
          <w:rtl/>
        </w:rPr>
        <w:t xml:space="preserve">این </w:t>
      </w:r>
      <w:r>
        <w:rPr>
          <w:rFonts w:hint="cs"/>
          <w:rtl/>
        </w:rPr>
        <w:t>نقل</w:t>
      </w:r>
      <w:r w:rsidRPr="00A44FB7">
        <w:rPr>
          <w:rFonts w:hint="cs"/>
          <w:rtl/>
        </w:rPr>
        <w:t xml:space="preserve"> هم </w:t>
      </w:r>
      <w:r>
        <w:rPr>
          <w:rFonts w:hint="cs"/>
          <w:rtl/>
        </w:rPr>
        <w:t>روشن است که «لا تحبل» خصوص یائسه است و شامل زنی که رحمش را خارج کرده اند، نمی شود.</w:t>
      </w:r>
    </w:p>
    <w:p w:rsidR="002B3760" w:rsidRDefault="002B3760" w:rsidP="002B3760">
      <w:pPr>
        <w:jc w:val="both"/>
        <w:rPr>
          <w:rtl/>
        </w:rPr>
      </w:pPr>
      <w:r>
        <w:rPr>
          <w:rFonts w:hint="cs"/>
          <w:rtl/>
        </w:rPr>
        <w:t xml:space="preserve">خلاصه آن که وجهی ندارد مماثلت را از جمیع جهات ( حتی مماثلت از جهت صنف خاص) </w:t>
      </w:r>
      <w:r w:rsidR="006B17C4">
        <w:rPr>
          <w:rFonts w:hint="cs"/>
          <w:rtl/>
        </w:rPr>
        <w:t>بدانیم.</w:t>
      </w:r>
    </w:p>
    <w:p w:rsidR="00E90ACD" w:rsidRDefault="00E90ACD" w:rsidP="00E90ACD">
      <w:pPr>
        <w:pStyle w:val="Heading3"/>
        <w:rPr>
          <w:rtl/>
        </w:rPr>
      </w:pPr>
      <w:bookmarkStart w:id="4" w:name="_Toc34688079"/>
      <w:r>
        <w:rPr>
          <w:rFonts w:hint="cs"/>
          <w:rtl/>
        </w:rPr>
        <w:t>نکته</w:t>
      </w:r>
      <w:bookmarkEnd w:id="4"/>
    </w:p>
    <w:p w:rsidR="002B6C45" w:rsidRDefault="002B6C45" w:rsidP="00AE5AB0">
      <w:pPr>
        <w:jc w:val="both"/>
        <w:rPr>
          <w:rtl/>
        </w:rPr>
      </w:pPr>
      <w:r w:rsidRPr="006074ED">
        <w:rPr>
          <w:rFonts w:hint="cs"/>
          <w:color w:val="008000"/>
          <w:rtl/>
        </w:rPr>
        <w:t>لَا تَحْبَلُ‏ مِثْلُهَا</w:t>
      </w:r>
      <w:r>
        <w:rPr>
          <w:rFonts w:hint="cs"/>
          <w:rtl/>
        </w:rPr>
        <w:t xml:space="preserve"> یعنی هیچ یک</w:t>
      </w:r>
      <w:r w:rsidR="007D3E91">
        <w:rPr>
          <w:rFonts w:hint="cs"/>
          <w:rtl/>
        </w:rPr>
        <w:t xml:space="preserve"> از مماثل های زن حامله نشوند، یعنی امکان حامله شدن نداشته باشند.</w:t>
      </w:r>
      <w:r w:rsidR="00D01B19">
        <w:rPr>
          <w:rFonts w:hint="cs"/>
          <w:rtl/>
        </w:rPr>
        <w:t xml:space="preserve"> اما</w:t>
      </w:r>
      <w:r>
        <w:rPr>
          <w:rFonts w:hint="cs"/>
          <w:rtl/>
        </w:rPr>
        <w:t xml:space="preserve"> </w:t>
      </w:r>
      <w:r w:rsidR="006014F7">
        <w:rPr>
          <w:rFonts w:hint="cs"/>
          <w:rtl/>
        </w:rPr>
        <w:t>در جایی که بعضی از مماثل های زن حامله می شوند و بعضی حامله نمی شوند، طبق روایات عده ثابت است:</w:t>
      </w:r>
    </w:p>
    <w:p w:rsidR="002B6C45" w:rsidRPr="002B6C45" w:rsidRDefault="002B6C45" w:rsidP="002B6C45">
      <w:pPr>
        <w:jc w:val="both"/>
      </w:pPr>
      <w:r w:rsidRPr="002B6C45">
        <w:rPr>
          <w:rFonts w:hint="cs"/>
          <w:rtl/>
        </w:rPr>
        <w:t>عِدَّةٌ مِنْ أَصْحَابِنَا عَنْ أَحْمَدَ بْنِ مُحَمَّدٍ عَنِ الْبَرْقِيِّ عَنْ دَاوُدَ بْنِ أَبِي يَزِيدَ الْعَطَّارِ عَنْ بَعْضِ أَصْحَابِنَا عَنْ أَبِي عَبْدِ اللَّهِ ع</w:t>
      </w:r>
      <w:r>
        <w:rPr>
          <w:rFonts w:hint="cs"/>
          <w:rtl/>
        </w:rPr>
        <w:t>لیه السلام</w:t>
      </w:r>
      <w:r w:rsidRPr="002B6C45">
        <w:rPr>
          <w:rFonts w:hint="cs"/>
          <w:rtl/>
        </w:rPr>
        <w:t xml:space="preserve"> قَالَ: </w:t>
      </w:r>
      <w:r w:rsidRPr="002B6C45">
        <w:rPr>
          <w:rFonts w:hint="cs"/>
          <w:color w:val="008000"/>
          <w:rtl/>
        </w:rPr>
        <w:t>سَأَلْتُهُ عَنِ الْمَرْأَةِ يُسْتَرَابُ بِهَا وَ مِثْلُهَا تَحْمِلُ‏ وَ مِثْلُهَا لَا تَحْمِلُ‏ وَ لَا تَحِيضُ وَ قَدْ وَاقَعَهَا زَوْجُهَا كَيْفَ يُطَلِّقُهَا إِذَا أَرَادَ طَلَاقَهَا قَالَ لِيُمْسِكْ عَنْهَا ثَلَاثَةَ أَشْهُرٍ ثُمَّ يُطَلِّقُهَا.</w:t>
      </w:r>
      <w:r>
        <w:rPr>
          <w:rStyle w:val="FootnoteReference"/>
          <w:color w:val="008000"/>
          <w:rtl/>
        </w:rPr>
        <w:footnoteReference w:id="4"/>
      </w:r>
    </w:p>
    <w:p w:rsidR="002B6C45" w:rsidRDefault="00FA3035" w:rsidP="00FA3035">
      <w:pPr>
        <w:pStyle w:val="Heading2"/>
        <w:rPr>
          <w:rtl/>
        </w:rPr>
      </w:pPr>
      <w:bookmarkStart w:id="5" w:name="_Toc34688080"/>
      <w:r>
        <w:rPr>
          <w:rFonts w:hint="cs"/>
          <w:rtl/>
        </w:rPr>
        <w:t>طائفه</w:t>
      </w:r>
      <w:r>
        <w:rPr>
          <w:rFonts w:hint="eastAsia"/>
          <w:rtl/>
        </w:rPr>
        <w:t>‌</w:t>
      </w:r>
      <w:r>
        <w:rPr>
          <w:rFonts w:hint="cs"/>
          <w:rtl/>
        </w:rPr>
        <w:t>ی دوم</w:t>
      </w:r>
      <w:bookmarkEnd w:id="5"/>
    </w:p>
    <w:p w:rsidR="00D86D9A" w:rsidRDefault="00D86D9A" w:rsidP="00D86D9A">
      <w:pPr>
        <w:pStyle w:val="Heading3"/>
        <w:rPr>
          <w:rtl/>
        </w:rPr>
      </w:pPr>
      <w:bookmarkStart w:id="6" w:name="_Toc34688081"/>
      <w:r>
        <w:rPr>
          <w:rFonts w:hint="cs"/>
          <w:rtl/>
        </w:rPr>
        <w:t>روایت اول</w:t>
      </w:r>
      <w:bookmarkEnd w:id="6"/>
    </w:p>
    <w:p w:rsidR="00352B26" w:rsidRPr="00352B26" w:rsidRDefault="00352B26" w:rsidP="00352B26">
      <w:pPr>
        <w:jc w:val="both"/>
      </w:pPr>
      <w:r w:rsidRPr="00352B26">
        <w:rPr>
          <w:rFonts w:hint="cs"/>
          <w:rtl/>
        </w:rPr>
        <w:t xml:space="preserve">رَوَى الْحُسَيْنُ بْنُ سَعِيدٍ عَنِ ابْنِ أَبِي عُمَيْرٍ عَنْ حَمَّادِ بْنِ عُثْمَانَ قَالَ: </w:t>
      </w:r>
      <w:r w:rsidRPr="006B791B">
        <w:rPr>
          <w:rFonts w:hint="cs"/>
          <w:color w:val="008000"/>
          <w:rtl/>
        </w:rPr>
        <w:t>سَأَلْتُ أَبَا عَبْدِ اللَّهِ علیه السلام عَنِ الَّتِي قَدْ يَئِسَتْ مِنَ الْمَحِيضِ وَ الَّتِي‏ لَا تَحِيضُ‏ مِثْلُهَا قَالَ‏ لَيْسَ عَلَيْهَا عِدَّةٌ.</w:t>
      </w:r>
      <w:r w:rsidR="006B791B">
        <w:rPr>
          <w:rStyle w:val="FootnoteReference"/>
          <w:color w:val="008000"/>
          <w:rtl/>
        </w:rPr>
        <w:footnoteReference w:id="5"/>
      </w:r>
    </w:p>
    <w:p w:rsidR="00D86D9A" w:rsidRDefault="00D86D9A" w:rsidP="00D86D9A">
      <w:pPr>
        <w:pStyle w:val="Heading3"/>
      </w:pPr>
      <w:bookmarkStart w:id="7" w:name="_Toc34688082"/>
      <w:r>
        <w:rPr>
          <w:rFonts w:hint="cs"/>
          <w:rtl/>
        </w:rPr>
        <w:t>روایت دوم</w:t>
      </w:r>
      <w:bookmarkEnd w:id="7"/>
    </w:p>
    <w:p w:rsidR="00D86D9A" w:rsidRPr="00D86D9A" w:rsidRDefault="00D86D9A" w:rsidP="00D86D9A">
      <w:pPr>
        <w:jc w:val="both"/>
        <w:rPr>
          <w:rtl/>
        </w:rPr>
      </w:pPr>
      <w:r w:rsidRPr="00D86D9A">
        <w:rPr>
          <w:rFonts w:hint="cs"/>
          <w:rtl/>
        </w:rPr>
        <w:t>عَنْهُ عَنْ مُحَمَّدِ بْنِ يَحْيَى عَنْ عَلِيِّ بْنِ إِبْرَاهِيمَ عَنْ أَبِيهِ‏</w:t>
      </w:r>
      <w:r>
        <w:rPr>
          <w:rFonts w:hint="cs"/>
          <w:rtl/>
        </w:rPr>
        <w:t xml:space="preserve"> </w:t>
      </w:r>
      <w:r w:rsidRPr="00D86D9A">
        <w:rPr>
          <w:rFonts w:hint="cs"/>
          <w:rtl/>
        </w:rPr>
        <w:t>عَنِ ابْنِ مَحْبُوبٍ عَنْ حَمَّادِ بْنِ عُثْمَانَ عَنْ زُرَارَةَ عَنْ أَبِي عَبْدِ اللَّهِ ع</w:t>
      </w:r>
      <w:r>
        <w:rPr>
          <w:rFonts w:hint="cs"/>
          <w:rtl/>
        </w:rPr>
        <w:t>لیه السلام</w:t>
      </w:r>
      <w:r w:rsidRPr="00D86D9A">
        <w:rPr>
          <w:rFonts w:hint="cs"/>
          <w:rtl/>
        </w:rPr>
        <w:t xml:space="preserve">‏ </w:t>
      </w:r>
      <w:r w:rsidRPr="00D86D9A">
        <w:rPr>
          <w:rFonts w:hint="cs"/>
          <w:color w:val="008000"/>
          <w:rtl/>
        </w:rPr>
        <w:t>فِي الصَّبِيَّةِ الَّتِي لَا تَحِيضُ مِثْلُهَا وَ الَّتِي قَدْ يَئِسَتْ مِنَ الْمَحِيضِ قَالَ لَيْسَ عَلَيْهِمَا عِدَّةٌ وَ إِنْ‏ دُخِلَ‏ بِهِمَا.</w:t>
      </w:r>
      <w:r>
        <w:rPr>
          <w:rStyle w:val="FootnoteReference"/>
          <w:color w:val="008000"/>
          <w:rtl/>
        </w:rPr>
        <w:footnoteReference w:id="6"/>
      </w:r>
    </w:p>
    <w:p w:rsidR="00D86D9A" w:rsidRDefault="00E56D75" w:rsidP="00AE5AB0">
      <w:pPr>
        <w:jc w:val="both"/>
        <w:rPr>
          <w:rtl/>
        </w:rPr>
      </w:pPr>
      <w:r>
        <w:rPr>
          <w:rFonts w:hint="cs"/>
          <w:rtl/>
        </w:rPr>
        <w:t xml:space="preserve">آقای مومن می فرماید: </w:t>
      </w:r>
      <w:r w:rsidRPr="00D86D9A">
        <w:rPr>
          <w:rFonts w:hint="cs"/>
          <w:color w:val="008000"/>
          <w:rtl/>
        </w:rPr>
        <w:t>الَّتِي لَا تَحِيضُ مِثْلُهَا</w:t>
      </w:r>
      <w:r>
        <w:rPr>
          <w:rFonts w:hint="cs"/>
          <w:rtl/>
        </w:rPr>
        <w:t xml:space="preserve"> علت حکم را بیان می کند و تمام الموضوع </w:t>
      </w:r>
      <w:r w:rsidRPr="00D86D9A">
        <w:rPr>
          <w:rFonts w:hint="cs"/>
          <w:color w:val="008000"/>
          <w:rtl/>
        </w:rPr>
        <w:t>الَّتِي لَا تَحِيضُ مِثْلُهَا</w:t>
      </w:r>
      <w:r>
        <w:rPr>
          <w:rFonts w:hint="cs"/>
          <w:rtl/>
        </w:rPr>
        <w:t xml:space="preserve"> می باشد و صبیه یا یائسه بودن</w:t>
      </w:r>
      <w:r w:rsidR="00445F75">
        <w:rPr>
          <w:rFonts w:hint="cs"/>
          <w:rtl/>
        </w:rPr>
        <w:t xml:space="preserve"> موضوعیت ندارد؛ در نتیجه زنی که رحمش را خارج کرده اند از جهت این که </w:t>
      </w:r>
      <w:r w:rsidR="00445F75" w:rsidRPr="00D86D9A">
        <w:rPr>
          <w:rFonts w:hint="cs"/>
          <w:color w:val="008000"/>
          <w:rtl/>
        </w:rPr>
        <w:t>لَا تَحِيضُ مِثْلُهَا</w:t>
      </w:r>
      <w:r w:rsidR="00445F75">
        <w:rPr>
          <w:rFonts w:hint="cs"/>
          <w:rtl/>
        </w:rPr>
        <w:t xml:space="preserve"> می باشد، عده ندارد.</w:t>
      </w:r>
    </w:p>
    <w:p w:rsidR="00AB695E" w:rsidRDefault="00AB695E" w:rsidP="00AB695E">
      <w:pPr>
        <w:pStyle w:val="Heading3"/>
        <w:rPr>
          <w:rtl/>
        </w:rPr>
      </w:pPr>
      <w:bookmarkStart w:id="8" w:name="_Toc34688083"/>
      <w:r>
        <w:rPr>
          <w:rFonts w:hint="cs"/>
          <w:rtl/>
        </w:rPr>
        <w:t>اشکال استدلال به طائفه</w:t>
      </w:r>
      <w:r>
        <w:rPr>
          <w:rFonts w:hint="eastAsia"/>
          <w:rtl/>
        </w:rPr>
        <w:t>‌</w:t>
      </w:r>
      <w:r>
        <w:rPr>
          <w:rFonts w:hint="cs"/>
          <w:rtl/>
        </w:rPr>
        <w:t>ی دوم</w:t>
      </w:r>
      <w:bookmarkEnd w:id="8"/>
    </w:p>
    <w:p w:rsidR="009F6983" w:rsidRDefault="00162EE6" w:rsidP="00AE5AB0">
      <w:pPr>
        <w:jc w:val="both"/>
        <w:rPr>
          <w:rtl/>
        </w:rPr>
      </w:pPr>
      <w:r>
        <w:rPr>
          <w:rFonts w:hint="cs"/>
          <w:rtl/>
        </w:rPr>
        <w:t>استدلال آقای مومن مبتنی بر این است که مراد از «مثلها»، مماثلت در صنف خاص می باشد.</w:t>
      </w:r>
      <w:r w:rsidR="00B80B98">
        <w:rPr>
          <w:rFonts w:hint="cs"/>
          <w:rtl/>
        </w:rPr>
        <w:t xml:space="preserve"> اما اگر مراد از «مثلها»، مماثلت در سن باشد، نمی توان به این طائفه از روایات تمسک کرد.</w:t>
      </w:r>
    </w:p>
    <w:p w:rsidR="009F6983" w:rsidRDefault="002362A2" w:rsidP="00352EC2">
      <w:pPr>
        <w:jc w:val="both"/>
        <w:rPr>
          <w:rtl/>
        </w:rPr>
      </w:pPr>
      <w:r>
        <w:rPr>
          <w:rFonts w:hint="cs"/>
          <w:rtl/>
        </w:rPr>
        <w:t xml:space="preserve">مراد از صبیه در </w:t>
      </w:r>
      <w:r w:rsidRPr="00D86D9A">
        <w:rPr>
          <w:rFonts w:hint="cs"/>
          <w:color w:val="008000"/>
          <w:rtl/>
        </w:rPr>
        <w:t>فِي الصَّبِيَّةِ الَّتِي لَا تَحِيضُ مِثْلُهَا</w:t>
      </w:r>
      <w:r>
        <w:rPr>
          <w:rFonts w:hint="cs"/>
          <w:rtl/>
        </w:rPr>
        <w:t xml:space="preserve"> کودک شرعی است؛ یعنی دختری که بالغ نشده است و شرعا حکم به حائض شدنش </w:t>
      </w:r>
      <w:r w:rsidR="009519CE">
        <w:rPr>
          <w:rFonts w:hint="cs"/>
          <w:rtl/>
        </w:rPr>
        <w:t>نمی شود. مراد دختری نیست که از سن نه سال گذشته باشد و هم سن و سالان و فامیل هایش حیض نبینند، بلکه منظور این است که این دختر در سنی است که ش</w:t>
      </w:r>
      <w:r w:rsidR="008B510E">
        <w:rPr>
          <w:rFonts w:hint="cs"/>
          <w:rtl/>
        </w:rPr>
        <w:t>ا</w:t>
      </w:r>
      <w:r w:rsidR="009519CE">
        <w:rPr>
          <w:rFonts w:hint="cs"/>
          <w:rtl/>
        </w:rPr>
        <w:t xml:space="preserve">رع او را حائض نمی داند؛ در نتیجه این روایت به بحث ما </w:t>
      </w:r>
      <w:r w:rsidR="00352EC2">
        <w:rPr>
          <w:rFonts w:hint="cs"/>
          <w:rtl/>
        </w:rPr>
        <w:t xml:space="preserve">ربطی </w:t>
      </w:r>
      <w:r w:rsidR="009519CE">
        <w:rPr>
          <w:rFonts w:hint="cs"/>
          <w:rtl/>
        </w:rPr>
        <w:t>ندارد.</w:t>
      </w:r>
    </w:p>
    <w:p w:rsidR="00587F45" w:rsidRDefault="00FD20AE" w:rsidP="00AE5AB0">
      <w:pPr>
        <w:jc w:val="both"/>
        <w:rPr>
          <w:rtl/>
        </w:rPr>
      </w:pPr>
      <w:r>
        <w:rPr>
          <w:rFonts w:hint="cs"/>
          <w:rtl/>
        </w:rPr>
        <w:t>در یائسه هم شارع زنی را که پنجاه سالش ( در زن قرشی شصت سال) گذشت حائض نمی داند</w:t>
      </w:r>
      <w:r w:rsidR="00260AE3">
        <w:rPr>
          <w:rFonts w:hint="cs"/>
          <w:rtl/>
        </w:rPr>
        <w:t>.</w:t>
      </w:r>
    </w:p>
    <w:p w:rsidR="001708AE" w:rsidRDefault="001708AE" w:rsidP="001708AE">
      <w:pPr>
        <w:pStyle w:val="Heading4"/>
        <w:rPr>
          <w:rtl/>
        </w:rPr>
      </w:pPr>
      <w:bookmarkStart w:id="9" w:name="_Toc34688084"/>
      <w:r>
        <w:rPr>
          <w:rFonts w:hint="cs"/>
          <w:rtl/>
        </w:rPr>
        <w:t>روایت عبدالرحمن بن الحجاج</w:t>
      </w:r>
      <w:bookmarkEnd w:id="9"/>
    </w:p>
    <w:p w:rsidR="00587F45" w:rsidRDefault="00260AE3" w:rsidP="00AE5AB0">
      <w:pPr>
        <w:jc w:val="both"/>
        <w:rPr>
          <w:rtl/>
        </w:rPr>
      </w:pPr>
      <w:r>
        <w:rPr>
          <w:rFonts w:hint="cs"/>
          <w:rtl/>
        </w:rPr>
        <w:t>از روایت عبدالرحمن بن الحجاج هم به وضوح استفاده می شود که منظور از مماثلت، مماثلت در سن می باشد:</w:t>
      </w:r>
    </w:p>
    <w:p w:rsidR="00260AE3" w:rsidRPr="002526A6" w:rsidRDefault="00260AE3" w:rsidP="00260AE3">
      <w:pPr>
        <w:jc w:val="both"/>
        <w:rPr>
          <w:color w:val="008000"/>
        </w:rPr>
      </w:pPr>
      <w:r w:rsidRPr="002526A6">
        <w:rPr>
          <w:rFonts w:hint="cs"/>
          <w:rtl/>
        </w:rPr>
        <w:t>عِدَّةٌ مِنْ أَصْحَابِنَا عَنْ سَهْلِ بْنِ زِيَادٍ عَنِ ابْنِ أَبِي نَجْرَانَ عَنْ صَفْوَانَ عَنْ عَبْدِ الرَّحْمَنِ بْنِ الْحَجَّاجِ قَا</w:t>
      </w:r>
      <w:r>
        <w:rPr>
          <w:rFonts w:hint="cs"/>
          <w:rtl/>
        </w:rPr>
        <w:t>لَ قَالَ أَبُو عَبْدِ اللَّهِ علیه السلام</w:t>
      </w:r>
      <w:r w:rsidRPr="002526A6">
        <w:rPr>
          <w:rFonts w:hint="cs"/>
          <w:rtl/>
        </w:rPr>
        <w:t xml:space="preserve"> </w:t>
      </w:r>
      <w:r w:rsidRPr="002526A6">
        <w:rPr>
          <w:rFonts w:hint="cs"/>
          <w:color w:val="008000"/>
          <w:rtl/>
        </w:rPr>
        <w:t>ثَلَاثٌ‏ يَتَزَوَّجْنَ‏ عَلَى‏ كُلِّ حَالٍ الَّتِي لَمْ تَحِضْ وَ مِثْلُهَا لَا تَحِيضُ قَالَ قُلْتُ وَ مَا حَدُّهَا قَالَ إِذَا أَتَى لَهَا أَقَلُّ مِنْ تِسْعِ سِنِينَ وَ الَّتِي لَمْ يُدْخَلْ بِهَا وَ الَّتِي قَدْ يَئِسَتْ مِنَ الْمَحِيضِ وَ مِثْلُهَا لَا تَحِيضُ قُلْتُ وَ مَا حَدُّهَا قَالَ إِذَا كَانَ لَهَا خَمْسُونَ سَنَةً.</w:t>
      </w:r>
      <w:r>
        <w:rPr>
          <w:rStyle w:val="FootnoteReference"/>
          <w:color w:val="008000"/>
          <w:rtl/>
        </w:rPr>
        <w:footnoteReference w:id="7"/>
      </w:r>
    </w:p>
    <w:p w:rsidR="001708AE" w:rsidRDefault="001708AE" w:rsidP="001708AE">
      <w:pPr>
        <w:pStyle w:val="Heading5"/>
        <w:rPr>
          <w:rtl/>
        </w:rPr>
      </w:pPr>
      <w:bookmarkStart w:id="10" w:name="_Toc34688085"/>
      <w:r>
        <w:rPr>
          <w:rFonts w:hint="cs"/>
          <w:rtl/>
        </w:rPr>
        <w:t>کلام آقای مومن ذیل روایت عبدالرحمن</w:t>
      </w:r>
      <w:bookmarkEnd w:id="10"/>
    </w:p>
    <w:p w:rsidR="00260AE3" w:rsidRDefault="00FA7BB6" w:rsidP="00AE5AB0">
      <w:pPr>
        <w:jc w:val="both"/>
        <w:rPr>
          <w:rtl/>
        </w:rPr>
      </w:pPr>
      <w:r>
        <w:rPr>
          <w:rFonts w:hint="cs"/>
          <w:rtl/>
        </w:rPr>
        <w:t>آقای مومن ذیل این روایت می فرماید:</w:t>
      </w:r>
    </w:p>
    <w:p w:rsidR="00D14B2E" w:rsidRPr="00D14B2E" w:rsidRDefault="00D14B2E" w:rsidP="00D14B2E">
      <w:pPr>
        <w:jc w:val="both"/>
        <w:rPr>
          <w:color w:val="000080"/>
        </w:rPr>
      </w:pPr>
      <w:r w:rsidRPr="00D14B2E">
        <w:rPr>
          <w:rFonts w:hint="cs"/>
          <w:color w:val="000080"/>
          <w:rtl/>
        </w:rPr>
        <w:t>بيان الاستدلال به انّ العناوين الثلاث و لا سيّما بعد التفسير المذكور فيه و ان لم يعم شي‌ء منها ما هو محل الكلام، إلّا انّه مع ذلك فليس ببعيد دعوى انّ المفهوم منها انّ من لا تحيض مثلها فليس عليها عدّة، و العنوانان المذكوران فيه مصداق لهذا الكلّي، و لا خصوصية لعدم البلوغ سنّ المحيض، و لا للخروج عنه، بل تمام الموضوع لنفي الاعتداد هو ان تكون ممن لا تحيض مثلها، و هو عامّ لمحلّ الكلام.</w:t>
      </w:r>
    </w:p>
    <w:p w:rsidR="00D14B2E" w:rsidRPr="00D14B2E" w:rsidRDefault="00D14B2E" w:rsidP="00D14B2E">
      <w:pPr>
        <w:jc w:val="both"/>
        <w:rPr>
          <w:color w:val="000080"/>
          <w:rtl/>
        </w:rPr>
      </w:pPr>
      <w:r w:rsidRPr="00D14B2E">
        <w:rPr>
          <w:rFonts w:hint="cs"/>
          <w:color w:val="000080"/>
          <w:rtl/>
        </w:rPr>
        <w:t>و بعبارة اخرى: إنّ تعليق الحكم على عنوان «التي لا تحيض و مثلها لا تحيض» شاهد على أنّ تمام الملاك و العلة لانتفاء العدة إنّما هو كونها لا تحيض و مثلها لا تحيض، لا أنّ ملاك الحكم هو السن الخاص، و إلّا كان المناسب أن‌ يقول «التي لم تبلغ التسع، و التي جاوزت الخمسين» فالعدول إلى ما في الحديث و لا سيّما تكرار جملة «و مثلها لا تحيض» فيه شهادة واضحة على ما ذكرنا.</w:t>
      </w:r>
      <w:r>
        <w:rPr>
          <w:rStyle w:val="FootnoteReference"/>
          <w:color w:val="000080"/>
          <w:rtl/>
        </w:rPr>
        <w:footnoteReference w:id="8"/>
      </w:r>
    </w:p>
    <w:p w:rsidR="00D14B2E" w:rsidRDefault="001708AE" w:rsidP="00AE5AB0">
      <w:pPr>
        <w:jc w:val="both"/>
        <w:rPr>
          <w:rtl/>
        </w:rPr>
      </w:pPr>
      <w:r>
        <w:rPr>
          <w:rFonts w:hint="cs"/>
          <w:rtl/>
        </w:rPr>
        <w:t>آقای مومن می فرماید: اگر ملاک</w:t>
      </w:r>
      <w:r w:rsidR="00DA2F11">
        <w:rPr>
          <w:rFonts w:hint="cs"/>
          <w:rtl/>
        </w:rPr>
        <w:t>،</w:t>
      </w:r>
      <w:r>
        <w:rPr>
          <w:rFonts w:hint="cs"/>
          <w:rtl/>
        </w:rPr>
        <w:t xml:space="preserve"> سن خاص بود، چرا شارع مقدس این چنین تعبیر کرده است: </w:t>
      </w:r>
      <w:r w:rsidRPr="002526A6">
        <w:rPr>
          <w:rFonts w:hint="cs"/>
          <w:color w:val="008000"/>
          <w:rtl/>
        </w:rPr>
        <w:t>الَّتِي لَمْ تَحِضْ وَ مِثْلُهَا لَا تَحِيضُ</w:t>
      </w:r>
      <w:r>
        <w:rPr>
          <w:rFonts w:hint="cs"/>
          <w:rtl/>
        </w:rPr>
        <w:t xml:space="preserve"> </w:t>
      </w:r>
      <w:r w:rsidR="00262D9C">
        <w:rPr>
          <w:rFonts w:hint="cs"/>
          <w:rtl/>
        </w:rPr>
        <w:t>و از ابتدا سن را بیان نکرد؟</w:t>
      </w:r>
    </w:p>
    <w:p w:rsidR="00587F45" w:rsidRDefault="001708AE" w:rsidP="001708AE">
      <w:pPr>
        <w:pStyle w:val="Heading6"/>
        <w:rPr>
          <w:rtl/>
        </w:rPr>
      </w:pPr>
      <w:bookmarkStart w:id="11" w:name="_Toc34688086"/>
      <w:r>
        <w:rPr>
          <w:rFonts w:hint="cs"/>
          <w:rtl/>
        </w:rPr>
        <w:t>اشکال</w:t>
      </w:r>
      <w:bookmarkEnd w:id="11"/>
    </w:p>
    <w:p w:rsidR="00587F45" w:rsidRDefault="00400F7C" w:rsidP="009C68E7">
      <w:pPr>
        <w:jc w:val="both"/>
        <w:rPr>
          <w:rtl/>
        </w:rPr>
      </w:pPr>
      <w:r>
        <w:rPr>
          <w:rFonts w:hint="cs"/>
          <w:rtl/>
        </w:rPr>
        <w:t>اولا این روایت حکمت جعل حکم را بیان می کند. روایت بیان می کند وجوب یا عدم وجوب عده دائر مدار حیض دیدن یا ندیدن است. زن هایی که حیض می بینند، عده دارند اما زن هایی که حیض نمی بینند، عده ندارند.</w:t>
      </w:r>
      <w:r w:rsidR="006F64CA">
        <w:rPr>
          <w:rFonts w:hint="cs"/>
          <w:rtl/>
        </w:rPr>
        <w:t xml:space="preserve"> اما این حیض دیدن یا ندیدن، حکمت جعل است و علت جعل نمی باشد.</w:t>
      </w:r>
      <w:r w:rsidR="00DE2B2C">
        <w:rPr>
          <w:rFonts w:hint="cs"/>
          <w:rtl/>
        </w:rPr>
        <w:t xml:space="preserve"> یعنی عدم تحیّض نوعی ملاک است نه عدم تحیض شخصی. نمی توان گفت زنی که یقین دارد حیض نمی بیند و حامله نمی شود، عده ندارد؛ زیرا ملاک عدم تحیض نوعی می باشد.</w:t>
      </w:r>
      <w:r w:rsidR="009B4E68">
        <w:rPr>
          <w:rFonts w:hint="cs"/>
          <w:rtl/>
        </w:rPr>
        <w:t xml:space="preserve"> سپس در ادامه</w:t>
      </w:r>
      <w:r w:rsidR="009B4E68">
        <w:rPr>
          <w:rFonts w:hint="eastAsia"/>
          <w:rtl/>
        </w:rPr>
        <w:t>‌</w:t>
      </w:r>
      <w:r w:rsidR="009B4E68">
        <w:rPr>
          <w:rFonts w:hint="cs"/>
          <w:rtl/>
        </w:rPr>
        <w:t>ی روایت</w:t>
      </w:r>
      <w:r w:rsidR="009C68E7">
        <w:rPr>
          <w:rFonts w:hint="cs"/>
          <w:rtl/>
        </w:rPr>
        <w:t>،</w:t>
      </w:r>
      <w:r w:rsidR="009B4E68">
        <w:rPr>
          <w:rFonts w:hint="cs"/>
          <w:rtl/>
        </w:rPr>
        <w:t xml:space="preserve"> حد این ملاک تعیین </w:t>
      </w:r>
      <w:r w:rsidR="009C68E7">
        <w:rPr>
          <w:rFonts w:hint="cs"/>
          <w:rtl/>
        </w:rPr>
        <w:t xml:space="preserve">شده است </w:t>
      </w:r>
      <w:r w:rsidR="009B4E68">
        <w:rPr>
          <w:rFonts w:hint="cs"/>
          <w:rtl/>
        </w:rPr>
        <w:t>که در ابتدا نه سال و در انتها پنجاه سال می باشد.</w:t>
      </w:r>
      <w:r w:rsidR="00C34437">
        <w:rPr>
          <w:rFonts w:hint="cs"/>
          <w:rtl/>
        </w:rPr>
        <w:t xml:space="preserve"> علت این که نه سال و پنجاه سال را موضوع قرار نداده است به این دلیل است که در صدد بیان حکمت حکم بود.</w:t>
      </w:r>
    </w:p>
    <w:p w:rsidR="00587F45" w:rsidRDefault="00E35FA3" w:rsidP="00854BBA">
      <w:pPr>
        <w:jc w:val="both"/>
        <w:rPr>
          <w:rtl/>
        </w:rPr>
      </w:pPr>
      <w:r>
        <w:rPr>
          <w:rFonts w:hint="cs"/>
          <w:rtl/>
        </w:rPr>
        <w:t>این روایت مفهومش این است که زنی</w:t>
      </w:r>
      <w:r w:rsidR="00854BBA">
        <w:rPr>
          <w:rFonts w:hint="cs"/>
          <w:rtl/>
        </w:rPr>
        <w:t xml:space="preserve"> که</w:t>
      </w:r>
      <w:r>
        <w:rPr>
          <w:rFonts w:hint="cs"/>
          <w:rtl/>
        </w:rPr>
        <w:t xml:space="preserve"> به سن پنجاه سال نرسیده است باید عده نگه دارد و بیان گر این است که به مماثلتی که در </w:t>
      </w:r>
      <w:r w:rsidRPr="002526A6">
        <w:rPr>
          <w:rFonts w:hint="cs"/>
          <w:color w:val="008000"/>
          <w:rtl/>
        </w:rPr>
        <w:t>مِثْلُهَا لَا تَحِيضُ</w:t>
      </w:r>
      <w:r>
        <w:rPr>
          <w:rFonts w:hint="cs"/>
          <w:rtl/>
        </w:rPr>
        <w:t xml:space="preserve"> </w:t>
      </w:r>
      <w:r w:rsidR="007E166D">
        <w:rPr>
          <w:rFonts w:hint="cs"/>
          <w:rtl/>
        </w:rPr>
        <w:t>آمده است، نرسیده است و روشن است که</w:t>
      </w:r>
      <w:r w:rsidR="00C014E6">
        <w:rPr>
          <w:rFonts w:hint="cs"/>
          <w:rtl/>
        </w:rPr>
        <w:t xml:space="preserve"> روایت</w:t>
      </w:r>
      <w:r w:rsidR="00DC0AD5">
        <w:rPr>
          <w:rFonts w:hint="cs"/>
          <w:rtl/>
        </w:rPr>
        <w:t>،</w:t>
      </w:r>
      <w:r w:rsidR="007E166D">
        <w:rPr>
          <w:rFonts w:hint="cs"/>
          <w:rtl/>
        </w:rPr>
        <w:t xml:space="preserve"> مماثلت را مماثلت در سن قرار داده است.</w:t>
      </w:r>
    </w:p>
    <w:p w:rsidR="00587F45" w:rsidRPr="00A67CFF" w:rsidRDefault="00853B17" w:rsidP="00A67CFF">
      <w:pPr>
        <w:jc w:val="both"/>
        <w:rPr>
          <w:rtl/>
        </w:rPr>
      </w:pPr>
      <w:r w:rsidRPr="00853B17">
        <w:rPr>
          <w:rFonts w:hint="cs"/>
          <w:highlight w:val="yellow"/>
          <w:rtl/>
        </w:rPr>
        <w:t xml:space="preserve">ثانیا </w:t>
      </w:r>
      <w:r>
        <w:rPr>
          <w:rFonts w:hint="cs"/>
          <w:rtl/>
        </w:rPr>
        <w:t>به نظر می رسد اصرار بر حکمت حکم به دلیل رد کلام عامه می باشد. عامه قائلند ک</w:t>
      </w:r>
      <w:r w:rsidR="00130E95">
        <w:rPr>
          <w:rFonts w:hint="cs"/>
          <w:rtl/>
        </w:rPr>
        <w:t>ه زن صغیره و زن یائسه عده دارند و به آیه</w:t>
      </w:r>
      <w:r w:rsidR="00130E95">
        <w:rPr>
          <w:rFonts w:hint="eastAsia"/>
          <w:rtl/>
        </w:rPr>
        <w:t>‌</w:t>
      </w:r>
      <w:r w:rsidR="00130E95">
        <w:rPr>
          <w:rFonts w:hint="cs"/>
          <w:rtl/>
        </w:rPr>
        <w:t>ی قرآن تمسک کرده اند:</w:t>
      </w:r>
      <w:r w:rsidR="00A67CFF">
        <w:rPr>
          <w:rFonts w:cs="Times New Roman"/>
          <w:rtl/>
        </w:rPr>
        <w:t>﴿</w:t>
      </w:r>
      <w:r w:rsidR="00A67CFF" w:rsidRPr="00A67CFF">
        <w:rPr>
          <w:rFonts w:hint="cs"/>
          <w:color w:val="008000"/>
          <w:rtl/>
        </w:rPr>
        <w:t xml:space="preserve"> وَ اللاَّئي‏ يَئِسْنَ مِنَ الْمَحيضِ مِنْ نِسائِكُمْ إِنِ ارْتَبْتُمْ فَعِدَّتُهُنَّ ثَلاثَةُ أَشْهُرٍ</w:t>
      </w:r>
      <w:r w:rsidR="00A837BC">
        <w:rPr>
          <w:rFonts w:hint="cs"/>
          <w:color w:val="008000"/>
          <w:rtl/>
        </w:rPr>
        <w:t xml:space="preserve"> </w:t>
      </w:r>
      <w:r w:rsidR="00A837BC" w:rsidRPr="00A32375">
        <w:rPr>
          <w:rFonts w:hint="cs"/>
          <w:color w:val="008000"/>
          <w:rtl/>
        </w:rPr>
        <w:t>وَ اللاَّئي‏ لَمْ يَحِضْنَ</w:t>
      </w:r>
      <w:r w:rsidR="00A67CFF" w:rsidRPr="00A67CFF">
        <w:rPr>
          <w:rStyle w:val="FootnoteReference"/>
          <w:color w:val="008000"/>
          <w:rtl/>
        </w:rPr>
        <w:t xml:space="preserve"> </w:t>
      </w:r>
      <w:r w:rsidR="00130E95" w:rsidRPr="00A67CFF">
        <w:rPr>
          <w:rStyle w:val="FootnoteReference"/>
          <w:color w:val="008000"/>
          <w:rtl/>
        </w:rPr>
        <w:footnoteReference w:id="9"/>
      </w:r>
      <w:r w:rsidR="00A67CFF" w:rsidRPr="00A67CFF">
        <w:rPr>
          <w:rFonts w:cs="Times New Roman"/>
          <w:color w:val="008000"/>
          <w:rtl/>
        </w:rPr>
        <w:t>﴾</w:t>
      </w:r>
      <w:r w:rsidR="00A67CFF">
        <w:rPr>
          <w:rFonts w:cs="Calibri" w:hint="cs"/>
          <w:color w:val="008000"/>
          <w:rtl/>
        </w:rPr>
        <w:t xml:space="preserve"> </w:t>
      </w:r>
      <w:r w:rsidR="00A67CFF" w:rsidRPr="00A67CFF">
        <w:rPr>
          <w:rFonts w:hint="cs"/>
          <w:rtl/>
        </w:rPr>
        <w:t>و</w:t>
      </w:r>
      <w:r w:rsidR="00A67CFF">
        <w:rPr>
          <w:rFonts w:hint="cs"/>
          <w:rtl/>
        </w:rPr>
        <w:t xml:space="preserve"> «ان ارتبتم» را هم «ان جهلتم حکمهن» معنا کرده اند.</w:t>
      </w:r>
    </w:p>
    <w:p w:rsidR="00FA3035" w:rsidRDefault="006719EC" w:rsidP="00AE5AB0">
      <w:pPr>
        <w:jc w:val="both"/>
        <w:rPr>
          <w:rtl/>
        </w:rPr>
      </w:pPr>
      <w:r>
        <w:rPr>
          <w:rFonts w:hint="cs"/>
          <w:rtl/>
        </w:rPr>
        <w:t>روایات ما بر این مطلب تکیه دارند که موضوع این آیه زنانی است که یا ثابت نشده است به سن یاس رسیده اند یا معلوم است که به سن یاس نرسیده اند.</w:t>
      </w:r>
      <w:r w:rsidR="007F6644">
        <w:rPr>
          <w:rFonts w:hint="cs"/>
          <w:rtl/>
        </w:rPr>
        <w:t xml:space="preserve"> در واقع روایات بیان گر این است که دو عنوانی که در آیه آمده است</w:t>
      </w:r>
      <w:r w:rsidR="00327107">
        <w:rPr>
          <w:rFonts w:hint="cs"/>
          <w:rtl/>
        </w:rPr>
        <w:t xml:space="preserve"> ( </w:t>
      </w:r>
      <w:r w:rsidR="00327107" w:rsidRPr="00A67CFF">
        <w:rPr>
          <w:rFonts w:hint="cs"/>
          <w:color w:val="008000"/>
          <w:rtl/>
        </w:rPr>
        <w:t>وَ اللاَّئي‏ يَئِسْنَ</w:t>
      </w:r>
      <w:r w:rsidR="00327107">
        <w:rPr>
          <w:rFonts w:hint="cs"/>
          <w:rtl/>
        </w:rPr>
        <w:t xml:space="preserve"> </w:t>
      </w:r>
      <w:r w:rsidR="007629FF">
        <w:rPr>
          <w:rFonts w:hint="cs"/>
          <w:rtl/>
        </w:rPr>
        <w:t xml:space="preserve">و </w:t>
      </w:r>
      <w:r w:rsidR="00327107" w:rsidRPr="00A32375">
        <w:rPr>
          <w:rFonts w:hint="cs"/>
          <w:color w:val="008000"/>
          <w:rtl/>
        </w:rPr>
        <w:t>وَ اللاَّئي‏ لَمْ يَحِضْنَ</w:t>
      </w:r>
      <w:r w:rsidR="007F6644">
        <w:rPr>
          <w:rFonts w:hint="cs"/>
          <w:rtl/>
        </w:rPr>
        <w:t xml:space="preserve"> </w:t>
      </w:r>
      <w:r w:rsidR="00327107">
        <w:rPr>
          <w:rFonts w:hint="cs"/>
          <w:rtl/>
        </w:rPr>
        <w:t xml:space="preserve">) </w:t>
      </w:r>
      <w:r w:rsidR="007F6644">
        <w:rPr>
          <w:rFonts w:hint="cs"/>
          <w:rtl/>
        </w:rPr>
        <w:t>در مورد زنی که قطعا به سن یاس رسیده است</w:t>
      </w:r>
      <w:r w:rsidR="00A837BC">
        <w:rPr>
          <w:rFonts w:hint="cs"/>
          <w:rtl/>
        </w:rPr>
        <w:t xml:space="preserve"> یا دختری که قطعا صغیره است، نمی باشد</w:t>
      </w:r>
      <w:r w:rsidR="0092305B">
        <w:rPr>
          <w:rFonts w:hint="cs"/>
          <w:rtl/>
        </w:rPr>
        <w:t>.</w:t>
      </w:r>
    </w:p>
    <w:p w:rsidR="0092305B" w:rsidRDefault="0092305B" w:rsidP="00AE5AB0">
      <w:pPr>
        <w:jc w:val="both"/>
        <w:rPr>
          <w:rtl/>
        </w:rPr>
      </w:pPr>
      <w:r>
        <w:rPr>
          <w:rFonts w:hint="cs"/>
          <w:rtl/>
        </w:rPr>
        <w:t>به نظر می رسد این روایات یا مستقیما حکمت جعل را بیان می کنند و یا حکمت جعل را برای نفی قول عامه بیان می کند.</w:t>
      </w:r>
    </w:p>
    <w:p w:rsidR="00867D91" w:rsidRPr="006162A2" w:rsidRDefault="00867D91" w:rsidP="00AE5AB0">
      <w:pPr>
        <w:jc w:val="both"/>
        <w:rPr>
          <w:rtl/>
        </w:rPr>
      </w:pPr>
    </w:p>
    <w:sectPr w:rsidR="00867D91"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B2" w:rsidRDefault="000B50B2" w:rsidP="008B750B">
      <w:pPr>
        <w:spacing w:line="240" w:lineRule="auto"/>
      </w:pPr>
      <w:r>
        <w:separator/>
      </w:r>
    </w:p>
  </w:endnote>
  <w:endnote w:type="continuationSeparator" w:id="0">
    <w:p w:rsidR="000B50B2" w:rsidRDefault="000B50B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CE5490" w:rsidRPr="006D44C1" w:rsidTr="0020241A">
      <w:tc>
        <w:tcPr>
          <w:tcW w:w="3382" w:type="dxa"/>
          <w:tcBorders>
            <w:top w:val="nil"/>
            <w:left w:val="nil"/>
            <w:bottom w:val="nil"/>
            <w:right w:val="nil"/>
          </w:tcBorders>
        </w:tcPr>
        <w:p w:rsidR="00CE5490" w:rsidRDefault="00CE5490" w:rsidP="006D44C1">
          <w:pPr>
            <w:pStyle w:val="Footer"/>
            <w:rPr>
              <w:rtl/>
            </w:rPr>
          </w:pPr>
        </w:p>
      </w:tc>
      <w:tc>
        <w:tcPr>
          <w:tcW w:w="2252" w:type="dxa"/>
          <w:tcBorders>
            <w:top w:val="nil"/>
            <w:left w:val="nil"/>
            <w:bottom w:val="nil"/>
            <w:right w:val="nil"/>
          </w:tcBorders>
          <w:vAlign w:val="center"/>
        </w:tcPr>
        <w:p w:rsidR="00CE5490" w:rsidRDefault="00CE5490" w:rsidP="006D44C1">
          <w:pPr>
            <w:pStyle w:val="Footer"/>
            <w:jc w:val="right"/>
            <w:rPr>
              <w:rtl/>
            </w:rPr>
          </w:pPr>
          <w:r>
            <w:rPr>
              <w:rFonts w:hint="cs"/>
              <w:rtl/>
            </w:rPr>
            <w:t xml:space="preserve">صفحه </w:t>
          </w:r>
          <w:r>
            <w:fldChar w:fldCharType="begin"/>
          </w:r>
          <w:r>
            <w:instrText>PAGE   \* MERGEFORMAT</w:instrText>
          </w:r>
          <w:r>
            <w:fldChar w:fldCharType="separate"/>
          </w:r>
          <w:r w:rsidR="004C4AE6" w:rsidRPr="004C4AE6">
            <w:rPr>
              <w:noProof/>
              <w:rtl/>
              <w:lang w:val="fa-IR"/>
            </w:rPr>
            <w:t>5</w:t>
          </w:r>
          <w:r>
            <w:rPr>
              <w:noProof/>
            </w:rPr>
            <w:fldChar w:fldCharType="end"/>
          </w:r>
        </w:p>
      </w:tc>
      <w:tc>
        <w:tcPr>
          <w:tcW w:w="4786" w:type="dxa"/>
          <w:tcBorders>
            <w:top w:val="nil"/>
            <w:left w:val="nil"/>
            <w:bottom w:val="nil"/>
            <w:right w:val="nil"/>
          </w:tcBorders>
          <w:vAlign w:val="center"/>
        </w:tcPr>
        <w:p w:rsidR="00CE5490" w:rsidRPr="006D44C1" w:rsidRDefault="00CE5490" w:rsidP="001B6799">
          <w:pPr>
            <w:pStyle w:val="Footer"/>
            <w:bidi w:val="0"/>
            <w:rPr>
              <w:color w:val="808080" w:themeColor="background1" w:themeShade="80"/>
              <w:rtl/>
            </w:rPr>
          </w:pPr>
          <w:bookmarkStart w:id="19" w:name="BokAdres"/>
          <w:bookmarkEnd w:id="19"/>
          <w:r>
            <w:rPr>
              <w:color w:val="808080" w:themeColor="background1" w:themeShade="80"/>
            </w:rPr>
            <w:t>F1js1_13981219-072_mk3_mfeb.ir</w:t>
          </w:r>
        </w:p>
      </w:tc>
    </w:tr>
  </w:tbl>
  <w:p w:rsidR="00CE5490" w:rsidRDefault="00CE549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B2" w:rsidRDefault="000B50B2" w:rsidP="008B750B">
      <w:pPr>
        <w:spacing w:line="240" w:lineRule="auto"/>
      </w:pPr>
      <w:r>
        <w:separator/>
      </w:r>
    </w:p>
  </w:footnote>
  <w:footnote w:type="continuationSeparator" w:id="0">
    <w:p w:rsidR="000B50B2" w:rsidRDefault="000B50B2" w:rsidP="008B750B">
      <w:pPr>
        <w:spacing w:line="240" w:lineRule="auto"/>
      </w:pPr>
      <w:r>
        <w:continuationSeparator/>
      </w:r>
    </w:p>
  </w:footnote>
  <w:footnote w:id="1">
    <w:p w:rsidR="00214A9F" w:rsidRPr="00214A9F" w:rsidRDefault="00214A9F" w:rsidP="00214A9F">
      <w:pPr>
        <w:pStyle w:val="FootnoteText"/>
      </w:pPr>
      <w:r w:rsidRPr="00214A9F">
        <w:footnoteRef/>
      </w:r>
      <w:r w:rsidRPr="00214A9F">
        <w:rPr>
          <w:rtl/>
        </w:rPr>
        <w:t xml:space="preserve"> </w:t>
      </w:r>
      <w:hyperlink r:id="rId1" w:history="1">
        <w:r w:rsidRPr="00214A9F">
          <w:rPr>
            <w:rStyle w:val="Hyperlink"/>
            <w:rtl/>
          </w:rPr>
          <w:t>الکاف</w:t>
        </w:r>
        <w:r w:rsidRPr="00214A9F">
          <w:rPr>
            <w:rStyle w:val="Hyperlink"/>
            <w:rFonts w:hint="cs"/>
            <w:rtl/>
          </w:rPr>
          <w:t>ی</w:t>
        </w:r>
        <w:r w:rsidRPr="00214A9F">
          <w:rPr>
            <w:rStyle w:val="Hyperlink"/>
            <w:rFonts w:hint="eastAsia"/>
            <w:rtl/>
          </w:rPr>
          <w:t>،</w:t>
        </w:r>
        <w:r w:rsidRPr="00214A9F">
          <w:rPr>
            <w:rStyle w:val="Hyperlink"/>
            <w:rtl/>
          </w:rPr>
          <w:t xml:space="preserve"> محمد بن </w:t>
        </w:r>
        <w:r w:rsidRPr="00214A9F">
          <w:rPr>
            <w:rStyle w:val="Hyperlink"/>
            <w:rFonts w:hint="cs"/>
            <w:rtl/>
          </w:rPr>
          <w:t>ی</w:t>
        </w:r>
        <w:r w:rsidRPr="00214A9F">
          <w:rPr>
            <w:rStyle w:val="Hyperlink"/>
            <w:rFonts w:hint="eastAsia"/>
            <w:rtl/>
          </w:rPr>
          <w:t>عقوب</w:t>
        </w:r>
        <w:r w:rsidRPr="00214A9F">
          <w:rPr>
            <w:rStyle w:val="Hyperlink"/>
            <w:rtl/>
          </w:rPr>
          <w:t xml:space="preserve"> کل</w:t>
        </w:r>
        <w:r w:rsidRPr="00214A9F">
          <w:rPr>
            <w:rStyle w:val="Hyperlink"/>
            <w:rFonts w:hint="cs"/>
            <w:rtl/>
          </w:rPr>
          <w:t>ی</w:t>
        </w:r>
        <w:r w:rsidRPr="00214A9F">
          <w:rPr>
            <w:rStyle w:val="Hyperlink"/>
            <w:rFonts w:hint="eastAsia"/>
            <w:rtl/>
          </w:rPr>
          <w:t>ن</w:t>
        </w:r>
        <w:r w:rsidRPr="00214A9F">
          <w:rPr>
            <w:rStyle w:val="Hyperlink"/>
            <w:rFonts w:hint="cs"/>
            <w:rtl/>
          </w:rPr>
          <w:t>ی</w:t>
        </w:r>
        <w:r w:rsidRPr="00214A9F">
          <w:rPr>
            <w:rStyle w:val="Hyperlink"/>
            <w:rFonts w:hint="eastAsia"/>
            <w:rtl/>
          </w:rPr>
          <w:t>،</w:t>
        </w:r>
        <w:r w:rsidRPr="00214A9F">
          <w:rPr>
            <w:rStyle w:val="Hyperlink"/>
            <w:rtl/>
          </w:rPr>
          <w:t xml:space="preserve"> ج6، ص85.</w:t>
        </w:r>
      </w:hyperlink>
    </w:p>
  </w:footnote>
  <w:footnote w:id="2">
    <w:p w:rsidR="00214A9F" w:rsidRDefault="00214A9F" w:rsidP="002B6C45">
      <w:pPr>
        <w:pStyle w:val="FootnoteText"/>
      </w:pPr>
      <w:r>
        <w:rPr>
          <w:rStyle w:val="FootnoteReference"/>
        </w:rPr>
        <w:footnoteRef/>
      </w:r>
      <w:r>
        <w:rPr>
          <w:rtl/>
        </w:rPr>
        <w:t xml:space="preserve"> </w:t>
      </w:r>
      <w:r w:rsidRPr="00214A9F">
        <w:rPr>
          <w:rFonts w:hint="cs"/>
          <w:rtl/>
        </w:rPr>
        <w:t xml:space="preserve">كلمات </w:t>
      </w:r>
      <w:r w:rsidRPr="00214A9F">
        <w:rPr>
          <w:rFonts w:hint="cs"/>
          <w:rtl/>
        </w:rPr>
        <w:t xml:space="preserve">سديدة في مسائل جديدة، </w:t>
      </w:r>
      <w:r>
        <w:rPr>
          <w:rFonts w:hint="cs"/>
          <w:rtl/>
        </w:rPr>
        <w:t xml:space="preserve">آقای مومن، </w:t>
      </w:r>
      <w:r w:rsidRPr="00214A9F">
        <w:rPr>
          <w:rFonts w:hint="cs"/>
          <w:rtl/>
        </w:rPr>
        <w:t>ص: 298‌</w:t>
      </w:r>
    </w:p>
  </w:footnote>
  <w:footnote w:id="3">
    <w:p w:rsidR="00634C6E" w:rsidRPr="00CC2AED" w:rsidRDefault="00634C6E" w:rsidP="00634C6E">
      <w:pPr>
        <w:pStyle w:val="FootnoteText"/>
      </w:pPr>
      <w:r w:rsidRPr="00CC2AED">
        <w:footnoteRef/>
      </w:r>
      <w:r w:rsidRPr="00CC2AED">
        <w:rPr>
          <w:rtl/>
        </w:rPr>
        <w:t xml:space="preserve"> </w:t>
      </w:r>
      <w:hyperlink r:id="rId2" w:history="1">
        <w:r w:rsidRPr="00CC2AED">
          <w:rPr>
            <w:rStyle w:val="Hyperlink"/>
            <w:rFonts w:hint="eastAsia"/>
            <w:rtl/>
          </w:rPr>
          <w:t>تهذ</w:t>
        </w:r>
        <w:r w:rsidRPr="00CC2AED">
          <w:rPr>
            <w:rStyle w:val="Hyperlink"/>
            <w:rFonts w:hint="cs"/>
            <w:rtl/>
          </w:rPr>
          <w:t>ی</w:t>
        </w:r>
        <w:r w:rsidRPr="00CC2AED">
          <w:rPr>
            <w:rStyle w:val="Hyperlink"/>
            <w:rFonts w:hint="eastAsia"/>
            <w:rtl/>
          </w:rPr>
          <w:t>ب</w:t>
        </w:r>
        <w:r w:rsidRPr="00CC2AED">
          <w:rPr>
            <w:rStyle w:val="Hyperlink"/>
            <w:rtl/>
          </w:rPr>
          <w:t xml:space="preserve"> </w:t>
        </w:r>
        <w:r w:rsidRPr="00CC2AED">
          <w:rPr>
            <w:rStyle w:val="Hyperlink"/>
            <w:rtl/>
          </w:rPr>
          <w:t>الاحکام، ش</w:t>
        </w:r>
        <w:r w:rsidRPr="00CC2AED">
          <w:rPr>
            <w:rStyle w:val="Hyperlink"/>
            <w:rFonts w:hint="cs"/>
            <w:rtl/>
          </w:rPr>
          <w:t>ی</w:t>
        </w:r>
        <w:r w:rsidRPr="00CC2AED">
          <w:rPr>
            <w:rStyle w:val="Hyperlink"/>
            <w:rFonts w:hint="eastAsia"/>
            <w:rtl/>
          </w:rPr>
          <w:t>خ</w:t>
        </w:r>
        <w:r w:rsidRPr="00CC2AED">
          <w:rPr>
            <w:rStyle w:val="Hyperlink"/>
            <w:rtl/>
          </w:rPr>
          <w:t xml:space="preserve"> طوس</w:t>
        </w:r>
        <w:r w:rsidRPr="00CC2AED">
          <w:rPr>
            <w:rStyle w:val="Hyperlink"/>
            <w:rFonts w:hint="cs"/>
            <w:rtl/>
          </w:rPr>
          <w:t>ی</w:t>
        </w:r>
        <w:r w:rsidRPr="00CC2AED">
          <w:rPr>
            <w:rStyle w:val="Hyperlink"/>
            <w:rFonts w:hint="eastAsia"/>
            <w:rtl/>
          </w:rPr>
          <w:t>،</w:t>
        </w:r>
        <w:r w:rsidRPr="00CC2AED">
          <w:rPr>
            <w:rStyle w:val="Hyperlink"/>
            <w:rtl/>
          </w:rPr>
          <w:t xml:space="preserve"> ج8، ص67.</w:t>
        </w:r>
      </w:hyperlink>
    </w:p>
  </w:footnote>
  <w:footnote w:id="4">
    <w:p w:rsidR="002B6C45" w:rsidRPr="002B6C45" w:rsidRDefault="002B6C45" w:rsidP="002B6C45">
      <w:pPr>
        <w:pStyle w:val="FootnoteText"/>
      </w:pPr>
      <w:r w:rsidRPr="002B6C45">
        <w:footnoteRef/>
      </w:r>
      <w:r w:rsidRPr="002B6C45">
        <w:rPr>
          <w:rtl/>
        </w:rPr>
        <w:t xml:space="preserve"> </w:t>
      </w:r>
      <w:hyperlink r:id="rId3" w:history="1">
        <w:r w:rsidRPr="002B6C45">
          <w:rPr>
            <w:rStyle w:val="Hyperlink"/>
            <w:rFonts w:hint="eastAsia"/>
            <w:rtl/>
          </w:rPr>
          <w:t>الکاف</w:t>
        </w:r>
        <w:r w:rsidRPr="002B6C45">
          <w:rPr>
            <w:rStyle w:val="Hyperlink"/>
            <w:rFonts w:hint="cs"/>
            <w:rtl/>
          </w:rPr>
          <w:t>ی</w:t>
        </w:r>
        <w:r w:rsidRPr="002B6C45">
          <w:rPr>
            <w:rStyle w:val="Hyperlink"/>
            <w:rFonts w:hint="eastAsia"/>
            <w:rtl/>
          </w:rPr>
          <w:t>،</w:t>
        </w:r>
        <w:r w:rsidRPr="002B6C45">
          <w:rPr>
            <w:rStyle w:val="Hyperlink"/>
            <w:rtl/>
          </w:rPr>
          <w:t xml:space="preserve"> </w:t>
        </w:r>
        <w:r w:rsidRPr="002B6C45">
          <w:rPr>
            <w:rStyle w:val="Hyperlink"/>
            <w:rtl/>
          </w:rPr>
          <w:t xml:space="preserve">محمد بن </w:t>
        </w:r>
        <w:r w:rsidRPr="002B6C45">
          <w:rPr>
            <w:rStyle w:val="Hyperlink"/>
            <w:rFonts w:hint="cs"/>
            <w:rtl/>
          </w:rPr>
          <w:t>ی</w:t>
        </w:r>
        <w:r w:rsidRPr="002B6C45">
          <w:rPr>
            <w:rStyle w:val="Hyperlink"/>
            <w:rFonts w:hint="eastAsia"/>
            <w:rtl/>
          </w:rPr>
          <w:t>عقوب</w:t>
        </w:r>
        <w:r w:rsidRPr="002B6C45">
          <w:rPr>
            <w:rStyle w:val="Hyperlink"/>
            <w:rtl/>
          </w:rPr>
          <w:t xml:space="preserve"> کل</w:t>
        </w:r>
        <w:r w:rsidRPr="002B6C45">
          <w:rPr>
            <w:rStyle w:val="Hyperlink"/>
            <w:rFonts w:hint="cs"/>
            <w:rtl/>
          </w:rPr>
          <w:t>ی</w:t>
        </w:r>
        <w:r w:rsidRPr="002B6C45">
          <w:rPr>
            <w:rStyle w:val="Hyperlink"/>
            <w:rFonts w:hint="eastAsia"/>
            <w:rtl/>
          </w:rPr>
          <w:t>ن</w:t>
        </w:r>
        <w:r w:rsidRPr="002B6C45">
          <w:rPr>
            <w:rStyle w:val="Hyperlink"/>
            <w:rFonts w:hint="cs"/>
            <w:rtl/>
          </w:rPr>
          <w:t>ی</w:t>
        </w:r>
        <w:r w:rsidRPr="002B6C45">
          <w:rPr>
            <w:rStyle w:val="Hyperlink"/>
            <w:rFonts w:hint="eastAsia"/>
            <w:rtl/>
          </w:rPr>
          <w:t>،</w:t>
        </w:r>
        <w:r w:rsidRPr="002B6C45">
          <w:rPr>
            <w:rStyle w:val="Hyperlink"/>
            <w:rtl/>
          </w:rPr>
          <w:t xml:space="preserve"> ج6، ص97.</w:t>
        </w:r>
      </w:hyperlink>
    </w:p>
  </w:footnote>
  <w:footnote w:id="5">
    <w:p w:rsidR="006B791B" w:rsidRPr="006B791B" w:rsidRDefault="006B791B" w:rsidP="006B791B">
      <w:pPr>
        <w:pStyle w:val="FootnoteText"/>
      </w:pPr>
      <w:r w:rsidRPr="006B791B">
        <w:footnoteRef/>
      </w:r>
      <w:r w:rsidRPr="006B791B">
        <w:rPr>
          <w:rtl/>
        </w:rPr>
        <w:t xml:space="preserve"> </w:t>
      </w:r>
      <w:hyperlink r:id="rId4" w:history="1">
        <w:r w:rsidRPr="006B791B">
          <w:rPr>
            <w:rStyle w:val="Hyperlink"/>
            <w:rtl/>
          </w:rPr>
          <w:t>تهذ</w:t>
        </w:r>
        <w:r w:rsidRPr="006B791B">
          <w:rPr>
            <w:rStyle w:val="Hyperlink"/>
            <w:rFonts w:hint="cs"/>
            <w:rtl/>
          </w:rPr>
          <w:t>ی</w:t>
        </w:r>
        <w:r w:rsidRPr="006B791B">
          <w:rPr>
            <w:rStyle w:val="Hyperlink"/>
            <w:rFonts w:hint="eastAsia"/>
            <w:rtl/>
          </w:rPr>
          <w:t>ب</w:t>
        </w:r>
        <w:r w:rsidRPr="006B791B">
          <w:rPr>
            <w:rStyle w:val="Hyperlink"/>
            <w:rtl/>
          </w:rPr>
          <w:t xml:space="preserve"> </w:t>
        </w:r>
        <w:r w:rsidRPr="006B791B">
          <w:rPr>
            <w:rStyle w:val="Hyperlink"/>
            <w:rtl/>
          </w:rPr>
          <w:t>الاحکام، ش</w:t>
        </w:r>
        <w:r w:rsidRPr="006B791B">
          <w:rPr>
            <w:rStyle w:val="Hyperlink"/>
            <w:rFonts w:hint="cs"/>
            <w:rtl/>
          </w:rPr>
          <w:t>ی</w:t>
        </w:r>
        <w:r w:rsidRPr="006B791B">
          <w:rPr>
            <w:rStyle w:val="Hyperlink"/>
            <w:rFonts w:hint="eastAsia"/>
            <w:rtl/>
          </w:rPr>
          <w:t>خ</w:t>
        </w:r>
        <w:r w:rsidRPr="006B791B">
          <w:rPr>
            <w:rStyle w:val="Hyperlink"/>
            <w:rtl/>
          </w:rPr>
          <w:t xml:space="preserve"> طوس</w:t>
        </w:r>
        <w:r w:rsidRPr="006B791B">
          <w:rPr>
            <w:rStyle w:val="Hyperlink"/>
            <w:rFonts w:hint="cs"/>
            <w:rtl/>
          </w:rPr>
          <w:t>ی</w:t>
        </w:r>
        <w:r w:rsidRPr="006B791B">
          <w:rPr>
            <w:rStyle w:val="Hyperlink"/>
            <w:rFonts w:hint="eastAsia"/>
            <w:rtl/>
          </w:rPr>
          <w:t>،</w:t>
        </w:r>
        <w:r w:rsidRPr="006B791B">
          <w:rPr>
            <w:rStyle w:val="Hyperlink"/>
            <w:rtl/>
          </w:rPr>
          <w:t xml:space="preserve"> ج8، ص66.</w:t>
        </w:r>
      </w:hyperlink>
    </w:p>
  </w:footnote>
  <w:footnote w:id="6">
    <w:p w:rsidR="00D86D9A" w:rsidRPr="00D86D9A" w:rsidRDefault="00D86D9A" w:rsidP="00D86D9A">
      <w:pPr>
        <w:pStyle w:val="FootnoteText"/>
      </w:pPr>
      <w:r w:rsidRPr="00D86D9A">
        <w:footnoteRef/>
      </w:r>
      <w:r w:rsidRPr="00D86D9A">
        <w:rPr>
          <w:rtl/>
        </w:rPr>
        <w:t xml:space="preserve"> </w:t>
      </w:r>
      <w:hyperlink r:id="rId5" w:history="1">
        <w:r w:rsidRPr="00D86D9A">
          <w:rPr>
            <w:rStyle w:val="Hyperlink"/>
            <w:rFonts w:hint="eastAsia"/>
            <w:rtl/>
          </w:rPr>
          <w:t>تهذ</w:t>
        </w:r>
        <w:r w:rsidRPr="00D86D9A">
          <w:rPr>
            <w:rStyle w:val="Hyperlink"/>
            <w:rFonts w:hint="cs"/>
            <w:rtl/>
          </w:rPr>
          <w:t>ی</w:t>
        </w:r>
        <w:r w:rsidRPr="00D86D9A">
          <w:rPr>
            <w:rStyle w:val="Hyperlink"/>
            <w:rFonts w:hint="eastAsia"/>
            <w:rtl/>
          </w:rPr>
          <w:t>ب</w:t>
        </w:r>
        <w:r w:rsidRPr="00D86D9A">
          <w:rPr>
            <w:rStyle w:val="Hyperlink"/>
            <w:rtl/>
          </w:rPr>
          <w:t xml:space="preserve"> </w:t>
        </w:r>
        <w:r w:rsidRPr="00D86D9A">
          <w:rPr>
            <w:rStyle w:val="Hyperlink"/>
            <w:rtl/>
          </w:rPr>
          <w:t>الاحکام، ش</w:t>
        </w:r>
        <w:r w:rsidRPr="00D86D9A">
          <w:rPr>
            <w:rStyle w:val="Hyperlink"/>
            <w:rFonts w:hint="cs"/>
            <w:rtl/>
          </w:rPr>
          <w:t>ی</w:t>
        </w:r>
        <w:r w:rsidRPr="00D86D9A">
          <w:rPr>
            <w:rStyle w:val="Hyperlink"/>
            <w:rFonts w:hint="eastAsia"/>
            <w:rtl/>
          </w:rPr>
          <w:t>خ</w:t>
        </w:r>
        <w:r w:rsidRPr="00D86D9A">
          <w:rPr>
            <w:rStyle w:val="Hyperlink"/>
            <w:rtl/>
          </w:rPr>
          <w:t xml:space="preserve"> طوس</w:t>
        </w:r>
        <w:r w:rsidRPr="00D86D9A">
          <w:rPr>
            <w:rStyle w:val="Hyperlink"/>
            <w:rFonts w:hint="cs"/>
            <w:rtl/>
          </w:rPr>
          <w:t>ی</w:t>
        </w:r>
        <w:r w:rsidRPr="00D86D9A">
          <w:rPr>
            <w:rStyle w:val="Hyperlink"/>
            <w:rFonts w:hint="eastAsia"/>
            <w:rtl/>
          </w:rPr>
          <w:t>،</w:t>
        </w:r>
        <w:r w:rsidRPr="00D86D9A">
          <w:rPr>
            <w:rStyle w:val="Hyperlink"/>
            <w:rtl/>
          </w:rPr>
          <w:t xml:space="preserve"> ج8، ص138.</w:t>
        </w:r>
      </w:hyperlink>
    </w:p>
  </w:footnote>
  <w:footnote w:id="7">
    <w:p w:rsidR="00260AE3" w:rsidRPr="002526A6" w:rsidRDefault="00260AE3" w:rsidP="00260AE3">
      <w:pPr>
        <w:pStyle w:val="FootnoteText"/>
      </w:pPr>
      <w:r w:rsidRPr="002526A6">
        <w:footnoteRef/>
      </w:r>
      <w:r w:rsidRPr="002526A6">
        <w:rPr>
          <w:rtl/>
        </w:rPr>
        <w:t xml:space="preserve"> </w:t>
      </w:r>
      <w:hyperlink r:id="rId6" w:history="1">
        <w:r w:rsidRPr="002526A6">
          <w:rPr>
            <w:rStyle w:val="Hyperlink"/>
            <w:rtl/>
          </w:rPr>
          <w:t>الکاف</w:t>
        </w:r>
        <w:r w:rsidRPr="002526A6">
          <w:rPr>
            <w:rStyle w:val="Hyperlink"/>
            <w:rFonts w:hint="cs"/>
            <w:rtl/>
          </w:rPr>
          <w:t>ی</w:t>
        </w:r>
        <w:r w:rsidRPr="002526A6">
          <w:rPr>
            <w:rStyle w:val="Hyperlink"/>
            <w:rFonts w:hint="eastAsia"/>
            <w:rtl/>
          </w:rPr>
          <w:t>،</w:t>
        </w:r>
        <w:r w:rsidRPr="002526A6">
          <w:rPr>
            <w:rStyle w:val="Hyperlink"/>
            <w:rtl/>
          </w:rPr>
          <w:t xml:space="preserve"> </w:t>
        </w:r>
        <w:r w:rsidRPr="002526A6">
          <w:rPr>
            <w:rStyle w:val="Hyperlink"/>
            <w:rtl/>
          </w:rPr>
          <w:t xml:space="preserve">محمد بن </w:t>
        </w:r>
        <w:r w:rsidRPr="002526A6">
          <w:rPr>
            <w:rStyle w:val="Hyperlink"/>
            <w:rFonts w:hint="cs"/>
            <w:rtl/>
          </w:rPr>
          <w:t>ی</w:t>
        </w:r>
        <w:r w:rsidRPr="002526A6">
          <w:rPr>
            <w:rStyle w:val="Hyperlink"/>
            <w:rFonts w:hint="eastAsia"/>
            <w:rtl/>
          </w:rPr>
          <w:t>عقوب</w:t>
        </w:r>
        <w:r w:rsidRPr="002526A6">
          <w:rPr>
            <w:rStyle w:val="Hyperlink"/>
            <w:rtl/>
          </w:rPr>
          <w:t xml:space="preserve"> کل</w:t>
        </w:r>
        <w:r w:rsidRPr="002526A6">
          <w:rPr>
            <w:rStyle w:val="Hyperlink"/>
            <w:rFonts w:hint="cs"/>
            <w:rtl/>
          </w:rPr>
          <w:t>ی</w:t>
        </w:r>
        <w:r w:rsidRPr="002526A6">
          <w:rPr>
            <w:rStyle w:val="Hyperlink"/>
            <w:rFonts w:hint="eastAsia"/>
            <w:rtl/>
          </w:rPr>
          <w:t>ن</w:t>
        </w:r>
        <w:r w:rsidRPr="002526A6">
          <w:rPr>
            <w:rStyle w:val="Hyperlink"/>
            <w:rFonts w:hint="cs"/>
            <w:rtl/>
          </w:rPr>
          <w:t>ی</w:t>
        </w:r>
        <w:r w:rsidRPr="002526A6">
          <w:rPr>
            <w:rStyle w:val="Hyperlink"/>
            <w:rFonts w:hint="eastAsia"/>
            <w:rtl/>
          </w:rPr>
          <w:t>،</w:t>
        </w:r>
        <w:r w:rsidRPr="002526A6">
          <w:rPr>
            <w:rStyle w:val="Hyperlink"/>
            <w:rtl/>
          </w:rPr>
          <w:t xml:space="preserve"> ج6، ص85.</w:t>
        </w:r>
      </w:hyperlink>
    </w:p>
  </w:footnote>
  <w:footnote w:id="8">
    <w:p w:rsidR="00D14B2E" w:rsidRDefault="00D14B2E" w:rsidP="00D14B2E">
      <w:pPr>
        <w:pStyle w:val="FootnoteText"/>
      </w:pPr>
      <w:r>
        <w:rPr>
          <w:rStyle w:val="FootnoteReference"/>
        </w:rPr>
        <w:footnoteRef/>
      </w:r>
      <w:r>
        <w:rPr>
          <w:rtl/>
        </w:rPr>
        <w:t xml:space="preserve"> </w:t>
      </w:r>
      <w:r w:rsidRPr="00214A9F">
        <w:rPr>
          <w:rFonts w:hint="cs"/>
          <w:rtl/>
        </w:rPr>
        <w:t xml:space="preserve">كلمات </w:t>
      </w:r>
      <w:r w:rsidRPr="00214A9F">
        <w:rPr>
          <w:rFonts w:hint="cs"/>
          <w:rtl/>
        </w:rPr>
        <w:t xml:space="preserve">سديدة في مسائل جديدة، </w:t>
      </w:r>
      <w:r>
        <w:rPr>
          <w:rFonts w:hint="cs"/>
          <w:rtl/>
        </w:rPr>
        <w:t xml:space="preserve">آقای مومن، </w:t>
      </w:r>
      <w:r w:rsidRPr="00214A9F">
        <w:rPr>
          <w:rFonts w:hint="cs"/>
          <w:rtl/>
        </w:rPr>
        <w:t xml:space="preserve">ص: </w:t>
      </w:r>
      <w:r>
        <w:rPr>
          <w:rFonts w:hint="cs"/>
          <w:rtl/>
        </w:rPr>
        <w:t>303</w:t>
      </w:r>
    </w:p>
  </w:footnote>
  <w:footnote w:id="9">
    <w:p w:rsidR="00130E95" w:rsidRPr="00130E95" w:rsidRDefault="00130E95" w:rsidP="00130E95">
      <w:pPr>
        <w:pStyle w:val="FootnoteText"/>
      </w:pPr>
      <w:r w:rsidRPr="00130E95">
        <w:footnoteRef/>
      </w:r>
      <w:r w:rsidRPr="00130E95">
        <w:rPr>
          <w:rtl/>
        </w:rPr>
        <w:t xml:space="preserve"> </w:t>
      </w:r>
      <w:r w:rsidRPr="00130E95">
        <w:rPr>
          <w:rFonts w:hint="eastAsia"/>
          <w:rtl/>
        </w:rPr>
        <w:t>سوره</w:t>
      </w:r>
      <w:r w:rsidRPr="00130E95">
        <w:rPr>
          <w:rtl/>
        </w:rPr>
        <w:t xml:space="preserve"> </w:t>
      </w:r>
      <w:r w:rsidRPr="00130E95">
        <w:rPr>
          <w:rtl/>
        </w:rPr>
        <w:t>طلاق، آيه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90" w:rsidRPr="001D2E9A" w:rsidRDefault="00CE549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072</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19 /12 /1398</w:t>
    </w:r>
  </w:p>
  <w:p w:rsidR="00CE5490" w:rsidRPr="00F16B53" w:rsidRDefault="00CE549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زن</w:t>
    </w:r>
    <w:r>
      <w:rPr>
        <w:rFonts w:hint="cs"/>
        <w:color w:val="000000" w:themeColor="text1"/>
        <w:sz w:val="24"/>
        <w:szCs w:val="24"/>
        <w:rtl/>
      </w:rPr>
      <w:t>ی</w:t>
    </w:r>
    <w:r>
      <w:rPr>
        <w:color w:val="000000" w:themeColor="text1"/>
        <w:sz w:val="24"/>
        <w:szCs w:val="24"/>
        <w:rtl/>
      </w:rPr>
      <w:t xml:space="preserve"> که رحمش را خارج کرده اند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sidR="00D75298">
      <w:rPr>
        <w:sz w:val="24"/>
        <w:szCs w:val="24"/>
        <w:rtl/>
      </w:rPr>
      <w:t>م</w:t>
    </w:r>
    <w:r w:rsidR="00D75298">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کلام آقا</w:t>
    </w:r>
    <w:r>
      <w:rPr>
        <w:rFonts w:hint="cs"/>
        <w:sz w:val="24"/>
        <w:szCs w:val="24"/>
        <w:rtl/>
      </w:rPr>
      <w:t>ی</w:t>
    </w:r>
    <w:r>
      <w:rPr>
        <w:sz w:val="24"/>
        <w:szCs w:val="24"/>
        <w:rtl/>
      </w:rPr>
      <w:t xml:space="preserve"> مومن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6F12"/>
    <w:rsid w:val="00025777"/>
    <w:rsid w:val="00025B70"/>
    <w:rsid w:val="000353D7"/>
    <w:rsid w:val="00055496"/>
    <w:rsid w:val="00080A41"/>
    <w:rsid w:val="0008299B"/>
    <w:rsid w:val="000913AA"/>
    <w:rsid w:val="00094847"/>
    <w:rsid w:val="00096C63"/>
    <w:rsid w:val="000B50B2"/>
    <w:rsid w:val="000B5DB5"/>
    <w:rsid w:val="000C3947"/>
    <w:rsid w:val="000C5FEC"/>
    <w:rsid w:val="000D2A37"/>
    <w:rsid w:val="000D30E9"/>
    <w:rsid w:val="000D6818"/>
    <w:rsid w:val="000E335E"/>
    <w:rsid w:val="000F16CF"/>
    <w:rsid w:val="000F5BAC"/>
    <w:rsid w:val="00102585"/>
    <w:rsid w:val="00114AB7"/>
    <w:rsid w:val="00116B2B"/>
    <w:rsid w:val="00124E3D"/>
    <w:rsid w:val="00127E95"/>
    <w:rsid w:val="00130659"/>
    <w:rsid w:val="00130E95"/>
    <w:rsid w:val="001347C7"/>
    <w:rsid w:val="001356B0"/>
    <w:rsid w:val="00151937"/>
    <w:rsid w:val="00162EE6"/>
    <w:rsid w:val="001708AE"/>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2840"/>
    <w:rsid w:val="001F7400"/>
    <w:rsid w:val="0020241A"/>
    <w:rsid w:val="00203821"/>
    <w:rsid w:val="00211632"/>
    <w:rsid w:val="00214A9F"/>
    <w:rsid w:val="0021630D"/>
    <w:rsid w:val="00227E4E"/>
    <w:rsid w:val="002362A2"/>
    <w:rsid w:val="0024121B"/>
    <w:rsid w:val="00247D2F"/>
    <w:rsid w:val="00256560"/>
    <w:rsid w:val="00260AE3"/>
    <w:rsid w:val="00262D9C"/>
    <w:rsid w:val="0026713E"/>
    <w:rsid w:val="0027605E"/>
    <w:rsid w:val="00281E00"/>
    <w:rsid w:val="00294A52"/>
    <w:rsid w:val="002B3760"/>
    <w:rsid w:val="002B575F"/>
    <w:rsid w:val="002B6C45"/>
    <w:rsid w:val="002B729B"/>
    <w:rsid w:val="002C23B5"/>
    <w:rsid w:val="002C53A2"/>
    <w:rsid w:val="002C6833"/>
    <w:rsid w:val="002D0040"/>
    <w:rsid w:val="002D2FA8"/>
    <w:rsid w:val="002E220F"/>
    <w:rsid w:val="00307311"/>
    <w:rsid w:val="0032100F"/>
    <w:rsid w:val="00327107"/>
    <w:rsid w:val="0033402C"/>
    <w:rsid w:val="00340521"/>
    <w:rsid w:val="00345C73"/>
    <w:rsid w:val="00352B26"/>
    <w:rsid w:val="00352EC2"/>
    <w:rsid w:val="00354A99"/>
    <w:rsid w:val="00360311"/>
    <w:rsid w:val="00361922"/>
    <w:rsid w:val="00361A67"/>
    <w:rsid w:val="00364106"/>
    <w:rsid w:val="00370E04"/>
    <w:rsid w:val="00372798"/>
    <w:rsid w:val="0037339B"/>
    <w:rsid w:val="00385B44"/>
    <w:rsid w:val="00386C11"/>
    <w:rsid w:val="00397466"/>
    <w:rsid w:val="003A6148"/>
    <w:rsid w:val="003C26EE"/>
    <w:rsid w:val="003C33F6"/>
    <w:rsid w:val="003C3D2E"/>
    <w:rsid w:val="003C43A5"/>
    <w:rsid w:val="003E1C5C"/>
    <w:rsid w:val="003E6650"/>
    <w:rsid w:val="003F5B46"/>
    <w:rsid w:val="00400F7C"/>
    <w:rsid w:val="00401363"/>
    <w:rsid w:val="00402E47"/>
    <w:rsid w:val="00425015"/>
    <w:rsid w:val="00430994"/>
    <w:rsid w:val="00441B6D"/>
    <w:rsid w:val="00442479"/>
    <w:rsid w:val="00445F75"/>
    <w:rsid w:val="004556EF"/>
    <w:rsid w:val="00462B07"/>
    <w:rsid w:val="00465BD2"/>
    <w:rsid w:val="004715C8"/>
    <w:rsid w:val="00481C31"/>
    <w:rsid w:val="00482FC1"/>
    <w:rsid w:val="00483027"/>
    <w:rsid w:val="004871AA"/>
    <w:rsid w:val="004918D7"/>
    <w:rsid w:val="004926E1"/>
    <w:rsid w:val="004A2FEA"/>
    <w:rsid w:val="004B3772"/>
    <w:rsid w:val="004C4AE6"/>
    <w:rsid w:val="004C7DB1"/>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7F45"/>
    <w:rsid w:val="005968EF"/>
    <w:rsid w:val="00596C1E"/>
    <w:rsid w:val="005A2E26"/>
    <w:rsid w:val="005B7BCA"/>
    <w:rsid w:val="005C0DAE"/>
    <w:rsid w:val="005C188E"/>
    <w:rsid w:val="005D2349"/>
    <w:rsid w:val="005E1B60"/>
    <w:rsid w:val="005E5507"/>
    <w:rsid w:val="005E607B"/>
    <w:rsid w:val="005F0A8D"/>
    <w:rsid w:val="00601229"/>
    <w:rsid w:val="006014F7"/>
    <w:rsid w:val="00603B67"/>
    <w:rsid w:val="006074ED"/>
    <w:rsid w:val="006162A2"/>
    <w:rsid w:val="006240DA"/>
    <w:rsid w:val="00631F35"/>
    <w:rsid w:val="0063256E"/>
    <w:rsid w:val="00633F04"/>
    <w:rsid w:val="00634C6E"/>
    <w:rsid w:val="00635219"/>
    <w:rsid w:val="00635EC0"/>
    <w:rsid w:val="00640B58"/>
    <w:rsid w:val="00642307"/>
    <w:rsid w:val="00651B02"/>
    <w:rsid w:val="00651B19"/>
    <w:rsid w:val="00653B17"/>
    <w:rsid w:val="00660A29"/>
    <w:rsid w:val="006719EC"/>
    <w:rsid w:val="00694955"/>
    <w:rsid w:val="00695519"/>
    <w:rsid w:val="006A4134"/>
    <w:rsid w:val="006A5DDA"/>
    <w:rsid w:val="006A6701"/>
    <w:rsid w:val="006B17C4"/>
    <w:rsid w:val="006B21F4"/>
    <w:rsid w:val="006B3753"/>
    <w:rsid w:val="006B791B"/>
    <w:rsid w:val="006B7AD6"/>
    <w:rsid w:val="006C50FD"/>
    <w:rsid w:val="006D1DD4"/>
    <w:rsid w:val="006D4014"/>
    <w:rsid w:val="006D44C1"/>
    <w:rsid w:val="006E5651"/>
    <w:rsid w:val="006E5B85"/>
    <w:rsid w:val="006F026A"/>
    <w:rsid w:val="006F64CA"/>
    <w:rsid w:val="0070265B"/>
    <w:rsid w:val="00704813"/>
    <w:rsid w:val="0072290D"/>
    <w:rsid w:val="00723D6D"/>
    <w:rsid w:val="00724537"/>
    <w:rsid w:val="00731724"/>
    <w:rsid w:val="0073429E"/>
    <w:rsid w:val="0073474B"/>
    <w:rsid w:val="00735511"/>
    <w:rsid w:val="00737208"/>
    <w:rsid w:val="00744DE6"/>
    <w:rsid w:val="00762452"/>
    <w:rsid w:val="007629FF"/>
    <w:rsid w:val="007639E0"/>
    <w:rsid w:val="00775507"/>
    <w:rsid w:val="00783473"/>
    <w:rsid w:val="0078594B"/>
    <w:rsid w:val="007920AC"/>
    <w:rsid w:val="00795E02"/>
    <w:rsid w:val="007979D0"/>
    <w:rsid w:val="007A1C61"/>
    <w:rsid w:val="007A4E18"/>
    <w:rsid w:val="007A7B8C"/>
    <w:rsid w:val="007B7519"/>
    <w:rsid w:val="007C6D9E"/>
    <w:rsid w:val="007D1C43"/>
    <w:rsid w:val="007D3E91"/>
    <w:rsid w:val="007D6C53"/>
    <w:rsid w:val="007E1564"/>
    <w:rsid w:val="007E166D"/>
    <w:rsid w:val="007E1E87"/>
    <w:rsid w:val="007E5B3F"/>
    <w:rsid w:val="007F2257"/>
    <w:rsid w:val="007F6644"/>
    <w:rsid w:val="0080091D"/>
    <w:rsid w:val="00804108"/>
    <w:rsid w:val="00804FC4"/>
    <w:rsid w:val="00813B58"/>
    <w:rsid w:val="00816367"/>
    <w:rsid w:val="00816A0B"/>
    <w:rsid w:val="00824B22"/>
    <w:rsid w:val="00830C53"/>
    <w:rsid w:val="00837FAA"/>
    <w:rsid w:val="00841F77"/>
    <w:rsid w:val="0085276D"/>
    <w:rsid w:val="00853B17"/>
    <w:rsid w:val="00854BBA"/>
    <w:rsid w:val="00863390"/>
    <w:rsid w:val="0086385C"/>
    <w:rsid w:val="00867D91"/>
    <w:rsid w:val="00871916"/>
    <w:rsid w:val="008956DD"/>
    <w:rsid w:val="008A510E"/>
    <w:rsid w:val="008A522A"/>
    <w:rsid w:val="008B4464"/>
    <w:rsid w:val="008B510E"/>
    <w:rsid w:val="008B750B"/>
    <w:rsid w:val="008C3162"/>
    <w:rsid w:val="008D1F14"/>
    <w:rsid w:val="008E3924"/>
    <w:rsid w:val="008F13F7"/>
    <w:rsid w:val="008F5B4D"/>
    <w:rsid w:val="00907425"/>
    <w:rsid w:val="0092305B"/>
    <w:rsid w:val="00923C34"/>
    <w:rsid w:val="00924152"/>
    <w:rsid w:val="0092513D"/>
    <w:rsid w:val="00927A9F"/>
    <w:rsid w:val="009335CC"/>
    <w:rsid w:val="00935A55"/>
    <w:rsid w:val="00941CEB"/>
    <w:rsid w:val="0094720F"/>
    <w:rsid w:val="009519CE"/>
    <w:rsid w:val="00953B28"/>
    <w:rsid w:val="00954322"/>
    <w:rsid w:val="00957CAA"/>
    <w:rsid w:val="0096778A"/>
    <w:rsid w:val="00977656"/>
    <w:rsid w:val="009846A7"/>
    <w:rsid w:val="0098794D"/>
    <w:rsid w:val="0099497B"/>
    <w:rsid w:val="009A43BA"/>
    <w:rsid w:val="009B0D05"/>
    <w:rsid w:val="009B4CA6"/>
    <w:rsid w:val="009B4E68"/>
    <w:rsid w:val="009B79F8"/>
    <w:rsid w:val="009C66D5"/>
    <w:rsid w:val="009C68E7"/>
    <w:rsid w:val="009D13FD"/>
    <w:rsid w:val="009D266A"/>
    <w:rsid w:val="009D5FDD"/>
    <w:rsid w:val="009F6983"/>
    <w:rsid w:val="009F7E07"/>
    <w:rsid w:val="00A01522"/>
    <w:rsid w:val="00A02015"/>
    <w:rsid w:val="00A04B45"/>
    <w:rsid w:val="00A10A11"/>
    <w:rsid w:val="00A13C6A"/>
    <w:rsid w:val="00A17B09"/>
    <w:rsid w:val="00A44FB7"/>
    <w:rsid w:val="00A457C6"/>
    <w:rsid w:val="00A46AD0"/>
    <w:rsid w:val="00A47063"/>
    <w:rsid w:val="00A473A8"/>
    <w:rsid w:val="00A513F0"/>
    <w:rsid w:val="00A61AC8"/>
    <w:rsid w:val="00A6366F"/>
    <w:rsid w:val="00A65D4C"/>
    <w:rsid w:val="00A67CFF"/>
    <w:rsid w:val="00A70512"/>
    <w:rsid w:val="00A837BC"/>
    <w:rsid w:val="00A9065D"/>
    <w:rsid w:val="00AA1F60"/>
    <w:rsid w:val="00AA40D7"/>
    <w:rsid w:val="00AB5F7D"/>
    <w:rsid w:val="00AB695E"/>
    <w:rsid w:val="00AC0C50"/>
    <w:rsid w:val="00AC6FE2"/>
    <w:rsid w:val="00AE5AB0"/>
    <w:rsid w:val="00AF3925"/>
    <w:rsid w:val="00B1296B"/>
    <w:rsid w:val="00B2292F"/>
    <w:rsid w:val="00B25573"/>
    <w:rsid w:val="00B43169"/>
    <w:rsid w:val="00B501A8"/>
    <w:rsid w:val="00B55AE4"/>
    <w:rsid w:val="00B6462E"/>
    <w:rsid w:val="00B70B46"/>
    <w:rsid w:val="00B739B0"/>
    <w:rsid w:val="00B80B98"/>
    <w:rsid w:val="00B814A3"/>
    <w:rsid w:val="00B92F74"/>
    <w:rsid w:val="00B96F38"/>
    <w:rsid w:val="00BB3CD8"/>
    <w:rsid w:val="00BC5E60"/>
    <w:rsid w:val="00BC716B"/>
    <w:rsid w:val="00BD0E74"/>
    <w:rsid w:val="00BD2FD7"/>
    <w:rsid w:val="00BD5F8C"/>
    <w:rsid w:val="00BE29DD"/>
    <w:rsid w:val="00C014E6"/>
    <w:rsid w:val="00C066AF"/>
    <w:rsid w:val="00C10E06"/>
    <w:rsid w:val="00C145B8"/>
    <w:rsid w:val="00C2438F"/>
    <w:rsid w:val="00C30FCF"/>
    <w:rsid w:val="00C31AF0"/>
    <w:rsid w:val="00C32A7E"/>
    <w:rsid w:val="00C34437"/>
    <w:rsid w:val="00C34F28"/>
    <w:rsid w:val="00C368DF"/>
    <w:rsid w:val="00C442C5"/>
    <w:rsid w:val="00C57B5C"/>
    <w:rsid w:val="00C57C7C"/>
    <w:rsid w:val="00C61049"/>
    <w:rsid w:val="00C63FFE"/>
    <w:rsid w:val="00C7270D"/>
    <w:rsid w:val="00C91EB6"/>
    <w:rsid w:val="00CA10B0"/>
    <w:rsid w:val="00CA2F8E"/>
    <w:rsid w:val="00CA3EE2"/>
    <w:rsid w:val="00CA7FD5"/>
    <w:rsid w:val="00CB3287"/>
    <w:rsid w:val="00CB33E2"/>
    <w:rsid w:val="00CB4B45"/>
    <w:rsid w:val="00CB4E68"/>
    <w:rsid w:val="00CC2733"/>
    <w:rsid w:val="00CC560B"/>
    <w:rsid w:val="00CD0050"/>
    <w:rsid w:val="00CE5490"/>
    <w:rsid w:val="00CE7481"/>
    <w:rsid w:val="00CF0A8F"/>
    <w:rsid w:val="00D01B19"/>
    <w:rsid w:val="00D048CE"/>
    <w:rsid w:val="00D10998"/>
    <w:rsid w:val="00D14B2E"/>
    <w:rsid w:val="00D15CBD"/>
    <w:rsid w:val="00D221CB"/>
    <w:rsid w:val="00D23391"/>
    <w:rsid w:val="00D31805"/>
    <w:rsid w:val="00D552B9"/>
    <w:rsid w:val="00D735B2"/>
    <w:rsid w:val="00D74021"/>
    <w:rsid w:val="00D75298"/>
    <w:rsid w:val="00D76D01"/>
    <w:rsid w:val="00D86D9A"/>
    <w:rsid w:val="00D922A9"/>
    <w:rsid w:val="00D9394A"/>
    <w:rsid w:val="00DA2F11"/>
    <w:rsid w:val="00DB0CBB"/>
    <w:rsid w:val="00DB67CC"/>
    <w:rsid w:val="00DC0AD5"/>
    <w:rsid w:val="00DC3783"/>
    <w:rsid w:val="00DE1070"/>
    <w:rsid w:val="00DE2B2C"/>
    <w:rsid w:val="00DF5D8D"/>
    <w:rsid w:val="00E00219"/>
    <w:rsid w:val="00E0316B"/>
    <w:rsid w:val="00E25E10"/>
    <w:rsid w:val="00E35FA3"/>
    <w:rsid w:val="00E50B41"/>
    <w:rsid w:val="00E5219B"/>
    <w:rsid w:val="00E52D07"/>
    <w:rsid w:val="00E5518B"/>
    <w:rsid w:val="00E56D75"/>
    <w:rsid w:val="00E609FE"/>
    <w:rsid w:val="00E630BE"/>
    <w:rsid w:val="00E75920"/>
    <w:rsid w:val="00E80D96"/>
    <w:rsid w:val="00E871FA"/>
    <w:rsid w:val="00E90ACD"/>
    <w:rsid w:val="00E936A4"/>
    <w:rsid w:val="00E954BB"/>
    <w:rsid w:val="00EA45E7"/>
    <w:rsid w:val="00EB227C"/>
    <w:rsid w:val="00EB78E3"/>
    <w:rsid w:val="00EB7BE3"/>
    <w:rsid w:val="00EC1C4B"/>
    <w:rsid w:val="00EC2F58"/>
    <w:rsid w:val="00EC735A"/>
    <w:rsid w:val="00ED5F38"/>
    <w:rsid w:val="00ED7321"/>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55C8"/>
    <w:rsid w:val="00F842AD"/>
    <w:rsid w:val="00F914EB"/>
    <w:rsid w:val="00F91B85"/>
    <w:rsid w:val="00F938E7"/>
    <w:rsid w:val="00FA3035"/>
    <w:rsid w:val="00FA3B17"/>
    <w:rsid w:val="00FA5E8D"/>
    <w:rsid w:val="00FA5F3D"/>
    <w:rsid w:val="00FA7BB6"/>
    <w:rsid w:val="00FB399E"/>
    <w:rsid w:val="00FB7F50"/>
    <w:rsid w:val="00FC2A85"/>
    <w:rsid w:val="00FC40AF"/>
    <w:rsid w:val="00FC73B9"/>
    <w:rsid w:val="00FD0A16"/>
    <w:rsid w:val="00FD20A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342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7470023">
      <w:bodyDiv w:val="1"/>
      <w:marLeft w:val="0"/>
      <w:marRight w:val="0"/>
      <w:marTop w:val="0"/>
      <w:marBottom w:val="0"/>
      <w:divBdr>
        <w:top w:val="none" w:sz="0" w:space="0" w:color="auto"/>
        <w:left w:val="none" w:sz="0" w:space="0" w:color="auto"/>
        <w:bottom w:val="none" w:sz="0" w:space="0" w:color="auto"/>
        <w:right w:val="none" w:sz="0" w:space="0" w:color="auto"/>
      </w:divBdr>
    </w:div>
    <w:div w:id="772628082">
      <w:bodyDiv w:val="1"/>
      <w:marLeft w:val="0"/>
      <w:marRight w:val="0"/>
      <w:marTop w:val="0"/>
      <w:marBottom w:val="0"/>
      <w:divBdr>
        <w:top w:val="none" w:sz="0" w:space="0" w:color="auto"/>
        <w:left w:val="none" w:sz="0" w:space="0" w:color="auto"/>
        <w:bottom w:val="none" w:sz="0" w:space="0" w:color="auto"/>
        <w:right w:val="none" w:sz="0" w:space="0" w:color="auto"/>
      </w:divBdr>
    </w:div>
    <w:div w:id="808282520">
      <w:bodyDiv w:val="1"/>
      <w:marLeft w:val="0"/>
      <w:marRight w:val="0"/>
      <w:marTop w:val="0"/>
      <w:marBottom w:val="0"/>
      <w:divBdr>
        <w:top w:val="none" w:sz="0" w:space="0" w:color="auto"/>
        <w:left w:val="none" w:sz="0" w:space="0" w:color="auto"/>
        <w:bottom w:val="none" w:sz="0" w:space="0" w:color="auto"/>
        <w:right w:val="none" w:sz="0" w:space="0" w:color="auto"/>
      </w:divBdr>
    </w:div>
    <w:div w:id="816149148">
      <w:bodyDiv w:val="1"/>
      <w:marLeft w:val="0"/>
      <w:marRight w:val="0"/>
      <w:marTop w:val="0"/>
      <w:marBottom w:val="0"/>
      <w:divBdr>
        <w:top w:val="none" w:sz="0" w:space="0" w:color="auto"/>
        <w:left w:val="none" w:sz="0" w:space="0" w:color="auto"/>
        <w:bottom w:val="none" w:sz="0" w:space="0" w:color="auto"/>
        <w:right w:val="none" w:sz="0" w:space="0" w:color="auto"/>
      </w:divBdr>
    </w:div>
    <w:div w:id="108903491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7037803">
      <w:bodyDiv w:val="1"/>
      <w:marLeft w:val="0"/>
      <w:marRight w:val="0"/>
      <w:marTop w:val="0"/>
      <w:marBottom w:val="0"/>
      <w:divBdr>
        <w:top w:val="none" w:sz="0" w:space="0" w:color="auto"/>
        <w:left w:val="none" w:sz="0" w:space="0" w:color="auto"/>
        <w:bottom w:val="none" w:sz="0" w:space="0" w:color="auto"/>
        <w:right w:val="none" w:sz="0" w:space="0" w:color="auto"/>
      </w:divBdr>
    </w:div>
    <w:div w:id="128033166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5019160">
      <w:bodyDiv w:val="1"/>
      <w:marLeft w:val="0"/>
      <w:marRight w:val="0"/>
      <w:marTop w:val="0"/>
      <w:marBottom w:val="0"/>
      <w:divBdr>
        <w:top w:val="none" w:sz="0" w:space="0" w:color="auto"/>
        <w:left w:val="none" w:sz="0" w:space="0" w:color="auto"/>
        <w:bottom w:val="none" w:sz="0" w:space="0" w:color="auto"/>
        <w:right w:val="none" w:sz="0" w:space="0" w:color="auto"/>
      </w:divBdr>
    </w:div>
    <w:div w:id="16479775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529177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154328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60790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97/&#1740;&#1587;&#1578;&#1585;&#1575;&#1576;" TargetMode="External"/><Relationship Id="rId2" Type="http://schemas.openxmlformats.org/officeDocument/2006/relationships/hyperlink" Target="http://lib.eshia.ir/10083/8/67/&#1575;&#1604;&#1582;&#1579;&#1593;&#1605;&#1740;" TargetMode="External"/><Relationship Id="rId1" Type="http://schemas.openxmlformats.org/officeDocument/2006/relationships/hyperlink" Target="http://lib.eshia.ir/11005/6/85/&#1578;&#1581;&#1576;&#1604;" TargetMode="External"/><Relationship Id="rId6" Type="http://schemas.openxmlformats.org/officeDocument/2006/relationships/hyperlink" Target="http://lib.eshia.ir/11005/6/85/&#1579;&#1604;&#1575;&#1579;" TargetMode="External"/><Relationship Id="rId5" Type="http://schemas.openxmlformats.org/officeDocument/2006/relationships/hyperlink" Target="http://lib.eshia.ir/10083/8/138/&#1575;&#1604;&#1589;&#1576;&#1740;&#1577;" TargetMode="External"/><Relationship Id="rId4" Type="http://schemas.openxmlformats.org/officeDocument/2006/relationships/hyperlink" Target="http://lib.eshia.ir/10083/8/66/&#1593;&#1579;&#1605;&#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7DC5-04E8-4271-BA8D-7BA49FF1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5</Pages>
  <Words>1270</Words>
  <Characters>7241</Characters>
  <Application>Microsoft Office Word</Application>
  <DocSecurity>0</DocSecurity>
  <Lines>60</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8495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2020-03-12T11:27:00Z</dcterms:created>
  <dcterms:modified xsi:type="dcterms:W3CDTF">2020-04-14T09:15:00Z</dcterms:modified>
  <cp:contentStatus>ویرایش 2.5</cp:contentStatus>
  <cp:version>2.7</cp:version>
</cp:coreProperties>
</file>