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30" w:rsidRDefault="00534E30" w:rsidP="00534E3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534E30" w:rsidRPr="00CE3C77" w:rsidRDefault="00534E30" w:rsidP="00534E3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8D1FEF">
      <w:pPr>
        <w:jc w:val="both"/>
        <w:rPr>
          <w:rStyle w:val="Emphasis"/>
          <w:b/>
          <w:bCs w:val="0"/>
          <w:rtl/>
        </w:rPr>
      </w:pPr>
      <w:r w:rsidRPr="009C66D5">
        <w:rPr>
          <w:rStyle w:val="Emphasis"/>
          <w:rFonts w:hint="cs"/>
          <w:b/>
          <w:bCs w:val="0"/>
          <w:rtl/>
        </w:rPr>
        <w:t>خلاصه مباحث گذشته</w:t>
      </w:r>
      <w:r w:rsidR="00B373C4">
        <w:rPr>
          <w:rStyle w:val="Emphasis"/>
          <w:rFonts w:hint="cs"/>
          <w:b/>
          <w:bCs w:val="0"/>
          <w:rtl/>
        </w:rPr>
        <w:t xml:space="preserve"> و جلسه امروز</w:t>
      </w:r>
      <w:r w:rsidRPr="009C66D5">
        <w:rPr>
          <w:rStyle w:val="Emphasis"/>
          <w:rFonts w:hint="cs"/>
          <w:b/>
          <w:bCs w:val="0"/>
          <w:rtl/>
        </w:rPr>
        <w:t>:</w:t>
      </w:r>
    </w:p>
    <w:p w:rsidR="003A6148" w:rsidRDefault="00EF0E19" w:rsidP="00EF0E19">
      <w:pPr>
        <w:pBdr>
          <w:bottom w:val="double" w:sz="6" w:space="1" w:color="auto"/>
        </w:pBdr>
        <w:jc w:val="both"/>
        <w:rPr>
          <w:rtl/>
        </w:rPr>
      </w:pPr>
      <w:r>
        <w:rPr>
          <w:rFonts w:hint="cs"/>
          <w:rtl/>
        </w:rPr>
        <w:t xml:space="preserve">بحث در شواهد مرحوم شیخ الشریعه برای اراده نهی تکلیفی از لا ضرر بود. در این جلسه به تبادر که یکی از این شواهد است، اشاره شده و درباره آن بحث می شود. در ادامه نحوه تعلیل بودن لا ضرر برای امر به قلع نخل سمره، مطابق مبنای مرحوم شیخ الشریعه، مبنای مرحوم شیخ انصاری و مبنای مختار مورد بررسی قرار می گیرد. </w:t>
      </w:r>
    </w:p>
    <w:p w:rsidR="00247D2F" w:rsidRPr="003A6148" w:rsidRDefault="00247D2F" w:rsidP="008D1FEF">
      <w:pPr>
        <w:pBdr>
          <w:bottom w:val="double" w:sz="6" w:space="1" w:color="auto"/>
        </w:pBdr>
        <w:jc w:val="both"/>
      </w:pPr>
    </w:p>
    <w:p w:rsidR="008F5B4D" w:rsidRDefault="008F5B4D" w:rsidP="008D1FEF">
      <w:pPr>
        <w:jc w:val="both"/>
      </w:pPr>
    </w:p>
    <w:p w:rsidR="00441FF8" w:rsidRDefault="00441FF8" w:rsidP="008D1FEF">
      <w:pPr>
        <w:pStyle w:val="Heading2"/>
        <w:jc w:val="both"/>
        <w:rPr>
          <w:rtl/>
        </w:rPr>
      </w:pPr>
      <w:bookmarkStart w:id="1" w:name="_Toc36030483"/>
      <w:r>
        <w:rPr>
          <w:rFonts w:hint="cs"/>
          <w:rtl/>
        </w:rPr>
        <w:t>شواهد اراده نهی تکلیفی از لا ضرر</w:t>
      </w:r>
      <w:bookmarkEnd w:id="1"/>
      <w:r>
        <w:rPr>
          <w:rFonts w:hint="cs"/>
          <w:rtl/>
        </w:rPr>
        <w:t xml:space="preserve"> </w:t>
      </w:r>
    </w:p>
    <w:p w:rsidR="00441FF8" w:rsidRDefault="00441FF8" w:rsidP="008D1FEF">
      <w:pPr>
        <w:jc w:val="both"/>
        <w:rPr>
          <w:rtl/>
        </w:rPr>
      </w:pPr>
      <w:r>
        <w:rPr>
          <w:rFonts w:hint="cs"/>
          <w:rtl/>
        </w:rPr>
        <w:t xml:space="preserve"> بحث درباره مفاد حدیث لا ضرر و لا ضرار بود. مرحوم شیخ الشریعه اصفهانی</w:t>
      </w:r>
      <w:r w:rsidR="00B373C4">
        <w:rPr>
          <w:rFonts w:hint="cs"/>
          <w:rtl/>
        </w:rPr>
        <w:t>،</w:t>
      </w:r>
      <w:r>
        <w:rPr>
          <w:rFonts w:hint="cs"/>
          <w:rtl/>
        </w:rPr>
        <w:t xml:space="preserve"> لا ضرر و لا ضرار را به معنای نهی تکلیفی دانستند و کلام ایشان در تقریرات آقای سیستانی مورد بحث قرار گرفته است. آقای سیستانی از کلام مرحوم شیخ الشریعه و دیگران، وجوه متعددی را برای اثبات معنای نهی بیان کرده اند که به برخی از آنها که همراه با نکات روشی باشند، اشاره می شود. وجه پنجمی که ایشان بیان کردند، اتفاق اهل لغت بر فهم معنای نهی بود که در جلسات گذشته درباره آن بحث کردیم. </w:t>
      </w:r>
    </w:p>
    <w:p w:rsidR="00441FF8" w:rsidRDefault="00441FF8" w:rsidP="008D1FEF">
      <w:pPr>
        <w:pStyle w:val="Heading3"/>
        <w:jc w:val="both"/>
        <w:rPr>
          <w:rtl/>
        </w:rPr>
      </w:pPr>
      <w:bookmarkStart w:id="2" w:name="_Toc36030484"/>
      <w:r>
        <w:rPr>
          <w:rFonts w:hint="cs"/>
          <w:rtl/>
        </w:rPr>
        <w:t>شاهد دوم: تبادر</w:t>
      </w:r>
      <w:bookmarkEnd w:id="2"/>
      <w:r>
        <w:rPr>
          <w:rFonts w:hint="cs"/>
          <w:rtl/>
        </w:rPr>
        <w:t xml:space="preserve"> </w:t>
      </w:r>
    </w:p>
    <w:p w:rsidR="00441FF8" w:rsidRDefault="00441FF8" w:rsidP="008D1FEF">
      <w:pPr>
        <w:jc w:val="both"/>
        <w:rPr>
          <w:rtl/>
        </w:rPr>
      </w:pPr>
      <w:r>
        <w:rPr>
          <w:rFonts w:hint="cs"/>
          <w:rtl/>
        </w:rPr>
        <w:t xml:space="preserve">آقای سیستانی از مرحوم شیخ الشریعه نقل می کند: </w:t>
      </w:r>
    </w:p>
    <w:p w:rsidR="00441FF8" w:rsidRDefault="00441FF8" w:rsidP="008D1FEF">
      <w:pPr>
        <w:jc w:val="both"/>
        <w:rPr>
          <w:color w:val="000080"/>
          <w:rtl/>
        </w:rPr>
      </w:pPr>
      <w:r w:rsidRPr="00441FF8">
        <w:rPr>
          <w:rFonts w:hint="cs"/>
          <w:color w:val="000080"/>
          <w:rtl/>
        </w:rPr>
        <w:lastRenderedPageBreak/>
        <w:t>الوجه</w:t>
      </w:r>
      <w:r w:rsidRPr="00441FF8">
        <w:rPr>
          <w:color w:val="000080"/>
          <w:rtl/>
        </w:rPr>
        <w:t xml:space="preserve"> </w:t>
      </w:r>
      <w:r w:rsidRPr="00441FF8">
        <w:rPr>
          <w:rFonts w:hint="cs"/>
          <w:color w:val="000080"/>
          <w:rtl/>
        </w:rPr>
        <w:t>الثاني</w:t>
      </w:r>
      <w:r w:rsidRPr="00441FF8">
        <w:rPr>
          <w:color w:val="000080"/>
          <w:rtl/>
        </w:rPr>
        <w:t xml:space="preserve">: </w:t>
      </w:r>
      <w:r w:rsidRPr="00441FF8">
        <w:rPr>
          <w:rFonts w:hint="cs"/>
          <w:color w:val="000080"/>
          <w:rtl/>
        </w:rPr>
        <w:t>تبادر</w:t>
      </w:r>
      <w:r w:rsidRPr="00441FF8">
        <w:rPr>
          <w:color w:val="000080"/>
          <w:rtl/>
        </w:rPr>
        <w:t xml:space="preserve"> </w:t>
      </w:r>
      <w:r w:rsidRPr="00441FF8">
        <w:rPr>
          <w:rFonts w:hint="cs"/>
          <w:color w:val="000080"/>
          <w:rtl/>
        </w:rPr>
        <w:t>النهي</w:t>
      </w:r>
      <w:r w:rsidRPr="00441FF8">
        <w:rPr>
          <w:color w:val="000080"/>
          <w:rtl/>
        </w:rPr>
        <w:t xml:space="preserve"> </w:t>
      </w:r>
      <w:r w:rsidRPr="00441FF8">
        <w:rPr>
          <w:rFonts w:hint="cs"/>
          <w:color w:val="000080"/>
          <w:rtl/>
        </w:rPr>
        <w:t>من</w:t>
      </w:r>
      <w:r w:rsidRPr="00441FF8">
        <w:rPr>
          <w:color w:val="000080"/>
          <w:rtl/>
        </w:rPr>
        <w:t xml:space="preserve"> </w:t>
      </w:r>
      <w:r w:rsidRPr="00441FF8">
        <w:rPr>
          <w:rFonts w:hint="cs"/>
          <w:color w:val="000080"/>
          <w:rtl/>
        </w:rPr>
        <w:t>الحديث</w:t>
      </w:r>
      <w:r w:rsidRPr="00441FF8">
        <w:rPr>
          <w:color w:val="000080"/>
          <w:rtl/>
        </w:rPr>
        <w:t xml:space="preserve"> </w:t>
      </w:r>
      <w:r w:rsidRPr="00441FF8">
        <w:rPr>
          <w:rFonts w:hint="cs"/>
          <w:color w:val="000080"/>
          <w:rtl/>
        </w:rPr>
        <w:t>و</w:t>
      </w:r>
      <w:r w:rsidRPr="00441FF8">
        <w:rPr>
          <w:color w:val="000080"/>
          <w:rtl/>
        </w:rPr>
        <w:t xml:space="preserve"> </w:t>
      </w:r>
      <w:r w:rsidRPr="00441FF8">
        <w:rPr>
          <w:rFonts w:hint="cs"/>
          <w:color w:val="000080"/>
          <w:rtl/>
        </w:rPr>
        <w:t>انسباقه</w:t>
      </w:r>
      <w:r w:rsidRPr="00441FF8">
        <w:rPr>
          <w:color w:val="000080"/>
          <w:rtl/>
        </w:rPr>
        <w:t xml:space="preserve"> </w:t>
      </w:r>
      <w:r w:rsidRPr="00441FF8">
        <w:rPr>
          <w:rFonts w:hint="cs"/>
          <w:color w:val="000080"/>
          <w:rtl/>
        </w:rPr>
        <w:t>إلى</w:t>
      </w:r>
      <w:r w:rsidRPr="00441FF8">
        <w:rPr>
          <w:color w:val="000080"/>
          <w:rtl/>
        </w:rPr>
        <w:t xml:space="preserve"> </w:t>
      </w:r>
      <w:r w:rsidRPr="00441FF8">
        <w:rPr>
          <w:rFonts w:hint="cs"/>
          <w:color w:val="000080"/>
          <w:rtl/>
        </w:rPr>
        <w:t>الذهن، قال</w:t>
      </w:r>
      <w:r w:rsidRPr="00441FF8">
        <w:rPr>
          <w:color w:val="000080"/>
          <w:rtl/>
        </w:rPr>
        <w:t xml:space="preserve"> (</w:t>
      </w:r>
      <w:r w:rsidRPr="00441FF8">
        <w:rPr>
          <w:rFonts w:hint="cs"/>
          <w:color w:val="000080"/>
          <w:rtl/>
        </w:rPr>
        <w:t>قده</w:t>
      </w:r>
      <w:r w:rsidRPr="00441FF8">
        <w:rPr>
          <w:color w:val="000080"/>
          <w:rtl/>
        </w:rPr>
        <w:t>) (</w:t>
      </w:r>
      <w:r w:rsidRPr="00441FF8">
        <w:rPr>
          <w:rFonts w:hint="cs"/>
          <w:color w:val="000080"/>
          <w:rtl/>
        </w:rPr>
        <w:t>في</w:t>
      </w:r>
      <w:r w:rsidRPr="00441FF8">
        <w:rPr>
          <w:color w:val="000080"/>
          <w:rtl/>
        </w:rPr>
        <w:t xml:space="preserve"> </w:t>
      </w:r>
      <w:r w:rsidRPr="00441FF8">
        <w:rPr>
          <w:rFonts w:hint="cs"/>
          <w:color w:val="000080"/>
          <w:rtl/>
        </w:rPr>
        <w:t>كلام</w:t>
      </w:r>
      <w:r w:rsidRPr="00441FF8">
        <w:rPr>
          <w:color w:val="000080"/>
          <w:rtl/>
        </w:rPr>
        <w:t xml:space="preserve"> </w:t>
      </w:r>
      <w:r w:rsidRPr="00441FF8">
        <w:rPr>
          <w:rFonts w:hint="cs"/>
          <w:color w:val="000080"/>
          <w:rtl/>
        </w:rPr>
        <w:t>له</w:t>
      </w:r>
      <w:r w:rsidRPr="00441FF8">
        <w:rPr>
          <w:color w:val="000080"/>
          <w:rtl/>
        </w:rPr>
        <w:t xml:space="preserve"> </w:t>
      </w:r>
      <w:r w:rsidRPr="00441FF8">
        <w:rPr>
          <w:rFonts w:hint="cs"/>
          <w:color w:val="000080"/>
          <w:rtl/>
        </w:rPr>
        <w:t>عن</w:t>
      </w:r>
      <w:r w:rsidRPr="00441FF8">
        <w:rPr>
          <w:color w:val="000080"/>
          <w:rtl/>
        </w:rPr>
        <w:t xml:space="preserve"> </w:t>
      </w:r>
      <w:r w:rsidRPr="00441FF8">
        <w:rPr>
          <w:rFonts w:hint="cs"/>
          <w:color w:val="000080"/>
          <w:rtl/>
        </w:rPr>
        <w:t>هذا</w:t>
      </w:r>
      <w:r w:rsidRPr="00441FF8">
        <w:rPr>
          <w:color w:val="000080"/>
          <w:rtl/>
        </w:rPr>
        <w:t xml:space="preserve"> </w:t>
      </w:r>
      <w:r w:rsidRPr="00441FF8">
        <w:rPr>
          <w:rFonts w:hint="cs"/>
          <w:color w:val="000080"/>
          <w:rtl/>
        </w:rPr>
        <w:t>المسلك</w:t>
      </w:r>
      <w:r w:rsidRPr="00441FF8">
        <w:rPr>
          <w:color w:val="000080"/>
          <w:rtl/>
        </w:rPr>
        <w:t>): (</w:t>
      </w:r>
      <w:r w:rsidRPr="00441FF8">
        <w:rPr>
          <w:rFonts w:hint="cs"/>
          <w:color w:val="000080"/>
          <w:rtl/>
        </w:rPr>
        <w:t>و</w:t>
      </w:r>
      <w:r w:rsidRPr="00441FF8">
        <w:rPr>
          <w:color w:val="000080"/>
          <w:rtl/>
        </w:rPr>
        <w:t xml:space="preserve"> </w:t>
      </w:r>
      <w:r w:rsidRPr="00441FF8">
        <w:rPr>
          <w:rFonts w:hint="cs"/>
          <w:color w:val="000080"/>
          <w:rtl/>
        </w:rPr>
        <w:t>هو</w:t>
      </w:r>
      <w:r w:rsidRPr="00441FF8">
        <w:rPr>
          <w:color w:val="000080"/>
          <w:rtl/>
        </w:rPr>
        <w:t xml:space="preserve"> </w:t>
      </w:r>
      <w:r w:rsidRPr="00441FF8">
        <w:rPr>
          <w:rFonts w:hint="cs"/>
          <w:color w:val="000080"/>
          <w:rtl/>
        </w:rPr>
        <w:t>الذي</w:t>
      </w:r>
      <w:r w:rsidRPr="00441FF8">
        <w:rPr>
          <w:color w:val="000080"/>
          <w:rtl/>
        </w:rPr>
        <w:t xml:space="preserve"> </w:t>
      </w:r>
      <w:r w:rsidRPr="00441FF8">
        <w:rPr>
          <w:rFonts w:hint="cs"/>
          <w:color w:val="000080"/>
          <w:rtl/>
        </w:rPr>
        <w:t>لا</w:t>
      </w:r>
      <w:r w:rsidRPr="00441FF8">
        <w:rPr>
          <w:color w:val="000080"/>
          <w:rtl/>
        </w:rPr>
        <w:t xml:space="preserve"> </w:t>
      </w:r>
      <w:r w:rsidRPr="00441FF8">
        <w:rPr>
          <w:rFonts w:hint="cs"/>
          <w:color w:val="000080"/>
          <w:rtl/>
        </w:rPr>
        <w:t>تسبق</w:t>
      </w:r>
      <w:r w:rsidRPr="00441FF8">
        <w:rPr>
          <w:color w:val="000080"/>
          <w:rtl/>
        </w:rPr>
        <w:t xml:space="preserve"> </w:t>
      </w:r>
      <w:r w:rsidRPr="00441FF8">
        <w:rPr>
          <w:rFonts w:hint="cs"/>
          <w:color w:val="000080"/>
          <w:rtl/>
        </w:rPr>
        <w:t>الأذهان</w:t>
      </w:r>
      <w:r w:rsidRPr="00441FF8">
        <w:rPr>
          <w:color w:val="000080"/>
          <w:rtl/>
        </w:rPr>
        <w:t xml:space="preserve"> </w:t>
      </w:r>
      <w:r w:rsidRPr="00441FF8">
        <w:rPr>
          <w:rFonts w:hint="cs"/>
          <w:color w:val="000080"/>
          <w:rtl/>
        </w:rPr>
        <w:t>الفارغة</w:t>
      </w:r>
      <w:r w:rsidRPr="00441FF8">
        <w:rPr>
          <w:color w:val="000080"/>
          <w:rtl/>
        </w:rPr>
        <w:t xml:space="preserve"> </w:t>
      </w:r>
      <w:r w:rsidRPr="00441FF8">
        <w:rPr>
          <w:rFonts w:hint="cs"/>
          <w:color w:val="000080"/>
          <w:rtl/>
        </w:rPr>
        <w:t>عن</w:t>
      </w:r>
      <w:r w:rsidRPr="00441FF8">
        <w:rPr>
          <w:color w:val="000080"/>
          <w:rtl/>
        </w:rPr>
        <w:t xml:space="preserve"> </w:t>
      </w:r>
      <w:r w:rsidRPr="00441FF8">
        <w:rPr>
          <w:rFonts w:hint="cs"/>
          <w:color w:val="000080"/>
          <w:rtl/>
        </w:rPr>
        <w:t>الشبهات</w:t>
      </w:r>
      <w:r w:rsidRPr="00441FF8">
        <w:rPr>
          <w:color w:val="000080"/>
          <w:rtl/>
        </w:rPr>
        <w:t xml:space="preserve"> </w:t>
      </w:r>
      <w:r w:rsidRPr="00441FF8">
        <w:rPr>
          <w:rFonts w:hint="cs"/>
          <w:color w:val="000080"/>
          <w:rtl/>
        </w:rPr>
        <w:t>العلمية</w:t>
      </w:r>
      <w:r w:rsidRPr="00441FF8">
        <w:rPr>
          <w:color w:val="000080"/>
          <w:rtl/>
        </w:rPr>
        <w:t xml:space="preserve"> </w:t>
      </w:r>
      <w:r w:rsidRPr="00441FF8">
        <w:rPr>
          <w:rFonts w:hint="cs"/>
          <w:color w:val="000080"/>
          <w:rtl/>
        </w:rPr>
        <w:t>إلا</w:t>
      </w:r>
      <w:r w:rsidRPr="00441FF8">
        <w:rPr>
          <w:color w:val="000080"/>
          <w:rtl/>
        </w:rPr>
        <w:t xml:space="preserve"> </w:t>
      </w:r>
      <w:r w:rsidRPr="00441FF8">
        <w:rPr>
          <w:rFonts w:hint="cs"/>
          <w:color w:val="000080"/>
          <w:rtl/>
        </w:rPr>
        <w:t>إليه</w:t>
      </w:r>
      <w:r w:rsidRPr="00441FF8">
        <w:rPr>
          <w:color w:val="000080"/>
          <w:rtl/>
        </w:rPr>
        <w:t xml:space="preserve">) </w:t>
      </w:r>
      <w:r w:rsidRPr="00441FF8">
        <w:rPr>
          <w:rFonts w:hint="cs"/>
          <w:color w:val="000080"/>
          <w:rtl/>
        </w:rPr>
        <w:t>و</w:t>
      </w:r>
      <w:r w:rsidRPr="00441FF8">
        <w:rPr>
          <w:color w:val="000080"/>
          <w:rtl/>
        </w:rPr>
        <w:t xml:space="preserve"> </w:t>
      </w:r>
      <w:r w:rsidRPr="00441FF8">
        <w:rPr>
          <w:rFonts w:hint="cs"/>
          <w:color w:val="000080"/>
          <w:rtl/>
        </w:rPr>
        <w:t>قال</w:t>
      </w:r>
      <w:r w:rsidRPr="00441FF8">
        <w:rPr>
          <w:color w:val="000080"/>
          <w:rtl/>
        </w:rPr>
        <w:t xml:space="preserve"> (</w:t>
      </w:r>
      <w:r w:rsidRPr="00441FF8">
        <w:rPr>
          <w:rFonts w:hint="cs"/>
          <w:color w:val="000080"/>
          <w:rtl/>
        </w:rPr>
        <w:t>و</w:t>
      </w:r>
      <w:r w:rsidRPr="00441FF8">
        <w:rPr>
          <w:color w:val="000080"/>
          <w:rtl/>
        </w:rPr>
        <w:t xml:space="preserve"> </w:t>
      </w:r>
      <w:r w:rsidRPr="00441FF8">
        <w:rPr>
          <w:rFonts w:hint="cs"/>
          <w:color w:val="000080"/>
          <w:rtl/>
        </w:rPr>
        <w:t>بالجملة</w:t>
      </w:r>
      <w:r w:rsidRPr="00441FF8">
        <w:rPr>
          <w:color w:val="000080"/>
          <w:rtl/>
        </w:rPr>
        <w:t xml:space="preserve">: </w:t>
      </w:r>
      <w:r w:rsidRPr="00441FF8">
        <w:rPr>
          <w:rFonts w:hint="cs"/>
          <w:color w:val="000080"/>
          <w:rtl/>
        </w:rPr>
        <w:t>فلا</w:t>
      </w:r>
      <w:r w:rsidRPr="00441FF8">
        <w:rPr>
          <w:color w:val="000080"/>
          <w:rtl/>
        </w:rPr>
        <w:t xml:space="preserve"> </w:t>
      </w:r>
      <w:r w:rsidRPr="00441FF8">
        <w:rPr>
          <w:rFonts w:hint="cs"/>
          <w:color w:val="000080"/>
          <w:rtl/>
        </w:rPr>
        <w:t>إشكال</w:t>
      </w:r>
      <w:r w:rsidRPr="00441FF8">
        <w:rPr>
          <w:color w:val="000080"/>
          <w:rtl/>
        </w:rPr>
        <w:t xml:space="preserve"> </w:t>
      </w:r>
      <w:r w:rsidRPr="00441FF8">
        <w:rPr>
          <w:rFonts w:hint="cs"/>
          <w:color w:val="000080"/>
          <w:rtl/>
        </w:rPr>
        <w:t>في</w:t>
      </w:r>
      <w:r w:rsidRPr="00441FF8">
        <w:rPr>
          <w:color w:val="000080"/>
          <w:rtl/>
        </w:rPr>
        <w:t xml:space="preserve"> </w:t>
      </w:r>
      <w:r w:rsidRPr="00441FF8">
        <w:rPr>
          <w:rFonts w:hint="cs"/>
          <w:color w:val="000080"/>
          <w:rtl/>
        </w:rPr>
        <w:t>أن</w:t>
      </w:r>
      <w:r w:rsidRPr="00441FF8">
        <w:rPr>
          <w:color w:val="000080"/>
          <w:rtl/>
        </w:rPr>
        <w:t xml:space="preserve"> </w:t>
      </w:r>
      <w:r w:rsidRPr="00441FF8">
        <w:rPr>
          <w:rFonts w:hint="cs"/>
          <w:color w:val="000080"/>
          <w:rtl/>
        </w:rPr>
        <w:t>المتبادر</w:t>
      </w:r>
      <w:r w:rsidRPr="00441FF8">
        <w:rPr>
          <w:color w:val="000080"/>
          <w:rtl/>
        </w:rPr>
        <w:t xml:space="preserve"> </w:t>
      </w:r>
      <w:r w:rsidRPr="00441FF8">
        <w:rPr>
          <w:rFonts w:hint="cs"/>
          <w:color w:val="000080"/>
          <w:rtl/>
        </w:rPr>
        <w:t>إلى</w:t>
      </w:r>
      <w:r w:rsidRPr="00441FF8">
        <w:rPr>
          <w:color w:val="000080"/>
          <w:rtl/>
        </w:rPr>
        <w:t xml:space="preserve"> </w:t>
      </w:r>
      <w:r w:rsidRPr="00441FF8">
        <w:rPr>
          <w:rFonts w:hint="cs"/>
          <w:color w:val="000080"/>
          <w:rtl/>
        </w:rPr>
        <w:t>الأذهان</w:t>
      </w:r>
      <w:r w:rsidRPr="00441FF8">
        <w:rPr>
          <w:color w:val="000080"/>
          <w:rtl/>
        </w:rPr>
        <w:t xml:space="preserve"> </w:t>
      </w:r>
      <w:r w:rsidRPr="00441FF8">
        <w:rPr>
          <w:rFonts w:hint="cs"/>
          <w:color w:val="000080"/>
          <w:rtl/>
        </w:rPr>
        <w:t>الخالية</w:t>
      </w:r>
      <w:r w:rsidRPr="00441FF8">
        <w:rPr>
          <w:color w:val="000080"/>
          <w:rtl/>
        </w:rPr>
        <w:t xml:space="preserve"> </w:t>
      </w:r>
      <w:r w:rsidRPr="00441FF8">
        <w:rPr>
          <w:rFonts w:hint="cs"/>
          <w:color w:val="000080"/>
          <w:rtl/>
        </w:rPr>
        <w:t>من</w:t>
      </w:r>
      <w:r w:rsidRPr="00441FF8">
        <w:rPr>
          <w:color w:val="000080"/>
          <w:rtl/>
        </w:rPr>
        <w:t xml:space="preserve"> </w:t>
      </w:r>
      <w:r w:rsidRPr="00441FF8">
        <w:rPr>
          <w:rFonts w:hint="cs"/>
          <w:color w:val="000080"/>
          <w:rtl/>
        </w:rPr>
        <w:t>أهل</w:t>
      </w:r>
      <w:r w:rsidRPr="00441FF8">
        <w:rPr>
          <w:color w:val="000080"/>
          <w:rtl/>
        </w:rPr>
        <w:t xml:space="preserve"> </w:t>
      </w:r>
      <w:r w:rsidRPr="00441FF8">
        <w:rPr>
          <w:rFonts w:hint="cs"/>
          <w:color w:val="000080"/>
          <w:rtl/>
        </w:rPr>
        <w:t>المحاورات</w:t>
      </w:r>
      <w:r w:rsidRPr="00441FF8">
        <w:rPr>
          <w:color w:val="000080"/>
          <w:rtl/>
        </w:rPr>
        <w:t xml:space="preserve"> </w:t>
      </w:r>
      <w:r w:rsidRPr="00441FF8">
        <w:rPr>
          <w:rFonts w:hint="cs"/>
          <w:color w:val="000080"/>
          <w:rtl/>
        </w:rPr>
        <w:t>قبل</w:t>
      </w:r>
      <w:r w:rsidRPr="00441FF8">
        <w:rPr>
          <w:color w:val="000080"/>
          <w:rtl/>
        </w:rPr>
        <w:t xml:space="preserve"> </w:t>
      </w:r>
      <w:r w:rsidRPr="00441FF8">
        <w:rPr>
          <w:rFonts w:hint="cs"/>
          <w:color w:val="000080"/>
          <w:rtl/>
        </w:rPr>
        <w:t>أن</w:t>
      </w:r>
      <w:r w:rsidRPr="00441FF8">
        <w:rPr>
          <w:color w:val="000080"/>
          <w:rtl/>
        </w:rPr>
        <w:t xml:space="preserve"> </w:t>
      </w:r>
      <w:r w:rsidRPr="00441FF8">
        <w:rPr>
          <w:rFonts w:hint="cs"/>
          <w:color w:val="000080"/>
          <w:rtl/>
        </w:rPr>
        <w:t>ترد</w:t>
      </w:r>
      <w:r w:rsidRPr="00441FF8">
        <w:rPr>
          <w:color w:val="000080"/>
          <w:rtl/>
        </w:rPr>
        <w:t xml:space="preserve"> </w:t>
      </w:r>
      <w:r w:rsidRPr="00441FF8">
        <w:rPr>
          <w:rFonts w:hint="cs"/>
          <w:color w:val="000080"/>
          <w:rtl/>
        </w:rPr>
        <w:t>عليها</w:t>
      </w:r>
      <w:r w:rsidRPr="00441FF8">
        <w:rPr>
          <w:color w:val="000080"/>
          <w:rtl/>
        </w:rPr>
        <w:t xml:space="preserve"> </w:t>
      </w:r>
      <w:r w:rsidRPr="00441FF8">
        <w:rPr>
          <w:rFonts w:hint="cs"/>
          <w:color w:val="000080"/>
          <w:rtl/>
        </w:rPr>
        <w:t>شبهة</w:t>
      </w:r>
      <w:r w:rsidRPr="00441FF8">
        <w:rPr>
          <w:color w:val="000080"/>
          <w:rtl/>
        </w:rPr>
        <w:t xml:space="preserve"> </w:t>
      </w:r>
      <w:r w:rsidRPr="00441FF8">
        <w:rPr>
          <w:rFonts w:hint="cs"/>
          <w:color w:val="000080"/>
          <w:rtl/>
        </w:rPr>
        <w:t>التمسك</w:t>
      </w:r>
      <w:r w:rsidRPr="00441FF8">
        <w:rPr>
          <w:color w:val="000080"/>
          <w:rtl/>
        </w:rPr>
        <w:t xml:space="preserve"> </w:t>
      </w:r>
      <w:r w:rsidRPr="00441FF8">
        <w:rPr>
          <w:rFonts w:hint="cs"/>
          <w:color w:val="000080"/>
          <w:rtl/>
        </w:rPr>
        <w:t>بالحديث</w:t>
      </w:r>
      <w:r w:rsidRPr="00441FF8">
        <w:rPr>
          <w:color w:val="000080"/>
          <w:rtl/>
        </w:rPr>
        <w:t xml:space="preserve"> </w:t>
      </w:r>
      <w:r w:rsidRPr="00441FF8">
        <w:rPr>
          <w:rFonts w:hint="cs"/>
          <w:color w:val="000080"/>
          <w:rtl/>
        </w:rPr>
        <w:t>في</w:t>
      </w:r>
      <w:r w:rsidRPr="00441FF8">
        <w:rPr>
          <w:color w:val="000080"/>
          <w:rtl/>
        </w:rPr>
        <w:t xml:space="preserve"> </w:t>
      </w:r>
      <w:r w:rsidRPr="00441FF8">
        <w:rPr>
          <w:rFonts w:hint="cs"/>
          <w:color w:val="000080"/>
          <w:rtl/>
        </w:rPr>
        <w:t>نفي</w:t>
      </w:r>
      <w:r w:rsidRPr="00441FF8">
        <w:rPr>
          <w:color w:val="000080"/>
          <w:rtl/>
        </w:rPr>
        <w:t xml:space="preserve"> </w:t>
      </w:r>
      <w:r w:rsidRPr="00441FF8">
        <w:rPr>
          <w:rFonts w:hint="cs"/>
          <w:color w:val="000080"/>
          <w:rtl/>
        </w:rPr>
        <w:t>الحكم</w:t>
      </w:r>
      <w:r w:rsidRPr="00441FF8">
        <w:rPr>
          <w:color w:val="000080"/>
          <w:rtl/>
        </w:rPr>
        <w:t xml:space="preserve"> </w:t>
      </w:r>
      <w:r w:rsidRPr="00441FF8">
        <w:rPr>
          <w:rFonts w:hint="cs"/>
          <w:color w:val="000080"/>
          <w:rtl/>
        </w:rPr>
        <w:t>الوضعي</w:t>
      </w:r>
      <w:r w:rsidRPr="00441FF8">
        <w:rPr>
          <w:color w:val="000080"/>
          <w:rtl/>
        </w:rPr>
        <w:t xml:space="preserve"> </w:t>
      </w:r>
      <w:r w:rsidRPr="00441FF8">
        <w:rPr>
          <w:rFonts w:hint="cs"/>
          <w:color w:val="000080"/>
          <w:rtl/>
        </w:rPr>
        <w:t>ليس</w:t>
      </w:r>
      <w:r w:rsidRPr="00441FF8">
        <w:rPr>
          <w:color w:val="000080"/>
          <w:rtl/>
        </w:rPr>
        <w:t xml:space="preserve"> </w:t>
      </w:r>
      <w:r w:rsidRPr="00441FF8">
        <w:rPr>
          <w:rFonts w:hint="cs"/>
          <w:color w:val="000080"/>
          <w:rtl/>
        </w:rPr>
        <w:t>إلا</w:t>
      </w:r>
      <w:r w:rsidRPr="00441FF8">
        <w:rPr>
          <w:color w:val="000080"/>
          <w:rtl/>
        </w:rPr>
        <w:t xml:space="preserve"> </w:t>
      </w:r>
      <w:r w:rsidRPr="00441FF8">
        <w:rPr>
          <w:rFonts w:hint="cs"/>
          <w:color w:val="000080"/>
          <w:rtl/>
        </w:rPr>
        <w:t>النهي</w:t>
      </w:r>
      <w:r w:rsidRPr="00441FF8">
        <w:rPr>
          <w:color w:val="000080"/>
          <w:rtl/>
        </w:rPr>
        <w:t xml:space="preserve"> </w:t>
      </w:r>
      <w:r w:rsidRPr="00441FF8">
        <w:rPr>
          <w:rFonts w:hint="cs"/>
          <w:color w:val="000080"/>
          <w:rtl/>
        </w:rPr>
        <w:t>التكليفي</w:t>
      </w:r>
      <w:r w:rsidRPr="00441FF8">
        <w:rPr>
          <w:color w:val="000080"/>
          <w:rtl/>
        </w:rPr>
        <w:t>)</w:t>
      </w:r>
      <w:r w:rsidRPr="00441FF8">
        <w:rPr>
          <w:rStyle w:val="FootnoteReference"/>
          <w:color w:val="000080"/>
          <w:rtl/>
        </w:rPr>
        <w:footnoteReference w:id="1"/>
      </w:r>
    </w:p>
    <w:p w:rsidR="00DC1E91" w:rsidRDefault="00DC1E91" w:rsidP="008D1FEF">
      <w:pPr>
        <w:pStyle w:val="Heading3"/>
        <w:jc w:val="both"/>
        <w:rPr>
          <w:rtl/>
        </w:rPr>
      </w:pPr>
      <w:bookmarkStart w:id="3" w:name="_Toc36030485"/>
      <w:r>
        <w:rPr>
          <w:rFonts w:hint="cs"/>
          <w:rtl/>
        </w:rPr>
        <w:t>اشکال آقای سیستانی: عدم امکان تمسک به تبادر در مرحله مراد تفهیمی</w:t>
      </w:r>
      <w:bookmarkEnd w:id="3"/>
      <w:r>
        <w:rPr>
          <w:rFonts w:hint="cs"/>
          <w:rtl/>
        </w:rPr>
        <w:t xml:space="preserve"> </w:t>
      </w:r>
    </w:p>
    <w:p w:rsidR="00441FF8" w:rsidRDefault="00441FF8" w:rsidP="008D1FEF">
      <w:pPr>
        <w:jc w:val="both"/>
        <w:rPr>
          <w:rtl/>
        </w:rPr>
      </w:pPr>
      <w:r>
        <w:rPr>
          <w:rFonts w:hint="cs"/>
          <w:rtl/>
        </w:rPr>
        <w:t xml:space="preserve">آقای سیستانی به این کلام مناقشه داشته و </w:t>
      </w:r>
      <w:r w:rsidR="00B373C4">
        <w:rPr>
          <w:rFonts w:hint="cs"/>
          <w:rtl/>
        </w:rPr>
        <w:t>بیانی</w:t>
      </w:r>
      <w:r>
        <w:rPr>
          <w:rFonts w:hint="cs"/>
          <w:rtl/>
        </w:rPr>
        <w:t xml:space="preserve"> در تقریرات ایشان</w:t>
      </w:r>
      <w:r w:rsidR="00B373C4">
        <w:rPr>
          <w:rFonts w:hint="cs"/>
          <w:rtl/>
        </w:rPr>
        <w:t xml:space="preserve"> وارد شده</w:t>
      </w:r>
      <w:r>
        <w:rPr>
          <w:rFonts w:hint="cs"/>
          <w:rtl/>
        </w:rPr>
        <w:t>، سقطی در آن رخ داده است. در جلسات گذشته، این سقط را بیان کرده و عبارت صحیح را بازیابی کردیم.</w:t>
      </w:r>
    </w:p>
    <w:p w:rsidR="00441FF8" w:rsidRDefault="00441FF8" w:rsidP="008D1FEF">
      <w:pPr>
        <w:jc w:val="both"/>
        <w:rPr>
          <w:rtl/>
        </w:rPr>
      </w:pPr>
      <w:r>
        <w:rPr>
          <w:rFonts w:hint="cs"/>
          <w:rtl/>
        </w:rPr>
        <w:t xml:space="preserve">حصیله مناقشه ایشان این است که؛ </w:t>
      </w:r>
    </w:p>
    <w:p w:rsidR="00441FF8" w:rsidRDefault="00441FF8" w:rsidP="008D1FEF">
      <w:pPr>
        <w:jc w:val="both"/>
        <w:rPr>
          <w:rtl/>
        </w:rPr>
      </w:pPr>
      <w:r>
        <w:rPr>
          <w:rFonts w:hint="cs"/>
          <w:rtl/>
        </w:rPr>
        <w:t>گاه در</w:t>
      </w:r>
      <w:r w:rsidR="00E57C40">
        <w:rPr>
          <w:rFonts w:hint="cs"/>
          <w:rtl/>
        </w:rPr>
        <w:t xml:space="preserve"> تشخیص</w:t>
      </w:r>
      <w:r>
        <w:rPr>
          <w:rFonts w:hint="cs"/>
          <w:rtl/>
        </w:rPr>
        <w:t xml:space="preserve"> مراد استعمالی </w:t>
      </w:r>
      <w:r w:rsidR="00E57C40">
        <w:rPr>
          <w:rFonts w:hint="cs"/>
          <w:rtl/>
        </w:rPr>
        <w:t xml:space="preserve">از جهت وضع یا انصراف، شک وجود دارد. </w:t>
      </w:r>
    </w:p>
    <w:p w:rsidR="00E57C40" w:rsidRDefault="00E57C40" w:rsidP="008D1FEF">
      <w:pPr>
        <w:jc w:val="both"/>
        <w:rPr>
          <w:rtl/>
        </w:rPr>
      </w:pPr>
      <w:r>
        <w:rPr>
          <w:rFonts w:hint="cs"/>
          <w:rtl/>
        </w:rPr>
        <w:t>گاه نمی دانیم آیا مراد تفهیمی، همان مراد استعمالی است؟</w:t>
      </w:r>
    </w:p>
    <w:p w:rsidR="00E57C40" w:rsidRDefault="00E57C40" w:rsidP="008D1FEF">
      <w:pPr>
        <w:jc w:val="both"/>
        <w:rPr>
          <w:rtl/>
        </w:rPr>
      </w:pPr>
      <w:r>
        <w:rPr>
          <w:rFonts w:hint="cs"/>
          <w:rtl/>
        </w:rPr>
        <w:t xml:space="preserve">گاه می دانیم مراد تفهیمی با مراد استعمالی تفاوت دارد اما مراد تفهیمی بین چند معنا مردّد است و می خواهیم مراد تفهیمی مردّد بین چند معنا را معیّن کنیم. </w:t>
      </w:r>
    </w:p>
    <w:p w:rsidR="00E57C40" w:rsidRPr="00441FF8" w:rsidRDefault="00E57C40" w:rsidP="008D1FEF">
      <w:pPr>
        <w:jc w:val="both"/>
        <w:rPr>
          <w:rtl/>
        </w:rPr>
      </w:pPr>
      <w:r>
        <w:rPr>
          <w:rFonts w:hint="cs"/>
          <w:rtl/>
        </w:rPr>
        <w:t xml:space="preserve">در مرحله اول، می توان برای اثبات علقه وضعیه یا انصراف به تبادر تمسک کرد اما در مرحله دوم و سوم نمی توان به تبادر تمسک کرد. بلکه در مرحله دوم باید دنبال قرینه صارفه بود. اگر قرینه صارفه وجود داشته باشد، مراد تفهیمی با مراد استعمالی متفاوت خواهد </w:t>
      </w:r>
      <w:r w:rsidR="00B373C4">
        <w:rPr>
          <w:rFonts w:hint="cs"/>
          <w:rtl/>
        </w:rPr>
        <w:t>بود</w:t>
      </w:r>
      <w:r>
        <w:rPr>
          <w:rFonts w:hint="cs"/>
          <w:rtl/>
        </w:rPr>
        <w:t xml:space="preserve"> و اگر قرینه صارفه وجود نداشته باشد، مراد تفهیمی مطابق با مراد استعمالی است. پس از آن نوبت به مرحله سوم رسیده و قرینه معیّنه، مراد تفهیمی مردّ</w:t>
      </w:r>
      <w:r w:rsidR="00B373C4">
        <w:rPr>
          <w:rFonts w:hint="cs"/>
          <w:rtl/>
        </w:rPr>
        <w:t>د بین چند معنا را تعیین می کند.</w:t>
      </w:r>
      <w:r w:rsidR="00B373C4">
        <w:rPr>
          <w:rStyle w:val="FootnoteReference"/>
          <w:rtl/>
        </w:rPr>
        <w:footnoteReference w:id="2"/>
      </w:r>
    </w:p>
    <w:p w:rsidR="001A1EA5" w:rsidRDefault="00DC1E91" w:rsidP="008D1FEF">
      <w:pPr>
        <w:pStyle w:val="Heading4"/>
        <w:jc w:val="both"/>
        <w:rPr>
          <w:rtl/>
        </w:rPr>
      </w:pPr>
      <w:bookmarkStart w:id="4" w:name="_Toc36030486"/>
      <w:r>
        <w:rPr>
          <w:rFonts w:hint="cs"/>
          <w:rtl/>
        </w:rPr>
        <w:t>مناقشه: امکان تمسک به تبادر در مراد استعمالی و تفهیمی</w:t>
      </w:r>
      <w:bookmarkEnd w:id="4"/>
      <w:r>
        <w:rPr>
          <w:rFonts w:hint="cs"/>
          <w:rtl/>
        </w:rPr>
        <w:t xml:space="preserve"> </w:t>
      </w:r>
    </w:p>
    <w:p w:rsidR="00DC1E91" w:rsidRDefault="008C288F" w:rsidP="008D1FEF">
      <w:pPr>
        <w:jc w:val="both"/>
        <w:rPr>
          <w:rtl/>
        </w:rPr>
      </w:pPr>
      <w:r>
        <w:rPr>
          <w:rFonts w:hint="cs"/>
          <w:rtl/>
        </w:rPr>
        <w:t>برای ما روشن نشد چگونه آقای سیستانی تبادر را برای تشخیص مراد تفهیمی مؤثر ندانسته است؟ روشن به نظر می رسد که می توان به واسطه معنایی که از کلام متکلم به ذهن خطور می کند، فهمید</w:t>
      </w:r>
      <w:r w:rsidR="00B373C4">
        <w:rPr>
          <w:rFonts w:hint="cs"/>
          <w:rtl/>
        </w:rPr>
        <w:t>؛</w:t>
      </w:r>
      <w:r>
        <w:rPr>
          <w:rFonts w:hint="cs"/>
          <w:rtl/>
        </w:rPr>
        <w:t xml:space="preserve"> قصد متکلم تفهیم چه معنایی است. در توضیح باید گفت: با توجه به اصل عرفی بودن مخاطب، فهم مخاطب همان چیزی است که عرف متعارف آن را می فهمد. اصل عرفی بودن متکلم </w:t>
      </w:r>
      <w:r w:rsidR="00B373C4">
        <w:rPr>
          <w:rFonts w:hint="cs"/>
          <w:rtl/>
        </w:rPr>
        <w:t xml:space="preserve">و عدم اشتباه او </w:t>
      </w:r>
      <w:r>
        <w:rPr>
          <w:rFonts w:hint="cs"/>
          <w:rtl/>
        </w:rPr>
        <w:t xml:space="preserve">نیز باعث می شود گفته شود: معنای متفاهم عرفی مطابق با مراد تفهیمی متکلم است. </w:t>
      </w:r>
    </w:p>
    <w:p w:rsidR="008C288F" w:rsidRDefault="008C288F" w:rsidP="008D1FEF">
      <w:pPr>
        <w:jc w:val="both"/>
        <w:rPr>
          <w:rtl/>
        </w:rPr>
      </w:pPr>
      <w:r>
        <w:rPr>
          <w:rFonts w:hint="cs"/>
          <w:rtl/>
        </w:rPr>
        <w:lastRenderedPageBreak/>
        <w:t xml:space="preserve">بله در مواردی که متکلم قصد دارد </w:t>
      </w:r>
      <w:r w:rsidR="00B373C4">
        <w:rPr>
          <w:rFonts w:hint="cs"/>
          <w:rtl/>
        </w:rPr>
        <w:t>مخاطب معنا را دقت بفهمد</w:t>
      </w:r>
      <w:r>
        <w:rPr>
          <w:rFonts w:hint="cs"/>
          <w:rtl/>
        </w:rPr>
        <w:t xml:space="preserve"> مانند موارد معم</w:t>
      </w:r>
      <w:r w:rsidR="00B373C4">
        <w:rPr>
          <w:rFonts w:hint="cs"/>
          <w:rtl/>
        </w:rPr>
        <w:t>ّ</w:t>
      </w:r>
      <w:r>
        <w:rPr>
          <w:rFonts w:hint="cs"/>
          <w:rtl/>
        </w:rPr>
        <w:t xml:space="preserve">ا و لُغظ، نمی توان با </w:t>
      </w:r>
      <w:r w:rsidR="00B373C4">
        <w:rPr>
          <w:rFonts w:hint="cs"/>
          <w:rtl/>
        </w:rPr>
        <w:t xml:space="preserve">تمسک به اصل عرفی بودن، فهم مخاطب و عرف متعارف از کلام را به متکلم اسناد داد. </w:t>
      </w:r>
      <w:r>
        <w:rPr>
          <w:rFonts w:hint="cs"/>
          <w:rtl/>
        </w:rPr>
        <w:t xml:space="preserve">اما در متعارف موارد بنا بر معما گویی نبوده و به همین دلیل،  اصل آن است که معنایی که عرف متعارف از کلام می فهمد، مراد متکلم است و تفاوت معنایی که عرف متعارف از کلام می فهمد </w:t>
      </w:r>
      <w:r w:rsidR="003A1C44">
        <w:rPr>
          <w:rFonts w:hint="cs"/>
          <w:rtl/>
        </w:rPr>
        <w:t>با</w:t>
      </w:r>
      <w:r>
        <w:rPr>
          <w:rFonts w:hint="cs"/>
          <w:rtl/>
        </w:rPr>
        <w:t xml:space="preserve"> مراد متکلم، ناشی از اشتباه است و اصل عدم خطا که مرجع اصلی اصاله الظهور است، خطا و اشتباه متکلم را نفی کرده و اثبات می کند همان معنایی که مخاطب و عرف متعارف از کلام می فهمند را متکلم قصد تفهیم دارد. </w:t>
      </w:r>
    </w:p>
    <w:p w:rsidR="008C288F" w:rsidRDefault="008C288F" w:rsidP="008D1FEF">
      <w:pPr>
        <w:jc w:val="both"/>
        <w:rPr>
          <w:rtl/>
        </w:rPr>
      </w:pPr>
      <w:r>
        <w:rPr>
          <w:rFonts w:hint="cs"/>
          <w:rtl/>
        </w:rPr>
        <w:t xml:space="preserve">این معنایی که متکلم قصد تفهیم آن را دارد؛ </w:t>
      </w:r>
    </w:p>
    <w:p w:rsidR="00400185" w:rsidRDefault="008C288F" w:rsidP="008D1FEF">
      <w:pPr>
        <w:jc w:val="both"/>
        <w:rPr>
          <w:rtl/>
        </w:rPr>
      </w:pPr>
      <w:r>
        <w:rPr>
          <w:rFonts w:hint="cs"/>
          <w:rtl/>
        </w:rPr>
        <w:t xml:space="preserve">گاه مرتبط به </w:t>
      </w:r>
      <w:r w:rsidR="00400185">
        <w:rPr>
          <w:rFonts w:hint="cs"/>
          <w:rtl/>
        </w:rPr>
        <w:t xml:space="preserve">مرحله مراد استعمالی است به این معنا که متکلم لفظ را قالب برای معنا قرار داده است. </w:t>
      </w:r>
    </w:p>
    <w:p w:rsidR="00400185" w:rsidRDefault="00400185" w:rsidP="008D1FEF">
      <w:pPr>
        <w:jc w:val="both"/>
        <w:rPr>
          <w:rtl/>
        </w:rPr>
      </w:pPr>
      <w:r>
        <w:rPr>
          <w:rFonts w:hint="cs"/>
          <w:rtl/>
        </w:rPr>
        <w:t xml:space="preserve">گاه این معنا از حاقّ لفظ استفاده می شود بدون آنکه قرینه، تأول و عنایتی در کار باشد. </w:t>
      </w:r>
    </w:p>
    <w:p w:rsidR="00400185" w:rsidRDefault="00400185" w:rsidP="008D1FEF">
      <w:pPr>
        <w:jc w:val="both"/>
        <w:rPr>
          <w:rtl/>
        </w:rPr>
      </w:pPr>
      <w:r>
        <w:rPr>
          <w:rFonts w:hint="cs"/>
          <w:rtl/>
        </w:rPr>
        <w:t xml:space="preserve">گاه مربوط به مرحله مراد تفهیمی است. </w:t>
      </w:r>
    </w:p>
    <w:p w:rsidR="008C288F" w:rsidRDefault="00400185" w:rsidP="008D1FEF">
      <w:pPr>
        <w:jc w:val="both"/>
        <w:rPr>
          <w:rtl/>
        </w:rPr>
      </w:pPr>
      <w:r>
        <w:rPr>
          <w:rFonts w:hint="cs"/>
          <w:rtl/>
        </w:rPr>
        <w:t>در هر سه مرحله می توان با تمسک به اصل عدم خطا اثبات کرد متکلم قصد تفهیم همان معنایی را دارد که عرف متعارف از کلام می فهمد. مراد مرحوم شیخ الشریعه از تبادر</w:t>
      </w:r>
      <w:r w:rsidR="003A1C44">
        <w:rPr>
          <w:rFonts w:hint="cs"/>
          <w:rtl/>
        </w:rPr>
        <w:t xml:space="preserve"> معنای لغوی تبادر بوده </w:t>
      </w:r>
      <w:r>
        <w:rPr>
          <w:rFonts w:hint="cs"/>
          <w:rtl/>
        </w:rPr>
        <w:t xml:space="preserve">و بیان می کند: آن چیزی که از لا ضرر به ذهن خطور می کند، حرمت تکلیفی اضرار به غیر است. </w:t>
      </w:r>
      <w:r w:rsidR="003A1C44">
        <w:rPr>
          <w:rFonts w:hint="cs"/>
          <w:rtl/>
        </w:rPr>
        <w:t xml:space="preserve">اعم از آنکه این معنا به واسطه حاقّ لفظ فهمیده شده یا با قرینه صارفه و معیِّنه اثبات شود. </w:t>
      </w:r>
    </w:p>
    <w:p w:rsidR="003A1C44" w:rsidRDefault="00B373C4" w:rsidP="008D1FEF">
      <w:pPr>
        <w:jc w:val="both"/>
        <w:rPr>
          <w:rtl/>
        </w:rPr>
      </w:pPr>
      <w:r>
        <w:rPr>
          <w:rFonts w:hint="cs"/>
          <w:rtl/>
        </w:rPr>
        <w:t xml:space="preserve">باید دانست: </w:t>
      </w:r>
      <w:r w:rsidR="003A1C44">
        <w:rPr>
          <w:rFonts w:hint="cs"/>
          <w:rtl/>
        </w:rPr>
        <w:t xml:space="preserve">قرینه صارفه و معیِّنه با علامت خاص در کلام فهمیده نشده و از نحوه فهم عرف، کشف می شود و فهم شخص مخاطب با خصوصیاتی که در نحوه تشخیص ظهور بیان شده، طریق و اماره برای فهم عرف است. در نتیجه، از طریق نحوه فهم شخص از کلام، مراد متکلم فهمیده می شود. </w:t>
      </w:r>
    </w:p>
    <w:p w:rsidR="003A1C44" w:rsidRDefault="003A1C44" w:rsidP="008D1FEF">
      <w:pPr>
        <w:jc w:val="both"/>
        <w:rPr>
          <w:rtl/>
        </w:rPr>
      </w:pPr>
      <w:r>
        <w:rPr>
          <w:rFonts w:hint="cs"/>
          <w:rtl/>
        </w:rPr>
        <w:t xml:space="preserve">در نتیجه، از نظر کبروی کلام مرحوم شیخ الشریعه صحیح بوده و می توان با تمسک به تبادر، مراد تفهیمی را نیز به دست آورد. اما از نظر صغروی امکان دارد فهم معنای نهی از لا ضرر، انکار شود اما اشکال آقای سیستانی اشکالی کبروی بوده و در صغری مناقشه نکرده اند. ایشان بیان کرده: تبادر برای فهم مراد تفهیمی، کاربرد ندارد اما همانگونه که بیان شد: تبادر در مرحله تشخیص مدلول استعمالی، </w:t>
      </w:r>
      <w:r w:rsidR="008D1FEF">
        <w:rPr>
          <w:rFonts w:hint="cs"/>
          <w:rtl/>
        </w:rPr>
        <w:t xml:space="preserve">تشخیص </w:t>
      </w:r>
      <w:r>
        <w:rPr>
          <w:rFonts w:hint="cs"/>
          <w:rtl/>
        </w:rPr>
        <w:t xml:space="preserve">مدلول وضعی و </w:t>
      </w:r>
      <w:r w:rsidR="008D1FEF">
        <w:rPr>
          <w:rFonts w:hint="cs"/>
          <w:rtl/>
        </w:rPr>
        <w:t xml:space="preserve">تشخیص </w:t>
      </w:r>
      <w:r>
        <w:rPr>
          <w:rFonts w:hint="cs"/>
          <w:rtl/>
        </w:rPr>
        <w:t xml:space="preserve">مدلول تفهیمی کاربرد دارد. مراد از تبادر نیز آن چیزی است که از لفظ، نزد عرف فهمیده می شود. هر چند ممکن است، شخصی برای تبادر اصطلاح خاصی را در نظر داشته باشد </w:t>
      </w:r>
      <w:r w:rsidR="004863A3">
        <w:rPr>
          <w:rFonts w:hint="cs"/>
          <w:rtl/>
        </w:rPr>
        <w:t xml:space="preserve">اما این اصطلاح خاص باعث نمی شود، جواز تمسک به فهم عرف در مرحله مراد تفهیمی را انکار کنیم. </w:t>
      </w:r>
    </w:p>
    <w:p w:rsidR="008D1FEF" w:rsidRDefault="008D1FEF" w:rsidP="008D1FEF">
      <w:pPr>
        <w:pStyle w:val="Heading2"/>
        <w:jc w:val="both"/>
        <w:rPr>
          <w:rtl/>
        </w:rPr>
      </w:pPr>
      <w:bookmarkStart w:id="5" w:name="_Toc36030487"/>
      <w:r>
        <w:rPr>
          <w:rFonts w:hint="cs"/>
          <w:rtl/>
        </w:rPr>
        <w:t>نحوه تطبیق نهی تکلیفی بودن لا ضرر با امر به قلع نخل سمره</w:t>
      </w:r>
      <w:bookmarkEnd w:id="5"/>
      <w:r>
        <w:rPr>
          <w:rFonts w:hint="cs"/>
          <w:rtl/>
        </w:rPr>
        <w:t xml:space="preserve"> </w:t>
      </w:r>
    </w:p>
    <w:p w:rsidR="004863A3" w:rsidRDefault="004863A3" w:rsidP="008D1FEF">
      <w:pPr>
        <w:jc w:val="both"/>
        <w:rPr>
          <w:rtl/>
        </w:rPr>
      </w:pPr>
      <w:r>
        <w:rPr>
          <w:rFonts w:hint="cs"/>
          <w:rtl/>
        </w:rPr>
        <w:t>نکته کلی این است که باید با توجه به مجموع نکات مربوط به حدیث، آن را معنا کرد. به عنوان نمونه، برخی بیان کرده اند که در این حدیث برای امر حضرت ع به قلع</w:t>
      </w:r>
      <w:r w:rsidR="002906E5">
        <w:rPr>
          <w:rFonts w:hint="cs"/>
          <w:rtl/>
        </w:rPr>
        <w:t xml:space="preserve"> نخل سمره</w:t>
      </w:r>
      <w:r>
        <w:rPr>
          <w:rFonts w:hint="cs"/>
          <w:rtl/>
        </w:rPr>
        <w:t xml:space="preserve">، به لا ضرر </w:t>
      </w:r>
      <w:r w:rsidR="002906E5">
        <w:rPr>
          <w:rFonts w:hint="cs"/>
          <w:rtl/>
        </w:rPr>
        <w:t>استدلال</w:t>
      </w:r>
      <w:r>
        <w:rPr>
          <w:rFonts w:hint="cs"/>
          <w:rtl/>
        </w:rPr>
        <w:t xml:space="preserve"> شده در حالی که این </w:t>
      </w:r>
      <w:r w:rsidR="002906E5">
        <w:rPr>
          <w:rFonts w:hint="cs"/>
          <w:rtl/>
        </w:rPr>
        <w:t>استدلال</w:t>
      </w:r>
      <w:r>
        <w:rPr>
          <w:rFonts w:hint="cs"/>
          <w:rtl/>
        </w:rPr>
        <w:t xml:space="preserve"> با نهی تکلیفی بودن لا ضرر، سازگار نیست. </w:t>
      </w:r>
      <w:r w:rsidR="002906E5">
        <w:rPr>
          <w:rFonts w:hint="cs"/>
          <w:rtl/>
        </w:rPr>
        <w:t xml:space="preserve">در روایت وارد شده است: </w:t>
      </w:r>
    </w:p>
    <w:p w:rsidR="002906E5" w:rsidRPr="008D1FEF" w:rsidRDefault="002906E5" w:rsidP="008D1FEF">
      <w:pPr>
        <w:jc w:val="both"/>
        <w:rPr>
          <w:color w:val="008000"/>
          <w:rtl/>
        </w:rPr>
      </w:pPr>
      <w:r w:rsidRPr="002906E5">
        <w:rPr>
          <w:rFonts w:hint="cs"/>
          <w:color w:val="008000"/>
          <w:rtl/>
        </w:rPr>
        <w:t>فَقَالَ</w:t>
      </w:r>
      <w:r w:rsidRPr="002906E5">
        <w:rPr>
          <w:color w:val="008000"/>
          <w:rtl/>
        </w:rPr>
        <w:t xml:space="preserve"> </w:t>
      </w:r>
      <w:r w:rsidRPr="002906E5">
        <w:rPr>
          <w:rFonts w:hint="cs"/>
          <w:color w:val="008000"/>
          <w:rtl/>
        </w:rPr>
        <w:t>رَسُولُ</w:t>
      </w:r>
      <w:r w:rsidRPr="002906E5">
        <w:rPr>
          <w:color w:val="008000"/>
          <w:rtl/>
        </w:rPr>
        <w:t xml:space="preserve"> </w:t>
      </w:r>
      <w:r w:rsidRPr="002906E5">
        <w:rPr>
          <w:rFonts w:hint="cs"/>
          <w:color w:val="008000"/>
          <w:rtl/>
        </w:rPr>
        <w:t>اللَّهِ</w:t>
      </w:r>
      <w:r w:rsidRPr="002906E5">
        <w:rPr>
          <w:color w:val="008000"/>
          <w:rtl/>
        </w:rPr>
        <w:t xml:space="preserve"> </w:t>
      </w:r>
      <w:r w:rsidRPr="002906E5">
        <w:rPr>
          <w:rFonts w:hint="cs"/>
          <w:color w:val="008000"/>
          <w:rtl/>
        </w:rPr>
        <w:t>ص</w:t>
      </w:r>
      <w:r w:rsidRPr="002906E5">
        <w:rPr>
          <w:color w:val="008000"/>
          <w:rtl/>
        </w:rPr>
        <w:t xml:space="preserve"> </w:t>
      </w:r>
      <w:r w:rsidRPr="002906E5">
        <w:rPr>
          <w:rFonts w:hint="cs"/>
          <w:color w:val="008000"/>
          <w:rtl/>
        </w:rPr>
        <w:t>لِلْأَنْصَارِيِ‏ اذْهَبْ</w:t>
      </w:r>
      <w:r w:rsidRPr="002906E5">
        <w:rPr>
          <w:color w:val="008000"/>
          <w:rtl/>
        </w:rPr>
        <w:t xml:space="preserve"> </w:t>
      </w:r>
      <w:r w:rsidRPr="002906E5">
        <w:rPr>
          <w:rFonts w:hint="cs"/>
          <w:color w:val="008000"/>
          <w:rtl/>
        </w:rPr>
        <w:t>فَاقْلَعْهَا</w:t>
      </w:r>
      <w:r w:rsidRPr="002906E5">
        <w:rPr>
          <w:color w:val="008000"/>
          <w:rtl/>
        </w:rPr>
        <w:t xml:space="preserve"> </w:t>
      </w:r>
      <w:r w:rsidRPr="002906E5">
        <w:rPr>
          <w:rFonts w:hint="cs"/>
          <w:color w:val="008000"/>
          <w:rtl/>
        </w:rPr>
        <w:t>وَ</w:t>
      </w:r>
      <w:r w:rsidRPr="002906E5">
        <w:rPr>
          <w:color w:val="008000"/>
          <w:rtl/>
        </w:rPr>
        <w:t xml:space="preserve"> </w:t>
      </w:r>
      <w:r w:rsidRPr="002906E5">
        <w:rPr>
          <w:rFonts w:hint="cs"/>
          <w:color w:val="008000"/>
          <w:rtl/>
        </w:rPr>
        <w:t>ارْمِ</w:t>
      </w:r>
      <w:r w:rsidRPr="002906E5">
        <w:rPr>
          <w:color w:val="008000"/>
          <w:rtl/>
        </w:rPr>
        <w:t xml:space="preserve"> </w:t>
      </w:r>
      <w:r w:rsidRPr="002906E5">
        <w:rPr>
          <w:rFonts w:hint="cs"/>
          <w:color w:val="008000"/>
          <w:rtl/>
        </w:rPr>
        <w:t>بِهَا</w:t>
      </w:r>
      <w:r w:rsidRPr="002906E5">
        <w:rPr>
          <w:color w:val="008000"/>
          <w:rtl/>
        </w:rPr>
        <w:t xml:space="preserve"> </w:t>
      </w:r>
      <w:r w:rsidRPr="002906E5">
        <w:rPr>
          <w:rFonts w:hint="cs"/>
          <w:color w:val="008000"/>
          <w:rtl/>
        </w:rPr>
        <w:t>إِلَيْهِ</w:t>
      </w:r>
      <w:r w:rsidRPr="002906E5">
        <w:rPr>
          <w:color w:val="008000"/>
          <w:rtl/>
        </w:rPr>
        <w:t xml:space="preserve"> </w:t>
      </w:r>
      <w:r w:rsidRPr="002906E5">
        <w:rPr>
          <w:rFonts w:hint="cs"/>
          <w:color w:val="008000"/>
          <w:rtl/>
        </w:rPr>
        <w:t>فَإِنَّهُ</w:t>
      </w:r>
      <w:r w:rsidRPr="002906E5">
        <w:rPr>
          <w:color w:val="008000"/>
          <w:rtl/>
        </w:rPr>
        <w:t xml:space="preserve"> </w:t>
      </w:r>
      <w:r w:rsidRPr="002906E5">
        <w:rPr>
          <w:rFonts w:hint="cs"/>
          <w:color w:val="008000"/>
          <w:rtl/>
        </w:rPr>
        <w:t>لَا</w:t>
      </w:r>
      <w:r w:rsidRPr="002906E5">
        <w:rPr>
          <w:color w:val="008000"/>
          <w:rtl/>
        </w:rPr>
        <w:t xml:space="preserve"> </w:t>
      </w:r>
      <w:r w:rsidRPr="002906E5">
        <w:rPr>
          <w:rFonts w:hint="cs"/>
          <w:color w:val="008000"/>
          <w:rtl/>
        </w:rPr>
        <w:t>ضَرَرَ</w:t>
      </w:r>
      <w:r w:rsidRPr="002906E5">
        <w:rPr>
          <w:color w:val="008000"/>
          <w:rtl/>
        </w:rPr>
        <w:t xml:space="preserve"> </w:t>
      </w:r>
      <w:r w:rsidRPr="002906E5">
        <w:rPr>
          <w:rFonts w:hint="cs"/>
          <w:color w:val="008000"/>
          <w:rtl/>
        </w:rPr>
        <w:t>وَ</w:t>
      </w:r>
      <w:r w:rsidRPr="002906E5">
        <w:rPr>
          <w:color w:val="008000"/>
          <w:rtl/>
        </w:rPr>
        <w:t xml:space="preserve"> </w:t>
      </w:r>
      <w:r w:rsidRPr="002906E5">
        <w:rPr>
          <w:rFonts w:hint="cs"/>
          <w:color w:val="008000"/>
          <w:rtl/>
        </w:rPr>
        <w:t>لَا</w:t>
      </w:r>
      <w:r w:rsidRPr="002906E5">
        <w:rPr>
          <w:color w:val="008000"/>
          <w:rtl/>
        </w:rPr>
        <w:t xml:space="preserve"> </w:t>
      </w:r>
      <w:r w:rsidRPr="002906E5">
        <w:rPr>
          <w:rFonts w:hint="cs"/>
          <w:color w:val="008000"/>
          <w:rtl/>
        </w:rPr>
        <w:t>ضِرَار</w:t>
      </w:r>
      <w:r w:rsidRPr="002906E5">
        <w:rPr>
          <w:rStyle w:val="FootnoteReference"/>
          <w:color w:val="008000"/>
          <w:rtl/>
        </w:rPr>
        <w:footnoteReference w:id="3"/>
      </w:r>
      <w:r w:rsidR="008D1FEF">
        <w:rPr>
          <w:rFonts w:hint="cs"/>
          <w:color w:val="008000"/>
          <w:rtl/>
        </w:rPr>
        <w:t xml:space="preserve"> </w:t>
      </w:r>
      <w:r>
        <w:rPr>
          <w:rFonts w:hint="cs"/>
          <w:rtl/>
        </w:rPr>
        <w:t>در این روایت، امر به قلع به لا ضرر و لا ضرار استدلال شده است.</w:t>
      </w:r>
    </w:p>
    <w:p w:rsidR="002906E5" w:rsidRDefault="002906E5" w:rsidP="008D1FEF">
      <w:pPr>
        <w:jc w:val="both"/>
        <w:rPr>
          <w:color w:val="000000"/>
          <w:rtl/>
        </w:rPr>
      </w:pPr>
      <w:r>
        <w:rPr>
          <w:rFonts w:hint="cs"/>
          <w:rtl/>
        </w:rPr>
        <w:t>به هر حال باید برای فهم لا ضرر و لا ضرار، سای</w:t>
      </w:r>
      <w:r>
        <w:rPr>
          <w:rFonts w:hint="cs"/>
          <w:color w:val="000000"/>
          <w:rtl/>
        </w:rPr>
        <w:t xml:space="preserve">ر نکات موجود در حدیث را دقت کرده و به اشکالات پاسخ داد. </w:t>
      </w:r>
    </w:p>
    <w:p w:rsidR="002906E5" w:rsidRDefault="002906E5" w:rsidP="008D1FEF">
      <w:pPr>
        <w:jc w:val="both"/>
        <w:rPr>
          <w:color w:val="000000"/>
          <w:rtl/>
        </w:rPr>
      </w:pPr>
      <w:r>
        <w:rPr>
          <w:rFonts w:hint="cs"/>
          <w:color w:val="000000"/>
          <w:rtl/>
        </w:rPr>
        <w:t>حال آیا می توان لا ضرر و لا ضرار را نهی معنا کرده و بر داستان سمره تطبیق داد؟</w:t>
      </w:r>
    </w:p>
    <w:p w:rsidR="002906E5" w:rsidRDefault="002906E5" w:rsidP="008D1FEF">
      <w:pPr>
        <w:jc w:val="both"/>
        <w:rPr>
          <w:color w:val="000000"/>
          <w:rtl/>
        </w:rPr>
      </w:pPr>
      <w:r>
        <w:rPr>
          <w:rFonts w:hint="cs"/>
          <w:color w:val="000000"/>
          <w:rtl/>
        </w:rPr>
        <w:t xml:space="preserve">به نظر می رسد می توان لا ضرر و لا ضرار را نهی دانسته و امر به قلع را نیز توجیه کرد. در توضیح باید گفت: </w:t>
      </w:r>
      <w:r w:rsidR="003468A9">
        <w:rPr>
          <w:rFonts w:hint="cs"/>
          <w:color w:val="000000"/>
          <w:rtl/>
        </w:rPr>
        <w:t>محصّل «</w:t>
      </w:r>
      <w:r>
        <w:rPr>
          <w:rFonts w:hint="cs"/>
          <w:color w:val="000000"/>
          <w:rtl/>
        </w:rPr>
        <w:t>لا ضرر و لا ضرار</w:t>
      </w:r>
      <w:r w:rsidR="003468A9">
        <w:rPr>
          <w:rFonts w:hint="cs"/>
          <w:color w:val="000000"/>
          <w:rtl/>
        </w:rPr>
        <w:t xml:space="preserve">» طبق معنای نهی تکلیفی این است که «الضرر محرمه فی الشریعه»، این مطلب </w:t>
      </w:r>
      <w:r>
        <w:rPr>
          <w:rFonts w:hint="cs"/>
          <w:color w:val="000000"/>
          <w:rtl/>
        </w:rPr>
        <w:t xml:space="preserve">صغری بوده و کبرای مطوی آن این است که </w:t>
      </w:r>
      <w:r w:rsidR="003468A9">
        <w:rPr>
          <w:rFonts w:hint="cs"/>
          <w:color w:val="000000"/>
          <w:rtl/>
        </w:rPr>
        <w:t>«و للحاکم ان یأمر بما فیه دفع المحرّم». در این حدیث نیز تنها به صغری اشاره شده است. پس پیامبر ص به انصاری امر به قلع نخل سمره کرده و تعلیل می کند: «ان الاضرار محرّم و للحاکم ان یأمر بما فیه دفع المحرّم»</w:t>
      </w:r>
    </w:p>
    <w:p w:rsidR="008D1FEF" w:rsidRDefault="008D1FEF" w:rsidP="008D1FEF">
      <w:pPr>
        <w:pStyle w:val="Heading2"/>
        <w:rPr>
          <w:rtl/>
        </w:rPr>
      </w:pPr>
      <w:bookmarkStart w:id="6" w:name="_Toc36030488"/>
      <w:r>
        <w:rPr>
          <w:rFonts w:hint="cs"/>
          <w:rtl/>
        </w:rPr>
        <w:t>تطبیق امر به قلع با سایر مبانی در معنای لا ضرر</w:t>
      </w:r>
      <w:bookmarkEnd w:id="6"/>
      <w:r>
        <w:rPr>
          <w:rFonts w:hint="cs"/>
          <w:rtl/>
        </w:rPr>
        <w:t xml:space="preserve"> </w:t>
      </w:r>
    </w:p>
    <w:p w:rsidR="003468A9" w:rsidRDefault="003468A9" w:rsidP="008D1FEF">
      <w:pPr>
        <w:jc w:val="both"/>
        <w:rPr>
          <w:color w:val="000000"/>
          <w:rtl/>
        </w:rPr>
      </w:pPr>
      <w:r>
        <w:rPr>
          <w:rFonts w:hint="cs"/>
          <w:color w:val="000000"/>
          <w:rtl/>
        </w:rPr>
        <w:t>مناسب است اصل این شبهه مطابق سایر مبانی در معنای لا ضرر، مطرح شده و مورد بررسی قرار بگیرد. هر چند اصل این بحث د</w:t>
      </w:r>
      <w:r w:rsidR="008D1FEF">
        <w:rPr>
          <w:rFonts w:hint="cs"/>
          <w:color w:val="000000"/>
          <w:rtl/>
        </w:rPr>
        <w:t xml:space="preserve">ر تنبیهات لا ضرر مطرح شده است. </w:t>
      </w:r>
      <w:r>
        <w:rPr>
          <w:rFonts w:hint="cs"/>
          <w:color w:val="000000"/>
          <w:rtl/>
        </w:rPr>
        <w:t xml:space="preserve">مرحوم نائینی بیانات مختلفی در این زمینه دارند که تنها به برخی از آنها اشاره می شود. ذکر دو نکته مقدماتی درباره استدلال به لا ضرر در قضیه سمره، لازم است. </w:t>
      </w:r>
    </w:p>
    <w:p w:rsidR="003468A9" w:rsidRDefault="003468A9" w:rsidP="008D1FEF">
      <w:pPr>
        <w:jc w:val="both"/>
        <w:rPr>
          <w:color w:val="000000"/>
          <w:rtl/>
        </w:rPr>
      </w:pPr>
      <w:r>
        <w:rPr>
          <w:rFonts w:hint="cs"/>
          <w:color w:val="000000"/>
          <w:rtl/>
        </w:rPr>
        <w:t xml:space="preserve">اول: در معتبره ابن بکیر، لا ضرر و لا ضرار تعلیل برای امر به قلع قرار گرفته و در این مطلب تردیدی نیست. پس حکم معلّل در این روایت امر به قلع بوده و نمی توان حکم معلّل را امر دیگری دانست. </w:t>
      </w:r>
    </w:p>
    <w:p w:rsidR="003468A9" w:rsidRDefault="003468A9" w:rsidP="008D1FEF">
      <w:pPr>
        <w:jc w:val="both"/>
        <w:rPr>
          <w:color w:val="000000"/>
          <w:rtl/>
        </w:rPr>
      </w:pPr>
      <w:r>
        <w:rPr>
          <w:rFonts w:hint="cs"/>
          <w:color w:val="000000"/>
          <w:rtl/>
        </w:rPr>
        <w:t xml:space="preserve">دوم: در روایت مشتمل بر داستان سمره، اشاره شده که پیامبر ص ابتدا به سمره می فرماید: برای مرور اجازه بگیر ولی سمره با این استدلال که برای استفاده از ملک خودم حق دارم، از اجازه گرفتن ممانعت می کند. پس از مراحلی که پیامبر ص برای چاره اندیشی مشکل طی می کنند، سمره راضی نشده و پیامبر ص امر به قلع می فرماید. باید به گونه ای توجیه کرد که در همین فضا قابل توجیه باشد. </w:t>
      </w:r>
    </w:p>
    <w:p w:rsidR="003468A9" w:rsidRDefault="003468A9" w:rsidP="008D1FEF">
      <w:pPr>
        <w:jc w:val="both"/>
        <w:rPr>
          <w:color w:val="000000"/>
          <w:rtl/>
        </w:rPr>
      </w:pPr>
      <w:r>
        <w:rPr>
          <w:rFonts w:hint="cs"/>
          <w:color w:val="000000"/>
          <w:rtl/>
        </w:rPr>
        <w:t>می توان در حل مشکل مطلبی را گفت که به نظر می رسد روح مطلب مرحوم نائینی</w:t>
      </w:r>
      <w:r w:rsidR="008D1FEF">
        <w:rPr>
          <w:rFonts w:hint="cs"/>
          <w:color w:val="000000"/>
          <w:rtl/>
        </w:rPr>
        <w:t>،</w:t>
      </w:r>
      <w:r>
        <w:rPr>
          <w:rFonts w:hint="cs"/>
          <w:color w:val="000000"/>
          <w:rtl/>
        </w:rPr>
        <w:t xml:space="preserve"> همین باشد هر چند ایشان با الفاظ و تعابیری که مسیر بحث را تغییر داده، بیان کرده است. در کلام مرحوم داماد نیز کلامی بیان شده که می تواند به همین بیان بازگشت کند. صرف نظر از تطبیق کلام بزرگان با عرض ما، بیان می شود:</w:t>
      </w:r>
    </w:p>
    <w:p w:rsidR="008D1FEF" w:rsidRDefault="008D1FEF" w:rsidP="008D1FEF">
      <w:pPr>
        <w:pStyle w:val="Heading3"/>
        <w:rPr>
          <w:rtl/>
        </w:rPr>
      </w:pPr>
      <w:bookmarkStart w:id="7" w:name="_Toc36030489"/>
      <w:r>
        <w:rPr>
          <w:rFonts w:hint="cs"/>
          <w:rtl/>
        </w:rPr>
        <w:t>نحوه تطبیق مطابق مبنای مرحوم شیخ در معنای لا ضرر</w:t>
      </w:r>
      <w:bookmarkEnd w:id="7"/>
      <w:r>
        <w:rPr>
          <w:rFonts w:hint="cs"/>
          <w:rtl/>
        </w:rPr>
        <w:t xml:space="preserve"> </w:t>
      </w:r>
    </w:p>
    <w:p w:rsidR="00ED7A92" w:rsidRDefault="00ED7A92" w:rsidP="008D1FEF">
      <w:pPr>
        <w:jc w:val="both"/>
        <w:rPr>
          <w:color w:val="000000"/>
          <w:rtl/>
        </w:rPr>
      </w:pPr>
      <w:r>
        <w:rPr>
          <w:rFonts w:hint="cs"/>
          <w:color w:val="000000"/>
          <w:rtl/>
        </w:rPr>
        <w:t>مرحوم شیخ لا ضرر را به رفع حکم منشأ ضرر معنا می کند. مطابق این مبنا باید دید حکم منشأ ضرر چیست؟ بیان شده: جواز استطراق بدون اذن منشأ ضرر است و این حکم مرتفع شده و استطراق بدون اذن سمره جایز نیست. اما بقاء نخل سمره منشأ ضرر نیست. به همین دلیل وجهی ندارد که بقاء نخل سمره، از بین برود. مرحوم روحانی این اشکال را پذیرفته و به همین دلیل روایت را مجمل دانسته است.</w:t>
      </w:r>
      <w:r w:rsidR="008D1FEF">
        <w:rPr>
          <w:rStyle w:val="FootnoteReference"/>
          <w:color w:val="000000"/>
          <w:rtl/>
        </w:rPr>
        <w:footnoteReference w:id="4"/>
      </w:r>
    </w:p>
    <w:p w:rsidR="007265D9" w:rsidRDefault="00ED7A92" w:rsidP="007265D9">
      <w:pPr>
        <w:jc w:val="both"/>
        <w:rPr>
          <w:color w:val="000000"/>
          <w:rtl/>
        </w:rPr>
      </w:pPr>
      <w:r>
        <w:rPr>
          <w:rFonts w:hint="cs"/>
          <w:color w:val="000000"/>
          <w:rtl/>
        </w:rPr>
        <w:t>اما به نظر می رسد اگر سمره حاضر بود به حکم شرعی حرمت استطراق بدون اذن تمکین کند، حکم شرعی جواز استطراق منشأ ضرر بوده و با رفع آن، حرمت استطراق بدون اذن اثبات شده و ضرر منتفی می شود. اما سمره حاضر نبود به حکم شرعی ح</w:t>
      </w:r>
      <w:r w:rsidR="008D1FEF">
        <w:rPr>
          <w:rFonts w:hint="cs"/>
          <w:color w:val="000000"/>
          <w:rtl/>
        </w:rPr>
        <w:t>رمت استطراق بدون اذن تمکین کند. با این فرض، منشأ تضرّر انصاری</w:t>
      </w:r>
      <w:r>
        <w:rPr>
          <w:rFonts w:hint="cs"/>
          <w:color w:val="000000"/>
          <w:rtl/>
        </w:rPr>
        <w:t xml:space="preserve"> حرمت تصرف انصاری در نخله سمره است. به همین دلیل اگر انصاری بتواند در نخل</w:t>
      </w:r>
      <w:r w:rsidR="008D1FEF">
        <w:rPr>
          <w:rFonts w:hint="cs"/>
          <w:color w:val="000000"/>
          <w:rtl/>
        </w:rPr>
        <w:t>ه</w:t>
      </w:r>
      <w:r>
        <w:rPr>
          <w:rFonts w:hint="cs"/>
          <w:color w:val="000000"/>
          <w:rtl/>
        </w:rPr>
        <w:t xml:space="preserve"> </w:t>
      </w:r>
      <w:r w:rsidR="008D1FEF">
        <w:rPr>
          <w:rFonts w:hint="cs"/>
          <w:color w:val="000000"/>
          <w:rtl/>
        </w:rPr>
        <w:t>سمره</w:t>
      </w:r>
      <w:r>
        <w:rPr>
          <w:rFonts w:hint="cs"/>
          <w:color w:val="000000"/>
          <w:rtl/>
        </w:rPr>
        <w:t xml:space="preserve"> تصرّف کند، دیگر انصاری متضرّر نمی شد زیرا با قلع نخله سمره، سمره دیگری بهانه ای برای ورود به خانه انصاری و سلب آرامش انصاری نداشت. می توان احترام مال سمره که از شؤون ملکیت است، را حکمی دانست که موجب ضرر انصاری است و با لا ضرر، این احترام منتفی می شود. </w:t>
      </w:r>
    </w:p>
    <w:p w:rsidR="007265D9" w:rsidRDefault="00ED7A92" w:rsidP="007265D9">
      <w:pPr>
        <w:jc w:val="both"/>
        <w:rPr>
          <w:color w:val="000000"/>
          <w:rtl/>
        </w:rPr>
      </w:pPr>
      <w:r>
        <w:rPr>
          <w:rFonts w:hint="cs"/>
          <w:color w:val="000000"/>
          <w:rtl/>
        </w:rPr>
        <w:t>باید دانست: مالک بودن شؤون و خواصی دارد مثل آنکه مالک حق فروش مال خود را دارد و صرف امر پیامبر ص به جواز قلع نخله سمره، باعث نمی شود جواز فروش درخت از سمره سلب شود. شأن دیگر ملکیت این است که مالک می تواند در ملک خود بدون اذن دیگر</w:t>
      </w:r>
      <w:r w:rsidR="007265D9">
        <w:rPr>
          <w:rFonts w:hint="cs"/>
          <w:color w:val="000000"/>
          <w:rtl/>
        </w:rPr>
        <w:t>ان</w:t>
      </w:r>
      <w:r>
        <w:rPr>
          <w:rFonts w:hint="cs"/>
          <w:color w:val="000000"/>
          <w:rtl/>
        </w:rPr>
        <w:t xml:space="preserve"> تصرف کند که عبارت از جواز استطراق بدون اذن است. شأن دیگر ملکیت، حرمت تصرف دیگری در مال مالک بدون اذن مالک است. ملکیت از چهار حکم تکلیفی جواز تصرفات تکوینی، جواز تصرفات اعتباری، حرمت تصرفات وضعی و تکوینی دیگران در مال، انتزاع می شود. حرمت تصرف تکوینی دیگران در نخل سمره، باعث تضرّر انصاری شده و ملکیت از این حیث منشأ ضرر بوده و از این حیث، برداشته می شود. </w:t>
      </w:r>
      <w:r w:rsidR="003F7F27">
        <w:rPr>
          <w:rFonts w:hint="cs"/>
          <w:color w:val="000000"/>
          <w:rtl/>
        </w:rPr>
        <w:t xml:space="preserve">این شأن از شؤون ملک عبارت دیگری از احترام مال مسلم بوده که از «لا یحل مال امرئ مسلم الا بطیب نفسه» برداشت می شود. </w:t>
      </w:r>
    </w:p>
    <w:p w:rsidR="00ED7A92" w:rsidRDefault="003F7F27" w:rsidP="007265D9">
      <w:pPr>
        <w:jc w:val="both"/>
        <w:rPr>
          <w:color w:val="000000"/>
          <w:rtl/>
        </w:rPr>
      </w:pPr>
      <w:r>
        <w:rPr>
          <w:rFonts w:hint="cs"/>
          <w:color w:val="000000"/>
          <w:rtl/>
        </w:rPr>
        <w:t>در نتیجه، حکمی که منشأ ضرر است، حرمت تصرف تکوینی در نخل سمره بوده و این حکم برداشته می شود. امر پیامبر ص با این تعبیر «</w:t>
      </w:r>
      <w:r w:rsidRPr="003F7F27">
        <w:rPr>
          <w:rFonts w:hint="cs"/>
          <w:color w:val="008000"/>
          <w:rtl/>
        </w:rPr>
        <w:t xml:space="preserve"> </w:t>
      </w:r>
      <w:r w:rsidRPr="002906E5">
        <w:rPr>
          <w:rFonts w:hint="cs"/>
          <w:color w:val="008000"/>
          <w:rtl/>
        </w:rPr>
        <w:t>فَقَالَ</w:t>
      </w:r>
      <w:r w:rsidRPr="002906E5">
        <w:rPr>
          <w:color w:val="008000"/>
          <w:rtl/>
        </w:rPr>
        <w:t xml:space="preserve"> </w:t>
      </w:r>
      <w:r w:rsidRPr="002906E5">
        <w:rPr>
          <w:rFonts w:hint="cs"/>
          <w:color w:val="008000"/>
          <w:rtl/>
        </w:rPr>
        <w:t>رَسُولُ</w:t>
      </w:r>
      <w:r w:rsidRPr="002906E5">
        <w:rPr>
          <w:color w:val="008000"/>
          <w:rtl/>
        </w:rPr>
        <w:t xml:space="preserve"> </w:t>
      </w:r>
      <w:r w:rsidRPr="002906E5">
        <w:rPr>
          <w:rFonts w:hint="cs"/>
          <w:color w:val="008000"/>
          <w:rtl/>
        </w:rPr>
        <w:t>اللَّهِ</w:t>
      </w:r>
      <w:r w:rsidRPr="002906E5">
        <w:rPr>
          <w:color w:val="008000"/>
          <w:rtl/>
        </w:rPr>
        <w:t xml:space="preserve"> </w:t>
      </w:r>
      <w:r w:rsidRPr="002906E5">
        <w:rPr>
          <w:rFonts w:hint="cs"/>
          <w:color w:val="008000"/>
          <w:rtl/>
        </w:rPr>
        <w:t>ص</w:t>
      </w:r>
      <w:r w:rsidRPr="002906E5">
        <w:rPr>
          <w:color w:val="008000"/>
          <w:rtl/>
        </w:rPr>
        <w:t xml:space="preserve"> </w:t>
      </w:r>
      <w:r w:rsidRPr="002906E5">
        <w:rPr>
          <w:rFonts w:hint="cs"/>
          <w:color w:val="008000"/>
          <w:rtl/>
        </w:rPr>
        <w:t>لِلْأَنْصَارِيِ‏ اذْهَبْ</w:t>
      </w:r>
      <w:r w:rsidRPr="002906E5">
        <w:rPr>
          <w:color w:val="008000"/>
          <w:rtl/>
        </w:rPr>
        <w:t xml:space="preserve"> </w:t>
      </w:r>
      <w:r w:rsidRPr="002906E5">
        <w:rPr>
          <w:rFonts w:hint="cs"/>
          <w:color w:val="008000"/>
          <w:rtl/>
        </w:rPr>
        <w:t>فَاقْلَعْهَا</w:t>
      </w:r>
      <w:r w:rsidRPr="002906E5">
        <w:rPr>
          <w:color w:val="008000"/>
          <w:rtl/>
        </w:rPr>
        <w:t xml:space="preserve"> </w:t>
      </w:r>
      <w:r w:rsidRPr="002906E5">
        <w:rPr>
          <w:rFonts w:hint="cs"/>
          <w:color w:val="008000"/>
          <w:rtl/>
        </w:rPr>
        <w:t>وَ</w:t>
      </w:r>
      <w:r w:rsidRPr="002906E5">
        <w:rPr>
          <w:color w:val="008000"/>
          <w:rtl/>
        </w:rPr>
        <w:t xml:space="preserve"> </w:t>
      </w:r>
      <w:r w:rsidRPr="002906E5">
        <w:rPr>
          <w:rFonts w:hint="cs"/>
          <w:color w:val="008000"/>
          <w:rtl/>
        </w:rPr>
        <w:t>ارْمِ</w:t>
      </w:r>
      <w:r w:rsidRPr="002906E5">
        <w:rPr>
          <w:color w:val="008000"/>
          <w:rtl/>
        </w:rPr>
        <w:t xml:space="preserve"> </w:t>
      </w:r>
      <w:r w:rsidRPr="002906E5">
        <w:rPr>
          <w:rFonts w:hint="cs"/>
          <w:color w:val="008000"/>
          <w:rtl/>
        </w:rPr>
        <w:t>بِهَا</w:t>
      </w:r>
      <w:r w:rsidRPr="002906E5">
        <w:rPr>
          <w:color w:val="008000"/>
          <w:rtl/>
        </w:rPr>
        <w:t xml:space="preserve"> </w:t>
      </w:r>
      <w:r w:rsidRPr="002906E5">
        <w:rPr>
          <w:rFonts w:hint="cs"/>
          <w:color w:val="008000"/>
          <w:rtl/>
        </w:rPr>
        <w:t>إِلَيْهِ</w:t>
      </w:r>
      <w:r w:rsidRPr="002906E5">
        <w:rPr>
          <w:color w:val="008000"/>
          <w:rtl/>
        </w:rPr>
        <w:t xml:space="preserve"> </w:t>
      </w:r>
      <w:r w:rsidRPr="002906E5">
        <w:rPr>
          <w:rFonts w:hint="cs"/>
          <w:color w:val="008000"/>
          <w:rtl/>
        </w:rPr>
        <w:t>فَإِنَّهُ</w:t>
      </w:r>
      <w:r w:rsidRPr="002906E5">
        <w:rPr>
          <w:color w:val="008000"/>
          <w:rtl/>
        </w:rPr>
        <w:t xml:space="preserve"> </w:t>
      </w:r>
      <w:r w:rsidRPr="002906E5">
        <w:rPr>
          <w:rFonts w:hint="cs"/>
          <w:color w:val="008000"/>
          <w:rtl/>
        </w:rPr>
        <w:t>لَا</w:t>
      </w:r>
      <w:r w:rsidRPr="002906E5">
        <w:rPr>
          <w:color w:val="008000"/>
          <w:rtl/>
        </w:rPr>
        <w:t xml:space="preserve"> </w:t>
      </w:r>
      <w:r w:rsidRPr="002906E5">
        <w:rPr>
          <w:rFonts w:hint="cs"/>
          <w:color w:val="008000"/>
          <w:rtl/>
        </w:rPr>
        <w:t>ضَرَرَ</w:t>
      </w:r>
      <w:r w:rsidRPr="002906E5">
        <w:rPr>
          <w:color w:val="008000"/>
          <w:rtl/>
        </w:rPr>
        <w:t xml:space="preserve"> </w:t>
      </w:r>
      <w:r w:rsidRPr="002906E5">
        <w:rPr>
          <w:rFonts w:hint="cs"/>
          <w:color w:val="008000"/>
          <w:rtl/>
        </w:rPr>
        <w:t>وَ</w:t>
      </w:r>
      <w:r w:rsidRPr="002906E5">
        <w:rPr>
          <w:color w:val="008000"/>
          <w:rtl/>
        </w:rPr>
        <w:t xml:space="preserve"> </w:t>
      </w:r>
      <w:r w:rsidRPr="002906E5">
        <w:rPr>
          <w:rFonts w:hint="cs"/>
          <w:color w:val="008000"/>
          <w:rtl/>
        </w:rPr>
        <w:t>لَا</w:t>
      </w:r>
      <w:r w:rsidRPr="002906E5">
        <w:rPr>
          <w:color w:val="008000"/>
          <w:rtl/>
        </w:rPr>
        <w:t xml:space="preserve"> </w:t>
      </w:r>
      <w:r w:rsidRPr="002906E5">
        <w:rPr>
          <w:rFonts w:hint="cs"/>
          <w:color w:val="008000"/>
          <w:rtl/>
        </w:rPr>
        <w:t>ضِرَار</w:t>
      </w:r>
      <w:r>
        <w:rPr>
          <w:rFonts w:hint="cs"/>
          <w:color w:val="000000"/>
          <w:rtl/>
        </w:rPr>
        <w:t xml:space="preserve">» </w:t>
      </w:r>
      <w:r w:rsidR="007265D9">
        <w:rPr>
          <w:rFonts w:hint="cs"/>
          <w:color w:val="000000"/>
          <w:rtl/>
        </w:rPr>
        <w:t xml:space="preserve">نیز </w:t>
      </w:r>
      <w:r>
        <w:rPr>
          <w:rFonts w:hint="cs"/>
          <w:color w:val="000000"/>
          <w:rtl/>
        </w:rPr>
        <w:t xml:space="preserve">معلوم نیست امر تحریکی باشد بلکه می تواند در مقام توهم حظر و برای اثبات تجویز باشد. به این معنا که انصاری مجاز به قلع نخل سمره است و همین عبارت دیگری از رفع حکم شرعی حرمت تصرف تکوینی در ملک غیر است. </w:t>
      </w:r>
      <w:r w:rsidR="007265D9">
        <w:rPr>
          <w:rFonts w:hint="cs"/>
          <w:color w:val="000000"/>
          <w:rtl/>
        </w:rPr>
        <w:t>پس</w:t>
      </w:r>
      <w:r>
        <w:rPr>
          <w:rFonts w:hint="cs"/>
          <w:color w:val="000000"/>
          <w:rtl/>
        </w:rPr>
        <w:t xml:space="preserve"> مطابق مسلک معروف در معنای لا ضرر، تعلیل امر به قلع نخل به لا ضرر، مشکل جدی ندارد. </w:t>
      </w:r>
    </w:p>
    <w:p w:rsidR="007265D9" w:rsidRDefault="007265D9" w:rsidP="007265D9">
      <w:pPr>
        <w:pStyle w:val="Heading3"/>
        <w:rPr>
          <w:rtl/>
        </w:rPr>
      </w:pPr>
      <w:bookmarkStart w:id="8" w:name="_Toc36030490"/>
      <w:r>
        <w:rPr>
          <w:rFonts w:hint="cs"/>
          <w:rtl/>
        </w:rPr>
        <w:t>نحوه تطبیق مطابق مبنای مختار</w:t>
      </w:r>
      <w:bookmarkEnd w:id="8"/>
      <w:r>
        <w:rPr>
          <w:rFonts w:hint="cs"/>
          <w:rtl/>
        </w:rPr>
        <w:t xml:space="preserve"> </w:t>
      </w:r>
    </w:p>
    <w:p w:rsidR="007265D9" w:rsidRDefault="003F7F27" w:rsidP="007265D9">
      <w:pPr>
        <w:jc w:val="both"/>
        <w:rPr>
          <w:color w:val="000000"/>
          <w:rtl/>
        </w:rPr>
      </w:pPr>
      <w:r>
        <w:rPr>
          <w:rFonts w:hint="cs"/>
          <w:color w:val="000000"/>
          <w:rtl/>
        </w:rPr>
        <w:t>مطابق مبنای مختار</w:t>
      </w:r>
      <w:r w:rsidR="007265D9">
        <w:rPr>
          <w:rFonts w:hint="cs"/>
          <w:color w:val="000000"/>
          <w:rtl/>
        </w:rPr>
        <w:t>،</w:t>
      </w:r>
      <w:r>
        <w:rPr>
          <w:rFonts w:hint="cs"/>
          <w:color w:val="000000"/>
          <w:rtl/>
        </w:rPr>
        <w:t xml:space="preserve"> «لا ضرر و لا ضرار» ناظر به نفی مشروعیت ضرر و ضرار در شرع اسلام بوده و این مشروع نبودن اعم از حکم تکلیفی یا حکم وضعی است. اگر حکم وضعی ملکیت، منشأ ضرر شود از حیث حکم وضعی ملکیت مرتفع شده است. پس جعل ملکیت به نحوی که باعث ضرر شود، مشروع دانستن </w:t>
      </w:r>
      <w:r w:rsidR="007265D9">
        <w:rPr>
          <w:rFonts w:hint="cs"/>
          <w:color w:val="000000"/>
          <w:rtl/>
        </w:rPr>
        <w:t>ضرر در شریعت</w:t>
      </w:r>
      <w:r>
        <w:rPr>
          <w:rFonts w:hint="cs"/>
          <w:color w:val="000000"/>
          <w:rtl/>
        </w:rPr>
        <w:t xml:space="preserve"> است. در نتیجه، مشروع نبودن و مباح نبودن ضرر در شریعت به معنای صرف حرمت تکلیفی ضرر نیست. بلکه معنای عامی دارد که در افعال محض، مشروع نبودن به معنای حرام بودن است. در احکام وضعی مانند معامله، مشروع نبودن به معنای منشأ اثر نبودن است. در عبادات مشروع نبودن به معنای منشأ تقرّب نبودن است. </w:t>
      </w:r>
    </w:p>
    <w:p w:rsidR="003F7F27" w:rsidRDefault="003F7F27" w:rsidP="007265D9">
      <w:pPr>
        <w:jc w:val="both"/>
        <w:rPr>
          <w:color w:val="000000"/>
          <w:rtl/>
        </w:rPr>
      </w:pPr>
      <w:r>
        <w:rPr>
          <w:rFonts w:hint="cs"/>
          <w:color w:val="000000"/>
          <w:rtl/>
        </w:rPr>
        <w:t xml:space="preserve">در اینجا نیز لازمه مشروع بودن ملکیت به عنوان حکم وضعی، مشروع بودن ضرر و وجود آن در شریعت است به همین دلیل می توان گفت: با توجه به ایجاد ضرر از ملکیت مطلق، ملکیت محدود شده و محدودیت ملکیت از حیثی که موجب ضرر می شود، از قاعده لا ضرر و لا ضرار برداشت می شود. </w:t>
      </w:r>
    </w:p>
    <w:p w:rsidR="003F7F27" w:rsidRPr="002906E5" w:rsidRDefault="003F7F27" w:rsidP="007265D9">
      <w:pPr>
        <w:jc w:val="both"/>
        <w:rPr>
          <w:color w:val="000000"/>
          <w:rtl/>
        </w:rPr>
      </w:pPr>
      <w:r>
        <w:rPr>
          <w:rFonts w:hint="cs"/>
          <w:color w:val="000000"/>
          <w:rtl/>
        </w:rPr>
        <w:t xml:space="preserve">ادامه مباحث را در جلسه آینده پی خواهیم گرفت. آقای سیستانی درباه مسلک نهی، مناقشاتی را بیان کرده اند که عمده این مناقشات مبتنی بر مبنایی است که ایشان </w:t>
      </w:r>
      <w:r w:rsidR="00F36C33">
        <w:rPr>
          <w:rFonts w:hint="cs"/>
          <w:color w:val="000000"/>
          <w:rtl/>
        </w:rPr>
        <w:t xml:space="preserve">در توضیح و تفسیر «لا ضرر و لا ضرار» بیان کرده اند. به همین دلیل باید مبنای آقای سیستانی را توضیح داد. ایشان بیان می کند: در کلام مرادی تفهیمی وجود دارد که </w:t>
      </w:r>
      <w:r w:rsidR="007265D9">
        <w:rPr>
          <w:rFonts w:hint="cs"/>
          <w:color w:val="000000"/>
          <w:rtl/>
        </w:rPr>
        <w:t xml:space="preserve">این مراد تفهیمی، </w:t>
      </w:r>
      <w:r w:rsidR="00F36C33">
        <w:rPr>
          <w:rFonts w:hint="cs"/>
          <w:color w:val="000000"/>
          <w:rtl/>
        </w:rPr>
        <w:t>محتوای کلام، روح کلام و باطن کلام است. ایشان در مقام توضیح بیان کرده: تفسیر کلام بیشتر فهم باطن کلام</w:t>
      </w:r>
      <w:r w:rsidR="007265D9">
        <w:rPr>
          <w:rFonts w:hint="cs"/>
          <w:color w:val="000000"/>
          <w:rtl/>
        </w:rPr>
        <w:t xml:space="preserve"> است و باطن کلام همان</w:t>
      </w:r>
      <w:r w:rsidR="00F36C33">
        <w:rPr>
          <w:rFonts w:hint="cs"/>
          <w:color w:val="000000"/>
          <w:rtl/>
        </w:rPr>
        <w:t xml:space="preserve"> مرادات تفهیمی است. ایشان به تفصیل وارد بحث از نحوه شناخت باطن کلام شده که فارغ از این مباحث تفصیلی، به اصل کلام ایشان پرداخته خواهد شد. </w:t>
      </w:r>
    </w:p>
    <w:p w:rsidR="003A1C44" w:rsidRPr="00DC1E91" w:rsidRDefault="003A1C44" w:rsidP="008D1FEF">
      <w:pPr>
        <w:jc w:val="both"/>
        <w:rPr>
          <w:rtl/>
        </w:rPr>
      </w:pPr>
    </w:p>
    <w:sectPr w:rsidR="003A1C44" w:rsidRPr="00DC1E91"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B2" w:rsidRDefault="005250B2" w:rsidP="008B750B">
      <w:pPr>
        <w:spacing w:line="240" w:lineRule="auto"/>
      </w:pPr>
      <w:r>
        <w:separator/>
      </w:r>
    </w:p>
  </w:endnote>
  <w:endnote w:type="continuationSeparator" w:id="0">
    <w:p w:rsidR="005250B2" w:rsidRDefault="005250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34E30" w:rsidRPr="00534E3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90756" w:rsidP="001B6799">
          <w:pPr>
            <w:pStyle w:val="Footer"/>
            <w:bidi w:val="0"/>
            <w:rPr>
              <w:color w:val="808080" w:themeColor="background1" w:themeShade="80"/>
              <w:rtl/>
            </w:rPr>
          </w:pPr>
          <w:bookmarkStart w:id="16" w:name="BokAdres"/>
          <w:bookmarkEnd w:id="16"/>
          <w:r>
            <w:rPr>
              <w:color w:val="808080" w:themeColor="background1" w:themeShade="80"/>
            </w:rPr>
            <w:t>U1js1_13981213-086_ga1_mfeb.ir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B2" w:rsidRDefault="005250B2" w:rsidP="008B750B">
      <w:pPr>
        <w:spacing w:line="240" w:lineRule="auto"/>
      </w:pPr>
      <w:r>
        <w:separator/>
      </w:r>
    </w:p>
  </w:footnote>
  <w:footnote w:type="continuationSeparator" w:id="0">
    <w:p w:rsidR="005250B2" w:rsidRDefault="005250B2" w:rsidP="008B750B">
      <w:pPr>
        <w:spacing w:line="240" w:lineRule="auto"/>
      </w:pPr>
      <w:r>
        <w:continuationSeparator/>
      </w:r>
    </w:p>
  </w:footnote>
  <w:footnote w:id="1">
    <w:p w:rsidR="00441FF8" w:rsidRDefault="00441FF8">
      <w:pPr>
        <w:pStyle w:val="FootnoteText"/>
        <w:rPr>
          <w:rtl/>
        </w:rPr>
      </w:pPr>
      <w:r>
        <w:rPr>
          <w:rStyle w:val="FootnoteReference"/>
        </w:rPr>
        <w:footnoteRef/>
      </w:r>
      <w:r>
        <w:rPr>
          <w:rtl/>
        </w:rPr>
        <w:t xml:space="preserve"> </w:t>
      </w:r>
      <w:r w:rsidRPr="00441FF8">
        <w:rPr>
          <w:rFonts w:hint="cs"/>
          <w:rtl/>
        </w:rPr>
        <w:t>قاعدة</w:t>
      </w:r>
      <w:r w:rsidRPr="00441FF8">
        <w:rPr>
          <w:rtl/>
        </w:rPr>
        <w:t xml:space="preserve"> </w:t>
      </w:r>
      <w:r w:rsidRPr="00441FF8">
        <w:rPr>
          <w:rFonts w:hint="cs"/>
          <w:rtl/>
        </w:rPr>
        <w:t>لا</w:t>
      </w:r>
      <w:r w:rsidRPr="00441FF8">
        <w:rPr>
          <w:rtl/>
        </w:rPr>
        <w:t xml:space="preserve"> </w:t>
      </w:r>
      <w:r w:rsidRPr="00441FF8">
        <w:rPr>
          <w:rFonts w:hint="cs"/>
          <w:rtl/>
        </w:rPr>
        <w:t>ضرر</w:t>
      </w:r>
      <w:r w:rsidRPr="00441FF8">
        <w:rPr>
          <w:rtl/>
        </w:rPr>
        <w:t xml:space="preserve"> </w:t>
      </w:r>
      <w:r w:rsidRPr="00441FF8">
        <w:rPr>
          <w:rFonts w:hint="cs"/>
          <w:rtl/>
        </w:rPr>
        <w:t>و</w:t>
      </w:r>
      <w:r w:rsidRPr="00441FF8">
        <w:rPr>
          <w:rtl/>
        </w:rPr>
        <w:t xml:space="preserve"> </w:t>
      </w:r>
      <w:r w:rsidRPr="00441FF8">
        <w:rPr>
          <w:rFonts w:hint="cs"/>
          <w:rtl/>
        </w:rPr>
        <w:t>لا</w:t>
      </w:r>
      <w:r w:rsidRPr="00441FF8">
        <w:rPr>
          <w:rtl/>
        </w:rPr>
        <w:t xml:space="preserve"> </w:t>
      </w:r>
      <w:r w:rsidRPr="00441FF8">
        <w:rPr>
          <w:rFonts w:hint="cs"/>
          <w:rtl/>
        </w:rPr>
        <w:t>ضرار</w:t>
      </w:r>
      <w:r w:rsidRPr="00441FF8">
        <w:rPr>
          <w:rtl/>
        </w:rPr>
        <w:t xml:space="preserve"> (</w:t>
      </w:r>
      <w:r w:rsidRPr="00441FF8">
        <w:rPr>
          <w:rFonts w:hint="cs"/>
          <w:rtl/>
        </w:rPr>
        <w:t>للسيستاني</w:t>
      </w:r>
      <w:r w:rsidRPr="00441FF8">
        <w:rPr>
          <w:rtl/>
        </w:rPr>
        <w:t>)</w:t>
      </w:r>
      <w:r w:rsidRPr="00441FF8">
        <w:rPr>
          <w:rFonts w:hint="cs"/>
          <w:rtl/>
        </w:rPr>
        <w:t>؛</w:t>
      </w:r>
      <w:r w:rsidRPr="00441FF8">
        <w:rPr>
          <w:rtl/>
        </w:rPr>
        <w:t xml:space="preserve"> </w:t>
      </w:r>
      <w:r w:rsidRPr="00441FF8">
        <w:rPr>
          <w:rFonts w:hint="cs"/>
          <w:rtl/>
        </w:rPr>
        <w:t>ص</w:t>
      </w:r>
      <w:r w:rsidRPr="00441FF8">
        <w:rPr>
          <w:rtl/>
        </w:rPr>
        <w:t>: 170</w:t>
      </w:r>
    </w:p>
  </w:footnote>
  <w:footnote w:id="2">
    <w:p w:rsidR="00B373C4" w:rsidRDefault="00B373C4">
      <w:pPr>
        <w:pStyle w:val="FootnoteText"/>
      </w:pPr>
      <w:r>
        <w:rPr>
          <w:rStyle w:val="FootnoteReference"/>
        </w:rPr>
        <w:footnoteRef/>
      </w:r>
      <w:r>
        <w:rPr>
          <w:rtl/>
        </w:rPr>
        <w:t xml:space="preserve"> </w:t>
      </w:r>
      <w:r w:rsidRPr="00B373C4">
        <w:rPr>
          <w:rFonts w:hint="cs"/>
          <w:rtl/>
        </w:rPr>
        <w:t>قاعدة</w:t>
      </w:r>
      <w:r w:rsidRPr="00B373C4">
        <w:rPr>
          <w:rtl/>
        </w:rPr>
        <w:t xml:space="preserve"> </w:t>
      </w:r>
      <w:r w:rsidRPr="00B373C4">
        <w:rPr>
          <w:rFonts w:hint="cs"/>
          <w:rtl/>
        </w:rPr>
        <w:t>لا</w:t>
      </w:r>
      <w:r w:rsidRPr="00B373C4">
        <w:rPr>
          <w:rtl/>
        </w:rPr>
        <w:t xml:space="preserve"> </w:t>
      </w:r>
      <w:r w:rsidRPr="00B373C4">
        <w:rPr>
          <w:rFonts w:hint="cs"/>
          <w:rtl/>
        </w:rPr>
        <w:t>ضرر</w:t>
      </w:r>
      <w:r w:rsidRPr="00B373C4">
        <w:rPr>
          <w:rtl/>
        </w:rPr>
        <w:t xml:space="preserve"> </w:t>
      </w:r>
      <w:r w:rsidRPr="00B373C4">
        <w:rPr>
          <w:rFonts w:hint="cs"/>
          <w:rtl/>
        </w:rPr>
        <w:t>و</w:t>
      </w:r>
      <w:r w:rsidRPr="00B373C4">
        <w:rPr>
          <w:rtl/>
        </w:rPr>
        <w:t xml:space="preserve"> </w:t>
      </w:r>
      <w:r w:rsidRPr="00B373C4">
        <w:rPr>
          <w:rFonts w:hint="cs"/>
          <w:rtl/>
        </w:rPr>
        <w:t>لا</w:t>
      </w:r>
      <w:r w:rsidRPr="00B373C4">
        <w:rPr>
          <w:rtl/>
        </w:rPr>
        <w:t xml:space="preserve"> </w:t>
      </w:r>
      <w:r w:rsidRPr="00B373C4">
        <w:rPr>
          <w:rFonts w:hint="cs"/>
          <w:rtl/>
        </w:rPr>
        <w:t>ضرار</w:t>
      </w:r>
      <w:r w:rsidRPr="00B373C4">
        <w:rPr>
          <w:rtl/>
        </w:rPr>
        <w:t xml:space="preserve"> (</w:t>
      </w:r>
      <w:r w:rsidRPr="00B373C4">
        <w:rPr>
          <w:rFonts w:hint="cs"/>
          <w:rtl/>
        </w:rPr>
        <w:t>للسيستاني</w:t>
      </w:r>
      <w:r w:rsidRPr="00B373C4">
        <w:rPr>
          <w:rtl/>
        </w:rPr>
        <w:t>)</w:t>
      </w:r>
      <w:r w:rsidRPr="00B373C4">
        <w:rPr>
          <w:rFonts w:hint="cs"/>
          <w:rtl/>
        </w:rPr>
        <w:t>؛</w:t>
      </w:r>
      <w:r w:rsidRPr="00B373C4">
        <w:rPr>
          <w:rtl/>
        </w:rPr>
        <w:t xml:space="preserve"> </w:t>
      </w:r>
      <w:r w:rsidRPr="00B373C4">
        <w:rPr>
          <w:rFonts w:hint="cs"/>
          <w:rtl/>
        </w:rPr>
        <w:t>ص</w:t>
      </w:r>
      <w:r w:rsidRPr="00B373C4">
        <w:rPr>
          <w:rtl/>
        </w:rPr>
        <w:t>: 170</w:t>
      </w:r>
    </w:p>
  </w:footnote>
  <w:footnote w:id="3">
    <w:p w:rsidR="002906E5" w:rsidRPr="002906E5" w:rsidRDefault="002906E5" w:rsidP="002906E5">
      <w:pPr>
        <w:pStyle w:val="FootnoteText"/>
        <w:rPr>
          <w:rtl/>
        </w:rPr>
      </w:pPr>
      <w:r w:rsidRPr="002906E5">
        <w:footnoteRef/>
      </w:r>
      <w:r w:rsidRPr="002906E5">
        <w:rPr>
          <w:rtl/>
        </w:rPr>
        <w:t xml:space="preserve"> </w:t>
      </w:r>
      <w:hyperlink r:id="rId1" w:history="1">
        <w:r w:rsidRPr="002906E5">
          <w:rPr>
            <w:rStyle w:val="Hyperlink"/>
            <w:rFonts w:hint="cs"/>
            <w:rtl/>
          </w:rPr>
          <w:t>الکافی،</w:t>
        </w:r>
        <w:r w:rsidRPr="002906E5">
          <w:rPr>
            <w:rStyle w:val="Hyperlink"/>
            <w:rtl/>
          </w:rPr>
          <w:t xml:space="preserve"> </w:t>
        </w:r>
        <w:r w:rsidRPr="002906E5">
          <w:rPr>
            <w:rStyle w:val="Hyperlink"/>
            <w:rFonts w:hint="cs"/>
            <w:rtl/>
          </w:rPr>
          <w:t>محمد</w:t>
        </w:r>
        <w:r w:rsidRPr="002906E5">
          <w:rPr>
            <w:rStyle w:val="Hyperlink"/>
            <w:rtl/>
          </w:rPr>
          <w:t xml:space="preserve"> </w:t>
        </w:r>
        <w:r w:rsidRPr="002906E5">
          <w:rPr>
            <w:rStyle w:val="Hyperlink"/>
            <w:rFonts w:hint="cs"/>
            <w:rtl/>
          </w:rPr>
          <w:t>بن</w:t>
        </w:r>
        <w:r w:rsidRPr="002906E5">
          <w:rPr>
            <w:rStyle w:val="Hyperlink"/>
            <w:rtl/>
          </w:rPr>
          <w:t xml:space="preserve"> </w:t>
        </w:r>
        <w:r w:rsidRPr="002906E5">
          <w:rPr>
            <w:rStyle w:val="Hyperlink"/>
            <w:rFonts w:hint="cs"/>
            <w:rtl/>
          </w:rPr>
          <w:t>یعقوب</w:t>
        </w:r>
        <w:r w:rsidRPr="002906E5">
          <w:rPr>
            <w:rStyle w:val="Hyperlink"/>
            <w:rtl/>
          </w:rPr>
          <w:t xml:space="preserve"> </w:t>
        </w:r>
        <w:r w:rsidRPr="002906E5">
          <w:rPr>
            <w:rStyle w:val="Hyperlink"/>
            <w:rFonts w:hint="cs"/>
            <w:rtl/>
          </w:rPr>
          <w:t>کلینی،</w:t>
        </w:r>
        <w:r w:rsidRPr="002906E5">
          <w:rPr>
            <w:rStyle w:val="Hyperlink"/>
            <w:rtl/>
          </w:rPr>
          <w:t xml:space="preserve"> </w:t>
        </w:r>
        <w:r w:rsidRPr="002906E5">
          <w:rPr>
            <w:rStyle w:val="Hyperlink"/>
            <w:rFonts w:hint="cs"/>
            <w:rtl/>
          </w:rPr>
          <w:t>ج</w:t>
        </w:r>
        <w:r w:rsidRPr="002906E5">
          <w:rPr>
            <w:rStyle w:val="Hyperlink"/>
            <w:rtl/>
          </w:rPr>
          <w:t>5</w:t>
        </w:r>
        <w:r w:rsidRPr="002906E5">
          <w:rPr>
            <w:rStyle w:val="Hyperlink"/>
            <w:rFonts w:hint="cs"/>
            <w:rtl/>
          </w:rPr>
          <w:t>،</w:t>
        </w:r>
        <w:r w:rsidRPr="002906E5">
          <w:rPr>
            <w:rStyle w:val="Hyperlink"/>
            <w:rtl/>
          </w:rPr>
          <w:t xml:space="preserve"> </w:t>
        </w:r>
        <w:r w:rsidRPr="002906E5">
          <w:rPr>
            <w:rStyle w:val="Hyperlink"/>
            <w:rFonts w:hint="cs"/>
            <w:rtl/>
          </w:rPr>
          <w:t>ص</w:t>
        </w:r>
        <w:r w:rsidRPr="002906E5">
          <w:rPr>
            <w:rStyle w:val="Hyperlink"/>
            <w:rtl/>
          </w:rPr>
          <w:t>292.</w:t>
        </w:r>
      </w:hyperlink>
    </w:p>
  </w:footnote>
  <w:footnote w:id="4">
    <w:p w:rsidR="008D1FEF" w:rsidRPr="008D1FEF" w:rsidRDefault="008D1FEF" w:rsidP="008D1FEF">
      <w:pPr>
        <w:pStyle w:val="FootnoteText"/>
        <w:rPr>
          <w:rtl/>
        </w:rPr>
      </w:pPr>
      <w:r w:rsidRPr="008D1FEF">
        <w:footnoteRef/>
      </w:r>
      <w:r w:rsidRPr="008D1FEF">
        <w:rPr>
          <w:rtl/>
        </w:rPr>
        <w:t xml:space="preserve"> </w:t>
      </w:r>
      <w:hyperlink r:id="rId2" w:history="1">
        <w:r w:rsidRPr="008D1FEF">
          <w:rPr>
            <w:rStyle w:val="Hyperlink"/>
            <w:rFonts w:hint="cs"/>
            <w:rtl/>
          </w:rPr>
          <w:t>منتقی</w:t>
        </w:r>
        <w:r w:rsidRPr="008D1FEF">
          <w:rPr>
            <w:rStyle w:val="Hyperlink"/>
            <w:rtl/>
          </w:rPr>
          <w:t xml:space="preserve"> </w:t>
        </w:r>
        <w:r w:rsidRPr="008D1FEF">
          <w:rPr>
            <w:rStyle w:val="Hyperlink"/>
            <w:rFonts w:hint="cs"/>
            <w:rtl/>
          </w:rPr>
          <w:t>الاصول،</w:t>
        </w:r>
        <w:r w:rsidRPr="008D1FEF">
          <w:rPr>
            <w:rStyle w:val="Hyperlink"/>
            <w:rtl/>
          </w:rPr>
          <w:t xml:space="preserve"> </w:t>
        </w:r>
        <w:r w:rsidRPr="008D1FEF">
          <w:rPr>
            <w:rStyle w:val="Hyperlink"/>
            <w:rFonts w:hint="cs"/>
            <w:rtl/>
          </w:rPr>
          <w:t>سید</w:t>
        </w:r>
        <w:r w:rsidRPr="008D1FEF">
          <w:rPr>
            <w:rStyle w:val="Hyperlink"/>
            <w:rtl/>
          </w:rPr>
          <w:t xml:space="preserve"> </w:t>
        </w:r>
        <w:r w:rsidRPr="008D1FEF">
          <w:rPr>
            <w:rStyle w:val="Hyperlink"/>
            <w:rFonts w:hint="cs"/>
            <w:rtl/>
          </w:rPr>
          <w:t>محمد</w:t>
        </w:r>
        <w:r w:rsidRPr="008D1FEF">
          <w:rPr>
            <w:rStyle w:val="Hyperlink"/>
            <w:rtl/>
          </w:rPr>
          <w:t xml:space="preserve"> </w:t>
        </w:r>
        <w:r w:rsidRPr="008D1FEF">
          <w:rPr>
            <w:rStyle w:val="Hyperlink"/>
            <w:rFonts w:hint="cs"/>
            <w:rtl/>
          </w:rPr>
          <w:t>حسینی</w:t>
        </w:r>
        <w:r w:rsidRPr="008D1FEF">
          <w:rPr>
            <w:rStyle w:val="Hyperlink"/>
            <w:rtl/>
          </w:rPr>
          <w:t xml:space="preserve"> </w:t>
        </w:r>
        <w:r w:rsidRPr="008D1FEF">
          <w:rPr>
            <w:rStyle w:val="Hyperlink"/>
            <w:rFonts w:hint="cs"/>
            <w:rtl/>
          </w:rPr>
          <w:t>روحانی،</w:t>
        </w:r>
        <w:r w:rsidRPr="008D1FEF">
          <w:rPr>
            <w:rStyle w:val="Hyperlink"/>
            <w:rtl/>
          </w:rPr>
          <w:t xml:space="preserve"> </w:t>
        </w:r>
        <w:r w:rsidRPr="008D1FEF">
          <w:rPr>
            <w:rStyle w:val="Hyperlink"/>
            <w:rFonts w:hint="cs"/>
            <w:rtl/>
          </w:rPr>
          <w:t>ج</w:t>
        </w:r>
        <w:r w:rsidRPr="008D1FEF">
          <w:rPr>
            <w:rStyle w:val="Hyperlink"/>
            <w:rtl/>
          </w:rPr>
          <w:t>5</w:t>
        </w:r>
        <w:r w:rsidRPr="008D1FEF">
          <w:rPr>
            <w:rStyle w:val="Hyperlink"/>
            <w:rFonts w:hint="cs"/>
            <w:rtl/>
          </w:rPr>
          <w:t>،</w:t>
        </w:r>
        <w:r w:rsidRPr="008D1FEF">
          <w:rPr>
            <w:rStyle w:val="Hyperlink"/>
            <w:rtl/>
          </w:rPr>
          <w:t xml:space="preserve"> </w:t>
        </w:r>
        <w:r w:rsidRPr="008D1FEF">
          <w:rPr>
            <w:rStyle w:val="Hyperlink"/>
            <w:rFonts w:hint="cs"/>
            <w:rtl/>
          </w:rPr>
          <w:t>ص</w:t>
        </w:r>
        <w:r w:rsidRPr="008D1FEF">
          <w:rPr>
            <w:rStyle w:val="Hyperlink"/>
            <w:rtl/>
          </w:rPr>
          <w:t>424.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90756">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9075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90756">
      <w:rPr>
        <w:rFonts w:hint="cs"/>
        <w:b/>
        <w:bCs/>
        <w:color w:val="632423" w:themeColor="accent2" w:themeShade="80"/>
        <w:sz w:val="20"/>
        <w:szCs w:val="24"/>
        <w:rtl/>
      </w:rPr>
      <w:t>سید</w:t>
    </w:r>
    <w:r w:rsidR="00D90756">
      <w:rPr>
        <w:b/>
        <w:bCs/>
        <w:color w:val="632423" w:themeColor="accent2" w:themeShade="80"/>
        <w:sz w:val="20"/>
        <w:szCs w:val="24"/>
        <w:rtl/>
      </w:rPr>
      <w:t xml:space="preserve"> </w:t>
    </w:r>
    <w:r w:rsidR="00D90756">
      <w:rPr>
        <w:rFonts w:hint="cs"/>
        <w:b/>
        <w:bCs/>
        <w:color w:val="632423" w:themeColor="accent2" w:themeShade="80"/>
        <w:sz w:val="20"/>
        <w:szCs w:val="24"/>
        <w:rtl/>
      </w:rPr>
      <w:t>محمد</w:t>
    </w:r>
    <w:r w:rsidR="00D90756">
      <w:rPr>
        <w:b/>
        <w:bCs/>
        <w:color w:val="632423" w:themeColor="accent2" w:themeShade="80"/>
        <w:sz w:val="20"/>
        <w:szCs w:val="24"/>
        <w:rtl/>
      </w:rPr>
      <w:t xml:space="preserve"> </w:t>
    </w:r>
    <w:r w:rsidR="00D90756">
      <w:rPr>
        <w:rFonts w:hint="cs"/>
        <w:b/>
        <w:bCs/>
        <w:color w:val="632423" w:themeColor="accent2" w:themeShade="80"/>
        <w:sz w:val="20"/>
        <w:szCs w:val="24"/>
        <w:rtl/>
      </w:rPr>
      <w:t>جواد</w:t>
    </w:r>
    <w:r w:rsidR="00D90756">
      <w:rPr>
        <w:b/>
        <w:bCs/>
        <w:color w:val="632423" w:themeColor="accent2" w:themeShade="80"/>
        <w:sz w:val="20"/>
        <w:szCs w:val="24"/>
        <w:rtl/>
      </w:rPr>
      <w:t xml:space="preserve"> </w:t>
    </w:r>
    <w:r w:rsidR="00D9075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90756">
      <w:rPr>
        <w:sz w:val="24"/>
        <w:szCs w:val="24"/>
        <w:rtl/>
      </w:rPr>
      <w:t>13 /12 /1398</w:t>
    </w:r>
  </w:p>
  <w:p w:rsidR="00FA3B17" w:rsidRPr="00F16B53" w:rsidRDefault="00935A55" w:rsidP="003B7ED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90756">
      <w:rPr>
        <w:rFonts w:hint="cs"/>
        <w:color w:val="000000" w:themeColor="text1"/>
        <w:sz w:val="24"/>
        <w:szCs w:val="24"/>
        <w:rtl/>
      </w:rPr>
      <w:t>مفاد</w:t>
    </w:r>
    <w:r w:rsidR="00D90756">
      <w:rPr>
        <w:color w:val="000000" w:themeColor="text1"/>
        <w:sz w:val="24"/>
        <w:szCs w:val="24"/>
        <w:rtl/>
      </w:rPr>
      <w:t xml:space="preserve"> </w:t>
    </w:r>
    <w:r w:rsidR="00D90756">
      <w:rPr>
        <w:rFonts w:hint="cs"/>
        <w:color w:val="000000" w:themeColor="text1"/>
        <w:sz w:val="24"/>
        <w:szCs w:val="24"/>
        <w:rtl/>
      </w:rPr>
      <w:t>حدیث</w:t>
    </w:r>
    <w:r w:rsidR="00D90756">
      <w:rPr>
        <w:color w:val="000000" w:themeColor="text1"/>
        <w:sz w:val="24"/>
        <w:szCs w:val="24"/>
        <w:rtl/>
      </w:rPr>
      <w:t xml:space="preserve"> </w:t>
    </w:r>
    <w:r w:rsidR="00D90756">
      <w:rPr>
        <w:rFonts w:hint="cs"/>
        <w:color w:val="000000" w:themeColor="text1"/>
        <w:sz w:val="24"/>
        <w:szCs w:val="24"/>
        <w:rtl/>
      </w:rPr>
      <w:t>لا</w:t>
    </w:r>
    <w:r w:rsidR="00D90756">
      <w:rPr>
        <w:color w:val="000000" w:themeColor="text1"/>
        <w:sz w:val="24"/>
        <w:szCs w:val="24"/>
        <w:rtl/>
      </w:rPr>
      <w:t xml:space="preserve"> </w:t>
    </w:r>
    <w:r w:rsidR="00D90756">
      <w:rPr>
        <w:rFonts w:hint="cs"/>
        <w:color w:val="000000" w:themeColor="text1"/>
        <w:sz w:val="24"/>
        <w:szCs w:val="24"/>
        <w:rtl/>
      </w:rPr>
      <w:t>ضرر</w:t>
    </w:r>
    <w:r w:rsidR="003B7EDF">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3B7EDF">
      <w:rPr>
        <w:rFonts w:hint="cs"/>
        <w:sz w:val="24"/>
        <w:szCs w:val="24"/>
        <w:rtl/>
      </w:rPr>
      <w:t>مرکز فقهی امام محمدباقر علیه السلام -</w:t>
    </w:r>
    <w:r w:rsidR="00D90756">
      <w:rPr>
        <w:sz w:val="24"/>
        <w:szCs w:val="24"/>
        <w:rtl/>
      </w:rPr>
      <w:t xml:space="preserve"> </w:t>
    </w:r>
    <w:r w:rsidR="00D90756">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90756">
      <w:rPr>
        <w:rFonts w:hint="cs"/>
        <w:sz w:val="24"/>
        <w:szCs w:val="24"/>
        <w:rtl/>
      </w:rPr>
      <w:t>مفاد</w:t>
    </w:r>
    <w:r w:rsidR="00D90756">
      <w:rPr>
        <w:sz w:val="24"/>
        <w:szCs w:val="24"/>
        <w:rtl/>
      </w:rPr>
      <w:t xml:space="preserve"> </w:t>
    </w:r>
    <w:r w:rsidR="00D90756">
      <w:rPr>
        <w:rFonts w:hint="cs"/>
        <w:sz w:val="24"/>
        <w:szCs w:val="24"/>
        <w:rtl/>
      </w:rPr>
      <w:t>هیئت</w:t>
    </w:r>
    <w:r w:rsidR="00D90756">
      <w:rPr>
        <w:sz w:val="24"/>
        <w:szCs w:val="24"/>
        <w:rtl/>
      </w:rPr>
      <w:t xml:space="preserve"> </w:t>
    </w:r>
    <w:r w:rsidR="00D90756">
      <w:rPr>
        <w:rFonts w:hint="cs"/>
        <w:sz w:val="24"/>
        <w:szCs w:val="24"/>
        <w:rtl/>
      </w:rPr>
      <w:t>ترکیبی</w:t>
    </w:r>
    <w:r w:rsidR="00D90756">
      <w:rPr>
        <w:sz w:val="24"/>
        <w:szCs w:val="24"/>
        <w:rtl/>
      </w:rPr>
      <w:t xml:space="preserve"> </w:t>
    </w:r>
    <w:r w:rsidR="00D90756">
      <w:rPr>
        <w:rFonts w:hint="cs"/>
        <w:sz w:val="24"/>
        <w:szCs w:val="24"/>
        <w:rtl/>
      </w:rPr>
      <w:t>لا</w:t>
    </w:r>
    <w:r w:rsidR="00D90756">
      <w:rPr>
        <w:sz w:val="24"/>
        <w:szCs w:val="24"/>
        <w:rtl/>
      </w:rPr>
      <w:t xml:space="preserve"> </w:t>
    </w:r>
    <w:r w:rsidR="00D90756">
      <w:rPr>
        <w:rFonts w:hint="cs"/>
        <w:sz w:val="24"/>
        <w:szCs w:val="24"/>
        <w:rtl/>
      </w:rPr>
      <w:t>ضرر</w:t>
    </w:r>
    <w:r w:rsidR="00D90756">
      <w:rPr>
        <w:sz w:val="24"/>
        <w:szCs w:val="24"/>
        <w:rtl/>
      </w:rPr>
      <w:t xml:space="preserve"> </w:t>
    </w:r>
    <w:r w:rsidR="00D90756">
      <w:rPr>
        <w:rFonts w:hint="cs"/>
        <w:sz w:val="24"/>
        <w:szCs w:val="24"/>
        <w:rtl/>
      </w:rPr>
      <w:t>و</w:t>
    </w:r>
    <w:r w:rsidR="00D90756">
      <w:rPr>
        <w:sz w:val="24"/>
        <w:szCs w:val="24"/>
        <w:rtl/>
      </w:rPr>
      <w:t xml:space="preserve"> </w:t>
    </w:r>
    <w:r w:rsidR="00D90756">
      <w:rPr>
        <w:rFonts w:hint="cs"/>
        <w:sz w:val="24"/>
        <w:szCs w:val="24"/>
        <w:rtl/>
      </w:rPr>
      <w:t>لا</w:t>
    </w:r>
    <w:r w:rsidR="00D90756">
      <w:rPr>
        <w:sz w:val="24"/>
        <w:szCs w:val="24"/>
        <w:rtl/>
      </w:rPr>
      <w:t xml:space="preserve"> </w:t>
    </w:r>
    <w:r w:rsidR="00D90756">
      <w:rPr>
        <w:rFonts w:hint="cs"/>
        <w:sz w:val="24"/>
        <w:szCs w:val="24"/>
        <w:rtl/>
      </w:rPr>
      <w:t>ضرار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084A"/>
    <w:rsid w:val="000B5DB5"/>
    <w:rsid w:val="000C3947"/>
    <w:rsid w:val="000D2A37"/>
    <w:rsid w:val="000D30E9"/>
    <w:rsid w:val="000D364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06E5"/>
    <w:rsid w:val="00294A52"/>
    <w:rsid w:val="002B575F"/>
    <w:rsid w:val="002B729B"/>
    <w:rsid w:val="002C23B5"/>
    <w:rsid w:val="002C53A2"/>
    <w:rsid w:val="002D0040"/>
    <w:rsid w:val="002D2FA8"/>
    <w:rsid w:val="002E220F"/>
    <w:rsid w:val="00307311"/>
    <w:rsid w:val="0032100F"/>
    <w:rsid w:val="0033402C"/>
    <w:rsid w:val="00340521"/>
    <w:rsid w:val="00345C73"/>
    <w:rsid w:val="003468A9"/>
    <w:rsid w:val="00354A99"/>
    <w:rsid w:val="00360311"/>
    <w:rsid w:val="00361922"/>
    <w:rsid w:val="0037339B"/>
    <w:rsid w:val="00386C11"/>
    <w:rsid w:val="00397466"/>
    <w:rsid w:val="003A1C44"/>
    <w:rsid w:val="003A6148"/>
    <w:rsid w:val="003B7EDF"/>
    <w:rsid w:val="003C33F6"/>
    <w:rsid w:val="003C3D2E"/>
    <w:rsid w:val="003C43A5"/>
    <w:rsid w:val="003E1C5C"/>
    <w:rsid w:val="003E6650"/>
    <w:rsid w:val="003F5B46"/>
    <w:rsid w:val="003F7F27"/>
    <w:rsid w:val="00400185"/>
    <w:rsid w:val="00401363"/>
    <w:rsid w:val="00402E47"/>
    <w:rsid w:val="00406BCE"/>
    <w:rsid w:val="00425015"/>
    <w:rsid w:val="00430994"/>
    <w:rsid w:val="00441B6D"/>
    <w:rsid w:val="00441FF8"/>
    <w:rsid w:val="004556EF"/>
    <w:rsid w:val="00462B07"/>
    <w:rsid w:val="00465BD2"/>
    <w:rsid w:val="004715C8"/>
    <w:rsid w:val="00481C31"/>
    <w:rsid w:val="00482FC1"/>
    <w:rsid w:val="00483027"/>
    <w:rsid w:val="004863A3"/>
    <w:rsid w:val="004871AA"/>
    <w:rsid w:val="004918D7"/>
    <w:rsid w:val="004926E1"/>
    <w:rsid w:val="004A2FEA"/>
    <w:rsid w:val="004D1145"/>
    <w:rsid w:val="004D2DD7"/>
    <w:rsid w:val="004D75C5"/>
    <w:rsid w:val="004E2186"/>
    <w:rsid w:val="004E66FB"/>
    <w:rsid w:val="004F470A"/>
    <w:rsid w:val="004F4C59"/>
    <w:rsid w:val="00500C8F"/>
    <w:rsid w:val="00501909"/>
    <w:rsid w:val="00507BBB"/>
    <w:rsid w:val="005128DF"/>
    <w:rsid w:val="0051592A"/>
    <w:rsid w:val="005206FE"/>
    <w:rsid w:val="005250B2"/>
    <w:rsid w:val="005257ED"/>
    <w:rsid w:val="005306F8"/>
    <w:rsid w:val="00534E30"/>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633"/>
    <w:rsid w:val="00704813"/>
    <w:rsid w:val="007072EE"/>
    <w:rsid w:val="0072290D"/>
    <w:rsid w:val="00723D6D"/>
    <w:rsid w:val="00724537"/>
    <w:rsid w:val="007265D9"/>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88F"/>
    <w:rsid w:val="008C3162"/>
    <w:rsid w:val="008D1F14"/>
    <w:rsid w:val="008D1FEF"/>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73C4"/>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756"/>
    <w:rsid w:val="00D922A9"/>
    <w:rsid w:val="00D9394A"/>
    <w:rsid w:val="00DB0CBB"/>
    <w:rsid w:val="00DB67CC"/>
    <w:rsid w:val="00DC1E91"/>
    <w:rsid w:val="00DC3783"/>
    <w:rsid w:val="00DE1070"/>
    <w:rsid w:val="00E00219"/>
    <w:rsid w:val="00E0316B"/>
    <w:rsid w:val="00E25E10"/>
    <w:rsid w:val="00E50B41"/>
    <w:rsid w:val="00E5219B"/>
    <w:rsid w:val="00E52D07"/>
    <w:rsid w:val="00E5518B"/>
    <w:rsid w:val="00E57C40"/>
    <w:rsid w:val="00E609FE"/>
    <w:rsid w:val="00E630BE"/>
    <w:rsid w:val="00E75920"/>
    <w:rsid w:val="00E80D96"/>
    <w:rsid w:val="00E871FA"/>
    <w:rsid w:val="00E936A4"/>
    <w:rsid w:val="00E954BB"/>
    <w:rsid w:val="00EA45E7"/>
    <w:rsid w:val="00EB78E3"/>
    <w:rsid w:val="00EB7BE3"/>
    <w:rsid w:val="00EC1C4B"/>
    <w:rsid w:val="00EC735A"/>
    <w:rsid w:val="00ED5F38"/>
    <w:rsid w:val="00ED7A92"/>
    <w:rsid w:val="00EF0E19"/>
    <w:rsid w:val="00EF27FE"/>
    <w:rsid w:val="00F07FB6"/>
    <w:rsid w:val="00F149D0"/>
    <w:rsid w:val="00F16B53"/>
    <w:rsid w:val="00F25ECD"/>
    <w:rsid w:val="00F318BE"/>
    <w:rsid w:val="00F33297"/>
    <w:rsid w:val="00F343FB"/>
    <w:rsid w:val="00F359FE"/>
    <w:rsid w:val="00F36C33"/>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6221682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0/5/424/&#1605;&#1580;&#1605;&#1604;&#1607;" TargetMode="External"/><Relationship Id="rId1" Type="http://schemas.openxmlformats.org/officeDocument/2006/relationships/hyperlink" Target="http://lib.eshia.ir/11005/5/292/&#1601;&#1575;&#1602;&#1604;&#1593;&#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CB2C-3891-4EE4-9DED-8D85E61B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1613</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2020-03-31T09:53:00Z</cp:lastPrinted>
  <dcterms:created xsi:type="dcterms:W3CDTF">2020-03-31T09:52:00Z</dcterms:created>
  <dcterms:modified xsi:type="dcterms:W3CDTF">2020-04-15T12:08:00Z</dcterms:modified>
  <cp:contentStatus>ویرایش 2.5</cp:contentStatus>
  <cp:version>2.7</cp:version>
</cp:coreProperties>
</file>