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4A" w:rsidRDefault="00A8764A" w:rsidP="00A876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A8764A" w:rsidRPr="00CE3C77" w:rsidRDefault="00A8764A" w:rsidP="00A8764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95476E">
      <w:pPr>
        <w:jc w:val="both"/>
        <w:rPr>
          <w:rStyle w:val="Emphasis"/>
          <w:b/>
          <w:bCs w:val="0"/>
          <w:rtl/>
        </w:rPr>
      </w:pPr>
      <w:bookmarkStart w:id="0" w:name="_GoBack"/>
      <w:bookmarkEnd w:id="0"/>
      <w:r w:rsidRPr="009C66D5">
        <w:rPr>
          <w:rStyle w:val="Emphasis"/>
          <w:rFonts w:hint="cs"/>
          <w:b/>
          <w:bCs w:val="0"/>
          <w:rtl/>
        </w:rPr>
        <w:t>خلاصه مباحث گذشته</w:t>
      </w:r>
      <w:r w:rsidR="001E4F25">
        <w:rPr>
          <w:rStyle w:val="Emphasis"/>
          <w:rFonts w:hint="cs"/>
          <w:b/>
          <w:bCs w:val="0"/>
          <w:rtl/>
        </w:rPr>
        <w:t xml:space="preserve"> و جلسه امروز</w:t>
      </w:r>
      <w:r w:rsidRPr="009C66D5">
        <w:rPr>
          <w:rStyle w:val="Emphasis"/>
          <w:rFonts w:hint="cs"/>
          <w:b/>
          <w:bCs w:val="0"/>
          <w:rtl/>
        </w:rPr>
        <w:t>:</w:t>
      </w:r>
    </w:p>
    <w:p w:rsidR="003A6148" w:rsidRDefault="001E4F25" w:rsidP="0095476E">
      <w:pPr>
        <w:pBdr>
          <w:bottom w:val="double" w:sz="6" w:space="1" w:color="auto"/>
        </w:pBdr>
        <w:jc w:val="both"/>
        <w:rPr>
          <w:rtl/>
        </w:rPr>
      </w:pPr>
      <w:r>
        <w:rPr>
          <w:rFonts w:hint="cs"/>
          <w:rtl/>
        </w:rPr>
        <w:t xml:space="preserve">بحث در مفاد هیئت ترکیبی «لا ضرر» بود. مرحوم شیخ الشریعه آن را به معنای نهی دانسته و شواهدی را بر آن اقامه کرده است. یکی از این شواهد، فهم اهل لغت است. آقای سیستانی کلام اهل لغت را به دو منبع بازگشت داده و در صحت آن خدشه می کند. در این جلسه ضمن نقل کلام آقای سیستانی، مطالب ایشان مورد بررسی قرار می گیرد. </w:t>
      </w:r>
    </w:p>
    <w:p w:rsidR="00247D2F" w:rsidRPr="003A6148" w:rsidRDefault="00247D2F" w:rsidP="0095476E">
      <w:pPr>
        <w:pBdr>
          <w:bottom w:val="double" w:sz="6" w:space="1" w:color="auto"/>
        </w:pBdr>
        <w:jc w:val="both"/>
      </w:pPr>
    </w:p>
    <w:p w:rsidR="008F5B4D" w:rsidRDefault="008F5B4D" w:rsidP="0095476E">
      <w:pPr>
        <w:jc w:val="both"/>
      </w:pPr>
    </w:p>
    <w:p w:rsidR="00B66586" w:rsidRDefault="00B66586" w:rsidP="00B66586">
      <w:pPr>
        <w:pStyle w:val="Heading2"/>
        <w:rPr>
          <w:rtl/>
        </w:rPr>
      </w:pPr>
      <w:bookmarkStart w:id="1" w:name="_Toc32977812"/>
      <w:r>
        <w:rPr>
          <w:rFonts w:hint="cs"/>
          <w:rtl/>
        </w:rPr>
        <w:t>شواهد مرحوم شیخ الشریعه برای معنا کردن «لا ضرر» به نهی</w:t>
      </w:r>
      <w:bookmarkEnd w:id="1"/>
      <w:r>
        <w:rPr>
          <w:rFonts w:hint="cs"/>
          <w:rtl/>
        </w:rPr>
        <w:t xml:space="preserve"> </w:t>
      </w:r>
    </w:p>
    <w:p w:rsidR="001A1EA5" w:rsidRDefault="00497576" w:rsidP="0095476E">
      <w:pPr>
        <w:jc w:val="both"/>
        <w:rPr>
          <w:rtl/>
        </w:rPr>
      </w:pPr>
      <w:r>
        <w:rPr>
          <w:rFonts w:hint="cs"/>
          <w:rtl/>
        </w:rPr>
        <w:t>بحث درباره مفاد لا ضرر و لا ضرار بود. مرحوم شیخ الشریعه لا ضرر را به معنای نهی دانسته و شواهدی را برای اثبات این معنا اقامه کرده اند. در این جلسه برخی از شواهدی که ایشان اقامه کرده و در آن بحث روشی و کلی وجود دارد، اشاره می شود.</w:t>
      </w:r>
    </w:p>
    <w:p w:rsidR="00B66586" w:rsidRDefault="00B66586" w:rsidP="00B66586">
      <w:pPr>
        <w:pStyle w:val="Heading3"/>
        <w:rPr>
          <w:rtl/>
        </w:rPr>
      </w:pPr>
      <w:bookmarkStart w:id="2" w:name="_Toc32977813"/>
      <w:r>
        <w:rPr>
          <w:rFonts w:hint="cs"/>
          <w:rtl/>
        </w:rPr>
        <w:t>شاهد اول: فهم اهل لغت</w:t>
      </w:r>
      <w:bookmarkEnd w:id="2"/>
      <w:r>
        <w:rPr>
          <w:rFonts w:hint="cs"/>
          <w:rtl/>
        </w:rPr>
        <w:t xml:space="preserve"> </w:t>
      </w:r>
    </w:p>
    <w:p w:rsidR="00B66586" w:rsidRDefault="00497576" w:rsidP="0095476E">
      <w:pPr>
        <w:jc w:val="both"/>
        <w:rPr>
          <w:rtl/>
        </w:rPr>
      </w:pPr>
      <w:r>
        <w:rPr>
          <w:rFonts w:hint="cs"/>
          <w:rtl/>
        </w:rPr>
        <w:t xml:space="preserve">یکی از این شواهد، اتفاق فهم اهل لغت بر معنای نهی است. مرحوم شیخ الشریعه پنج مصدر را نقل کرده است: نهایه ابن اثیر، لسان العرب، الدرّ النثیر، تاج العروس و مجمع البحرین. </w:t>
      </w:r>
    </w:p>
    <w:p w:rsidR="00B66586" w:rsidRDefault="00B66586" w:rsidP="00B66586">
      <w:pPr>
        <w:pStyle w:val="Heading4"/>
        <w:rPr>
          <w:rtl/>
        </w:rPr>
      </w:pPr>
      <w:bookmarkStart w:id="3" w:name="_Toc32977814"/>
      <w:r>
        <w:rPr>
          <w:rFonts w:hint="cs"/>
          <w:rtl/>
        </w:rPr>
        <w:t>اشکال آقای سیستانی: بازگشت تمام منابع به دو منبع</w:t>
      </w:r>
      <w:bookmarkEnd w:id="3"/>
      <w:r>
        <w:rPr>
          <w:rFonts w:hint="cs"/>
          <w:rtl/>
        </w:rPr>
        <w:t xml:space="preserve"> </w:t>
      </w:r>
    </w:p>
    <w:p w:rsidR="00B66586" w:rsidRDefault="00497576" w:rsidP="0095476E">
      <w:pPr>
        <w:jc w:val="both"/>
        <w:rPr>
          <w:rtl/>
        </w:rPr>
      </w:pPr>
      <w:r>
        <w:rPr>
          <w:rFonts w:hint="cs"/>
          <w:rtl/>
        </w:rPr>
        <w:t xml:space="preserve">آقای سیستانی بیان می کنند: باید میزان اصالت این کتب لغت و اعتیار آنها را بررسی کرد. </w:t>
      </w:r>
    </w:p>
    <w:p w:rsidR="00B66586" w:rsidRDefault="00497576" w:rsidP="00B66586">
      <w:pPr>
        <w:jc w:val="both"/>
        <w:rPr>
          <w:rtl/>
        </w:rPr>
      </w:pPr>
      <w:r>
        <w:rPr>
          <w:rFonts w:hint="cs"/>
          <w:rtl/>
        </w:rPr>
        <w:t xml:space="preserve">قسمتی از نهایه ابن اثیر، متخذ از غریب الحدیث هروی است که </w:t>
      </w:r>
      <w:r w:rsidR="00B66586">
        <w:rPr>
          <w:rFonts w:hint="cs"/>
          <w:rtl/>
        </w:rPr>
        <w:t>قسمتی که «لا ضرر» را معنا کرده</w:t>
      </w:r>
      <w:r>
        <w:rPr>
          <w:rFonts w:hint="cs"/>
          <w:rtl/>
        </w:rPr>
        <w:t xml:space="preserve"> نیز از این موارد است. لسان العرب تجمیع پنج کتاب لغت است و به همین دلیل کتاب مستقلی </w:t>
      </w:r>
      <w:r w:rsidR="00B66586">
        <w:rPr>
          <w:rFonts w:hint="cs"/>
          <w:rtl/>
        </w:rPr>
        <w:t>نیست</w:t>
      </w:r>
      <w:r>
        <w:rPr>
          <w:rFonts w:hint="cs"/>
          <w:rtl/>
        </w:rPr>
        <w:t xml:space="preserve">. ابن منظور تصریح کرده که مسوولیت نقل های موجود در لسان العرب بر عهده مؤلفین مصادر لسان العرب است. الدر النثیر </w:t>
      </w:r>
      <w:r w:rsidR="00B66586">
        <w:rPr>
          <w:rFonts w:hint="cs"/>
          <w:rtl/>
        </w:rPr>
        <w:t>ملخّص</w:t>
      </w:r>
      <w:r>
        <w:rPr>
          <w:rFonts w:hint="cs"/>
          <w:rtl/>
        </w:rPr>
        <w:t xml:space="preserve"> نه</w:t>
      </w:r>
      <w:r w:rsidR="00B66586">
        <w:rPr>
          <w:rFonts w:hint="cs"/>
          <w:rtl/>
        </w:rPr>
        <w:t>ایه ابن اثیر بوده و تنها اضافات</w:t>
      </w:r>
      <w:r>
        <w:rPr>
          <w:rFonts w:hint="cs"/>
          <w:rtl/>
        </w:rPr>
        <w:t xml:space="preserve"> مختصری در آن وجود دارد. تاج العروس نیز مستقل نبوده و از نهایه اخذ شده است. علاوه بر آنکه که عبارت تاج العروس با «به فسّر الحدیث» آغاز شده که دالّ بر جزم مؤلف به این تفسیر نیست. در مقدمه مجمع البحرین تصریح شده که یکی از منابع آن نهایه ابن اثیر است و در مقام</w:t>
      </w:r>
      <w:r w:rsidR="00B66586">
        <w:rPr>
          <w:rFonts w:hint="cs"/>
          <w:rtl/>
        </w:rPr>
        <w:t>،</w:t>
      </w:r>
      <w:r>
        <w:rPr>
          <w:rFonts w:hint="cs"/>
          <w:rtl/>
        </w:rPr>
        <w:t xml:space="preserve"> عین عبارت نهایه را نقل کرده است. </w:t>
      </w:r>
    </w:p>
    <w:p w:rsidR="00B66586" w:rsidRDefault="00497576" w:rsidP="00B66586">
      <w:pPr>
        <w:jc w:val="both"/>
        <w:rPr>
          <w:rtl/>
        </w:rPr>
      </w:pPr>
      <w:r>
        <w:rPr>
          <w:rFonts w:hint="cs"/>
          <w:rtl/>
        </w:rPr>
        <w:lastRenderedPageBreak/>
        <w:t xml:space="preserve">در نتیجه، </w:t>
      </w:r>
    </w:p>
    <w:p w:rsidR="00B66586" w:rsidRDefault="00497576" w:rsidP="00B66586">
      <w:pPr>
        <w:jc w:val="both"/>
        <w:rPr>
          <w:rtl/>
        </w:rPr>
      </w:pPr>
      <w:r>
        <w:rPr>
          <w:rFonts w:hint="cs"/>
          <w:rtl/>
        </w:rPr>
        <w:t xml:space="preserve">اولا: ذکر نظریه نهی بودن لا ضرر در کلام علما به معنای پذیرش آن نیست. بلکه می تواند صرف نقل بوده و «النقال کالبقال یجمع البقول من هنا الی هنا» </w:t>
      </w:r>
    </w:p>
    <w:p w:rsidR="00497576" w:rsidRDefault="00497576" w:rsidP="00B66586">
      <w:pPr>
        <w:jc w:val="both"/>
        <w:rPr>
          <w:rtl/>
        </w:rPr>
      </w:pPr>
      <w:r>
        <w:rPr>
          <w:rFonts w:hint="cs"/>
          <w:rtl/>
        </w:rPr>
        <w:t xml:space="preserve">ثانیا: اصل این تفسیر نیز بازگشت به کلام دو نفر از اهل لغت می کند. تهذیب اللغه </w:t>
      </w:r>
      <w:r w:rsidR="00E6367F">
        <w:rPr>
          <w:rFonts w:hint="cs"/>
          <w:rtl/>
        </w:rPr>
        <w:t>اظهری</w:t>
      </w:r>
      <w:r>
        <w:rPr>
          <w:rFonts w:hint="cs"/>
          <w:rtl/>
        </w:rPr>
        <w:t xml:space="preserve"> و </w:t>
      </w:r>
      <w:r w:rsidR="00E6367F">
        <w:rPr>
          <w:rFonts w:hint="cs"/>
          <w:rtl/>
        </w:rPr>
        <w:t xml:space="preserve">غریبین ابی عبید هروی. پس نمی توان این معنا </w:t>
      </w:r>
      <w:r w:rsidR="002C7FD7">
        <w:rPr>
          <w:rFonts w:hint="cs"/>
          <w:rtl/>
        </w:rPr>
        <w:t>را به مشهور اهل لغت انتساب داد.</w:t>
      </w:r>
      <w:r w:rsidR="002C7FD7">
        <w:rPr>
          <w:rStyle w:val="FootnoteReference"/>
          <w:rtl/>
        </w:rPr>
        <w:footnoteReference w:id="1"/>
      </w:r>
    </w:p>
    <w:p w:rsidR="00B66586" w:rsidRDefault="00B66586" w:rsidP="00B66586">
      <w:pPr>
        <w:pStyle w:val="Heading5"/>
        <w:rPr>
          <w:rtl/>
        </w:rPr>
      </w:pPr>
      <w:bookmarkStart w:id="4" w:name="_Toc32977815"/>
      <w:r>
        <w:rPr>
          <w:rFonts w:hint="cs"/>
          <w:rtl/>
        </w:rPr>
        <w:t>بررسی کلام آقای سیستانی: ظهور نقل در پذیرش</w:t>
      </w:r>
      <w:bookmarkEnd w:id="4"/>
      <w:r>
        <w:rPr>
          <w:rFonts w:hint="cs"/>
          <w:rtl/>
        </w:rPr>
        <w:t xml:space="preserve">  </w:t>
      </w:r>
    </w:p>
    <w:p w:rsidR="00B66586" w:rsidRDefault="00E6367F" w:rsidP="0095476E">
      <w:pPr>
        <w:jc w:val="both"/>
        <w:rPr>
          <w:rtl/>
        </w:rPr>
      </w:pPr>
      <w:r>
        <w:rPr>
          <w:rFonts w:hint="cs"/>
          <w:rtl/>
        </w:rPr>
        <w:t xml:space="preserve">به نظر می رسد، کلام آقای سیستانی درباره لسان العرب صحیح باشد زیرا مؤلف در مقدمه تصریح کرده که مسوولیتی در قبال نقلیات موجود در لسان العرب ندارم. پس </w:t>
      </w:r>
      <w:r w:rsidR="00662564">
        <w:rPr>
          <w:rFonts w:hint="cs"/>
          <w:rtl/>
        </w:rPr>
        <w:t xml:space="preserve">نقل عبارتی در لسان العرب دالّ بر پذیرش آن نیست. اما در کلام دیگر لغوی ها، </w:t>
      </w:r>
      <w:r>
        <w:rPr>
          <w:rFonts w:hint="cs"/>
          <w:rtl/>
        </w:rPr>
        <w:t>ظاهر نقل مطلبی از لغوی دیگر</w:t>
      </w:r>
      <w:r w:rsidR="00662564">
        <w:rPr>
          <w:rFonts w:hint="cs"/>
          <w:rtl/>
        </w:rPr>
        <w:t xml:space="preserve"> و نقاش نکردن در آن،</w:t>
      </w:r>
      <w:r>
        <w:rPr>
          <w:rFonts w:hint="cs"/>
          <w:rtl/>
        </w:rPr>
        <w:t xml:space="preserve"> پذیرش آن است. </w:t>
      </w:r>
    </w:p>
    <w:p w:rsidR="00B66586" w:rsidRDefault="00662564" w:rsidP="00B66586">
      <w:pPr>
        <w:jc w:val="both"/>
        <w:rPr>
          <w:rtl/>
        </w:rPr>
      </w:pPr>
      <w:r>
        <w:rPr>
          <w:rFonts w:hint="cs"/>
          <w:rtl/>
        </w:rPr>
        <w:t xml:space="preserve">بله در صورتی که مؤلف تمام کلامات را نقل کرده و </w:t>
      </w:r>
      <w:r w:rsidR="00B66586">
        <w:rPr>
          <w:rFonts w:hint="cs"/>
          <w:rtl/>
        </w:rPr>
        <w:t>نقدی بر آنها وارد نکرده</w:t>
      </w:r>
      <w:r>
        <w:rPr>
          <w:rFonts w:hint="cs"/>
          <w:rtl/>
        </w:rPr>
        <w:t>، کشف می شود یا بنای نقد نداشته یا قوه نقّادی ندارد. پس نمی توان به صرف نقل از دیگران، کلام منقول را به او نسبت داد. البته باید دقت داشت: نقد می تواند به گلچین کردن مطالب منقول باشد. پس در صورتی که مؤلف تنها بخشی از مطالب را</w:t>
      </w:r>
      <w:r w:rsidR="00F866B6">
        <w:rPr>
          <w:rFonts w:hint="cs"/>
          <w:rtl/>
        </w:rPr>
        <w:t xml:space="preserve"> به غرض تهذیب</w:t>
      </w:r>
      <w:r>
        <w:rPr>
          <w:rFonts w:hint="cs"/>
          <w:rtl/>
        </w:rPr>
        <w:t xml:space="preserve"> نقل کرده و حتی هیچ گاه نقدی د</w:t>
      </w:r>
      <w:r w:rsidR="00B66586">
        <w:rPr>
          <w:rFonts w:hint="cs"/>
          <w:rtl/>
        </w:rPr>
        <w:t>رباره مطالب نقل شده ارائه نداده</w:t>
      </w:r>
      <w:r>
        <w:rPr>
          <w:rFonts w:hint="cs"/>
          <w:rtl/>
        </w:rPr>
        <w:t xml:space="preserve">، می توان مطلب نقل شده را نظریه مؤلف دانست. </w:t>
      </w:r>
    </w:p>
    <w:p w:rsidR="00B66586" w:rsidRDefault="00B66586" w:rsidP="00B66586">
      <w:pPr>
        <w:jc w:val="both"/>
        <w:rPr>
          <w:rtl/>
        </w:rPr>
      </w:pPr>
      <w:r>
        <w:rPr>
          <w:rFonts w:hint="cs"/>
          <w:rtl/>
        </w:rPr>
        <w:t xml:space="preserve">با توجه به این نکته، باید </w:t>
      </w:r>
      <w:r w:rsidR="00F866B6">
        <w:rPr>
          <w:rFonts w:hint="cs"/>
          <w:rtl/>
        </w:rPr>
        <w:t>سبک</w:t>
      </w:r>
      <w:r w:rsidR="00662564">
        <w:rPr>
          <w:rFonts w:hint="cs"/>
          <w:rtl/>
        </w:rPr>
        <w:t xml:space="preserve"> سیوطی </w:t>
      </w:r>
      <w:r w:rsidR="00F866B6">
        <w:rPr>
          <w:rFonts w:hint="cs"/>
          <w:rtl/>
        </w:rPr>
        <w:t>در تلخیص</w:t>
      </w:r>
      <w:r w:rsidR="00662564">
        <w:rPr>
          <w:rFonts w:hint="cs"/>
          <w:rtl/>
        </w:rPr>
        <w:t xml:space="preserve"> نهایه ابن اثیر را مشاهده کرد</w:t>
      </w:r>
      <w:r>
        <w:rPr>
          <w:rFonts w:hint="cs"/>
          <w:rtl/>
        </w:rPr>
        <w:t xml:space="preserve"> که</w:t>
      </w:r>
      <w:r w:rsidR="00662564">
        <w:rPr>
          <w:rFonts w:hint="cs"/>
          <w:rtl/>
        </w:rPr>
        <w:t xml:space="preserve"> آیا </w:t>
      </w:r>
      <w:r w:rsidR="00F866B6">
        <w:rPr>
          <w:rFonts w:hint="cs"/>
          <w:rtl/>
        </w:rPr>
        <w:t xml:space="preserve">تهذیب بوده و </w:t>
      </w:r>
      <w:r w:rsidR="00662564">
        <w:rPr>
          <w:rFonts w:hint="cs"/>
          <w:rtl/>
        </w:rPr>
        <w:t>مطالبی که مورد</w:t>
      </w:r>
      <w:r w:rsidR="00F866B6">
        <w:rPr>
          <w:rFonts w:hint="cs"/>
          <w:rtl/>
        </w:rPr>
        <w:t xml:space="preserve"> پذیرش او نبوده را حذف کرده یا</w:t>
      </w:r>
      <w:r>
        <w:rPr>
          <w:rFonts w:hint="cs"/>
          <w:rtl/>
        </w:rPr>
        <w:t xml:space="preserve"> در تلخیص، </w:t>
      </w:r>
      <w:r w:rsidR="00F866B6">
        <w:rPr>
          <w:rFonts w:hint="cs"/>
          <w:rtl/>
        </w:rPr>
        <w:t xml:space="preserve">مطالب تکراری و غیر اصلی </w:t>
      </w:r>
      <w:r>
        <w:rPr>
          <w:rFonts w:hint="cs"/>
          <w:rtl/>
        </w:rPr>
        <w:t>را حذف کرده است</w:t>
      </w:r>
      <w:r w:rsidR="00F866B6">
        <w:rPr>
          <w:rFonts w:hint="cs"/>
          <w:rtl/>
        </w:rPr>
        <w:t xml:space="preserve">؟ </w:t>
      </w:r>
      <w:r w:rsidR="00662564">
        <w:rPr>
          <w:rFonts w:hint="cs"/>
          <w:rtl/>
        </w:rPr>
        <w:t xml:space="preserve">برخی درباره اختیار معرفه الرجال شیخ طوسی که تلخیص رجال کشی است، ادعا می کنند انگیزه شیخ طوسی از تلخیص، تهذیب بوده و مطالبی را که قبول نداشته، حذف کرده است. </w:t>
      </w:r>
    </w:p>
    <w:p w:rsidR="00B66586" w:rsidRDefault="00F866B6" w:rsidP="00B66586">
      <w:pPr>
        <w:jc w:val="both"/>
        <w:rPr>
          <w:rtl/>
        </w:rPr>
      </w:pPr>
      <w:r>
        <w:rPr>
          <w:rFonts w:hint="cs"/>
          <w:rtl/>
        </w:rPr>
        <w:t>ابن اثیر نیز هر چند از ابی عبید هروی</w:t>
      </w:r>
      <w:r w:rsidR="00B66586">
        <w:rPr>
          <w:rStyle w:val="FootnoteReference"/>
          <w:rtl/>
        </w:rPr>
        <w:footnoteReference w:id="2"/>
      </w:r>
      <w:r>
        <w:rPr>
          <w:rFonts w:hint="cs"/>
          <w:rtl/>
        </w:rPr>
        <w:t xml:space="preserve"> و ابو موسی اصفهانی نقل کرده اما آیا تمام مطالب آنان را نقل کرده یا از بین کلام آنان انتخاب کرده است؟ و انتخاب او به هدف تهذیب و عدم نقل مطالبی است که مورد پذیرش او نبوده یا به هدف حذف مطالب تکراری و غیر اصلی؟ </w:t>
      </w:r>
    </w:p>
    <w:p w:rsidR="00F866B6" w:rsidRDefault="00F866B6" w:rsidP="00B66586">
      <w:pPr>
        <w:jc w:val="both"/>
        <w:rPr>
          <w:rtl/>
        </w:rPr>
      </w:pPr>
      <w:r>
        <w:rPr>
          <w:rFonts w:hint="cs"/>
          <w:rtl/>
        </w:rPr>
        <w:lastRenderedPageBreak/>
        <w:t xml:space="preserve">قضاوت در این زمینه نیازمند تسلط بر نهایه و الدر النثیر و منابع این دو کتاب و بررسی تفاوت های موجود در آنها با مصادر آنهاست و اظهار نظر بدون این بررسی مشکل است. </w:t>
      </w:r>
    </w:p>
    <w:p w:rsidR="00B66586" w:rsidRDefault="002F4DE5" w:rsidP="00B66586">
      <w:pPr>
        <w:jc w:val="both"/>
        <w:rPr>
          <w:rtl/>
        </w:rPr>
      </w:pPr>
      <w:r>
        <w:rPr>
          <w:rFonts w:hint="cs"/>
          <w:rtl/>
        </w:rPr>
        <w:t>در نتیجه، ظاهر کلام در نقل حتی در فرض تلخیص نیز پذیرش است اما قبول کردن این ظاهر متوقف بر فحص است. اگر پس از فحص، مشاهده شد بنای بر نقد در نقلیات وجود ندارد، می توان ادعا کرد ظهور نقل در عدم پذیرش است. این ظواهر مبتنی بر قانون غلبه بوده و اثبات یا نفی صحت این ظوا</w:t>
      </w:r>
      <w:r w:rsidR="00B66586">
        <w:rPr>
          <w:rFonts w:hint="cs"/>
          <w:rtl/>
        </w:rPr>
        <w:t>ه</w:t>
      </w:r>
      <w:r>
        <w:rPr>
          <w:rFonts w:hint="cs"/>
          <w:rtl/>
        </w:rPr>
        <w:t>ر</w:t>
      </w:r>
      <w:r w:rsidR="00B66586">
        <w:rPr>
          <w:rFonts w:hint="cs"/>
          <w:rtl/>
        </w:rPr>
        <w:t>،</w:t>
      </w:r>
      <w:r>
        <w:rPr>
          <w:rFonts w:hint="cs"/>
          <w:rtl/>
        </w:rPr>
        <w:t xml:space="preserve"> متوقف بر کشف غلبه در این موارد است. </w:t>
      </w:r>
    </w:p>
    <w:p w:rsidR="002F4DE5" w:rsidRDefault="002F4DE5" w:rsidP="0095476E">
      <w:pPr>
        <w:jc w:val="both"/>
        <w:rPr>
          <w:rtl/>
        </w:rPr>
      </w:pPr>
      <w:r>
        <w:rPr>
          <w:rFonts w:hint="cs"/>
          <w:rtl/>
        </w:rPr>
        <w:t>آقای سیستانی این نکته را تذکر می دهد که سیوطی در سایر کتب خود بیان کرده: «ان الفقه یدور خمسه احادیث» و تطبیقات مختلفی را برای روایت متفرع کرده که این فروعات با معنا کردن لا ضرر با نهی نمی سازد. همین کشف می کند سیوطی در الدر النثیر تنها کلام ابن اثیر را نقل کرده و خود</w:t>
      </w:r>
      <w:r w:rsidR="00B66586">
        <w:rPr>
          <w:rFonts w:hint="cs"/>
          <w:rtl/>
        </w:rPr>
        <w:t>،</w:t>
      </w:r>
      <w:r>
        <w:rPr>
          <w:rFonts w:hint="cs"/>
          <w:rtl/>
        </w:rPr>
        <w:t xml:space="preserve"> آن را نپذیرفته است. </w:t>
      </w:r>
    </w:p>
    <w:p w:rsidR="00B66586" w:rsidRDefault="002F4DE5" w:rsidP="0095476E">
      <w:pPr>
        <w:jc w:val="both"/>
        <w:rPr>
          <w:rtl/>
        </w:rPr>
      </w:pPr>
      <w:r>
        <w:rPr>
          <w:rFonts w:hint="cs"/>
          <w:rtl/>
        </w:rPr>
        <w:t>روشن نیست صرف نظر مؤلف در سایر کتب، دلیل بر نظر مؤلف در کتاب مورد بحث باشد به خصوص در مؤلفین پر تألیف. مرحوم علامه حلی دیدگاه های متفاوتی در کتاب های خویش داشته و به همین دلیل نمی توان به صرف اثبات نظر علامه در یکی از کتاب ها، این نظریه را در سایر کتب ایشان نیز اثبات کرد. حتی مرحوم فخر المحققین نقل می کند</w:t>
      </w:r>
      <w:r w:rsidR="00B66586">
        <w:rPr>
          <w:rFonts w:hint="cs"/>
          <w:rtl/>
        </w:rPr>
        <w:t>:</w:t>
      </w:r>
      <w:r>
        <w:rPr>
          <w:rFonts w:hint="cs"/>
          <w:rtl/>
        </w:rPr>
        <w:t xml:space="preserve"> علامه در کتاب واحد دو رأی متفاوت انتخاب کرده است.</w:t>
      </w:r>
      <w:r w:rsidR="002C7FD7">
        <w:rPr>
          <w:rFonts w:hint="cs"/>
          <w:rtl/>
        </w:rPr>
        <w:t xml:space="preserve"> سیوطی از علامه حلی در خاصه، بیشتر کتاب دارد. هر چند کتب علامه، در فلسفه و کلام کتب متعددی داشته و به دست ما نرسیده و از نظر تحقیق، قوت بیشتری نسبت به سیوطی دارد. اما به هر حال سیوطی، آثار فراوانی را از خود به جای گذاشته است. </w:t>
      </w:r>
      <w:r>
        <w:rPr>
          <w:rFonts w:hint="cs"/>
          <w:rtl/>
        </w:rPr>
        <w:t xml:space="preserve"> </w:t>
      </w:r>
    </w:p>
    <w:p w:rsidR="00F866B6" w:rsidRDefault="002F4DE5" w:rsidP="00B66586">
      <w:pPr>
        <w:jc w:val="both"/>
        <w:rPr>
          <w:rtl/>
        </w:rPr>
      </w:pPr>
      <w:r>
        <w:rPr>
          <w:rFonts w:hint="cs"/>
          <w:rtl/>
        </w:rPr>
        <w:t xml:space="preserve">بله در صورتی که در موارد متعدّد، سیوطی در کتب دیگر خویش بر خلاف الدرّ النثیر مطلبی را اختیار کرده باشد، کشف می شود سیوطی در الدر النثیر تنها بنای بر تلخیص نهایه را داشته و در آن نظریه خویش را اعلام نکرده است. </w:t>
      </w:r>
    </w:p>
    <w:p w:rsidR="002C7FD7" w:rsidRDefault="002C7FD7" w:rsidP="002C7FD7">
      <w:pPr>
        <w:pStyle w:val="Heading4"/>
        <w:rPr>
          <w:rtl/>
        </w:rPr>
      </w:pPr>
      <w:bookmarkStart w:id="5" w:name="_Toc32977816"/>
      <w:r>
        <w:rPr>
          <w:rFonts w:hint="cs"/>
          <w:rtl/>
        </w:rPr>
        <w:t>اشکال آقای سیستانی: عدم جزم تاج العروس به تفسیر نهی</w:t>
      </w:r>
      <w:bookmarkEnd w:id="5"/>
      <w:r>
        <w:rPr>
          <w:rFonts w:hint="cs"/>
          <w:rtl/>
        </w:rPr>
        <w:t xml:space="preserve"> </w:t>
      </w:r>
    </w:p>
    <w:p w:rsidR="008157C2" w:rsidRDefault="008157C2" w:rsidP="002C7FD7">
      <w:pPr>
        <w:jc w:val="both"/>
        <w:rPr>
          <w:rtl/>
        </w:rPr>
      </w:pPr>
      <w:r>
        <w:rPr>
          <w:rFonts w:hint="cs"/>
          <w:rtl/>
        </w:rPr>
        <w:t>آقای سیستانی از عبارت تاج العروس «و به فسّر حدیث لا ضرر و لا ضرار» برداشت کرده که مؤلف به این معنا جزم ندارد. مرحوم خویی ذیل ترجمه جابر بن یزید جعفی عبارتی شبیه به این عبارت را نقل کرده و از آن پذیرش را استفاده کرده است. در ترجمه جابر بن یزید جعفی آمده است: «روی عنه جماعه غمز فیهم و ضعّفوا» آقای خویی از این عبارت بردا</w:t>
      </w:r>
      <w:r w:rsidR="002C7FD7">
        <w:rPr>
          <w:rFonts w:hint="cs"/>
          <w:rtl/>
        </w:rPr>
        <w:t>شت کرده: تضعیف این جماعت نزد قوم،</w:t>
      </w:r>
      <w:r>
        <w:rPr>
          <w:rFonts w:hint="cs"/>
          <w:rtl/>
        </w:rPr>
        <w:t xml:space="preserve"> اجمالی و متسالم بوده است. </w:t>
      </w:r>
      <w:r w:rsidR="005B7631">
        <w:rPr>
          <w:rFonts w:hint="cs"/>
          <w:rtl/>
        </w:rPr>
        <w:t xml:space="preserve">مرحوم خویی با ادعای تسالم بر تضعیف جابر بن یزید، توثیق های وارد در حق جابر بن یزید مانند کلام ابن قولویه در مقدمه کامل الزیارات را </w:t>
      </w:r>
      <w:r w:rsidR="002C7FD7">
        <w:rPr>
          <w:rFonts w:hint="cs"/>
          <w:rtl/>
        </w:rPr>
        <w:t xml:space="preserve">صحیح ندانسته و باعث </w:t>
      </w:r>
      <w:r w:rsidR="005B7631">
        <w:rPr>
          <w:rFonts w:hint="cs"/>
          <w:rtl/>
        </w:rPr>
        <w:t xml:space="preserve">تعارض با کلام نجاشی نمی داند.  </w:t>
      </w:r>
    </w:p>
    <w:p w:rsidR="002C7FD7" w:rsidRDefault="002C7FD7" w:rsidP="002C7FD7">
      <w:pPr>
        <w:pStyle w:val="Heading5"/>
        <w:rPr>
          <w:rtl/>
        </w:rPr>
      </w:pPr>
      <w:bookmarkStart w:id="6" w:name="_Toc32977817"/>
      <w:r>
        <w:rPr>
          <w:rFonts w:hint="cs"/>
          <w:rtl/>
        </w:rPr>
        <w:lastRenderedPageBreak/>
        <w:t>بررسی: ظهور «به فسّر» در پذیرش</w:t>
      </w:r>
      <w:bookmarkEnd w:id="6"/>
    </w:p>
    <w:p w:rsidR="00DD4831" w:rsidRDefault="008157C2" w:rsidP="0095476E">
      <w:pPr>
        <w:jc w:val="both"/>
        <w:rPr>
          <w:rtl/>
        </w:rPr>
      </w:pPr>
      <w:r>
        <w:rPr>
          <w:rFonts w:hint="cs"/>
          <w:rtl/>
        </w:rPr>
        <w:t xml:space="preserve">به نظر می رسد هر دو استدلال </w:t>
      </w:r>
      <w:r w:rsidR="00DD4831">
        <w:rPr>
          <w:rFonts w:hint="cs"/>
          <w:rtl/>
        </w:rPr>
        <w:t xml:space="preserve">ناتمام است. </w:t>
      </w:r>
    </w:p>
    <w:p w:rsidR="00DD4831" w:rsidRDefault="008157C2" w:rsidP="0095476E">
      <w:pPr>
        <w:jc w:val="both"/>
        <w:rPr>
          <w:rtl/>
        </w:rPr>
      </w:pPr>
      <w:r>
        <w:rPr>
          <w:rFonts w:hint="cs"/>
          <w:rtl/>
        </w:rPr>
        <w:t>نقل تفسیر حدیث و عدم نقد، ظهور در پذیرش دارد. به خصوص آنکه  در ادامه عبارت تاج العروس آمده: «و قیل هما بمعنی و تکرارها للتأکید»</w:t>
      </w:r>
      <w:r w:rsidR="002C7FD7">
        <w:rPr>
          <w:rStyle w:val="FootnoteReference"/>
          <w:rtl/>
        </w:rPr>
        <w:footnoteReference w:id="3"/>
      </w:r>
      <w:r>
        <w:rPr>
          <w:rFonts w:hint="cs"/>
          <w:rtl/>
        </w:rPr>
        <w:t xml:space="preserve"> نقل کلام با تعبیر قیل قرینه بر تمریض است و همین تفاوت تعبیری موجب تقویت پذیرش «به فسر الحدیث» می شود. </w:t>
      </w:r>
    </w:p>
    <w:p w:rsidR="005B7631" w:rsidRDefault="008157C2" w:rsidP="002C7FD7">
      <w:pPr>
        <w:jc w:val="both"/>
        <w:rPr>
          <w:rtl/>
        </w:rPr>
      </w:pPr>
      <w:r>
        <w:rPr>
          <w:rFonts w:hint="cs"/>
          <w:rtl/>
        </w:rPr>
        <w:t>از طرف مقابل، «غمزوا فیه و ضعّفوا» به معنای تضعیف تمام طایفه نبوده و تنها کشف می کند برخی از طایفه جابر بن یزید را تضعیف کرده اند</w:t>
      </w:r>
      <w:r w:rsidR="002C7FD7">
        <w:rPr>
          <w:rFonts w:hint="cs"/>
          <w:rtl/>
        </w:rPr>
        <w:t>.</w:t>
      </w:r>
      <w:r>
        <w:rPr>
          <w:rFonts w:hint="cs"/>
          <w:rtl/>
        </w:rPr>
        <w:t xml:space="preserve"> هر چند ظاهر نقل این کلام در رجال نجاشی، کاشف از پذیرش آن توسط نجاشی است. تنها مطلبی که می توان از این عبارت برداشت کرد این است که در هنگام نقل این عبارت، توثیقی در نظر نجاشی </w:t>
      </w:r>
      <w:r w:rsidR="005B7631">
        <w:rPr>
          <w:rFonts w:hint="cs"/>
          <w:rtl/>
        </w:rPr>
        <w:t>وجود نداشته اما کشف نمی کند</w:t>
      </w:r>
      <w:r>
        <w:rPr>
          <w:rFonts w:hint="cs"/>
          <w:rtl/>
        </w:rPr>
        <w:t xml:space="preserve"> نجاشی با فحص به نبود توثیق پی برده و شاید نرسیدن به توثیق به علت عدم فحص </w:t>
      </w:r>
      <w:r w:rsidR="002C7FD7">
        <w:rPr>
          <w:rFonts w:hint="cs"/>
          <w:rtl/>
        </w:rPr>
        <w:t>باشد</w:t>
      </w:r>
      <w:r>
        <w:rPr>
          <w:rFonts w:hint="cs"/>
          <w:rtl/>
        </w:rPr>
        <w:t xml:space="preserve">. </w:t>
      </w:r>
      <w:r w:rsidR="005B7631">
        <w:rPr>
          <w:rFonts w:hint="cs"/>
          <w:rtl/>
        </w:rPr>
        <w:t xml:space="preserve">در نتیجه، هر چند عبارت نجاشی به علت مقام تألیف کتاب توثیق و تضعیف، ظهور در این دارد که جابر بن یزید در نظر نجاشی ضعیف بوده، اما از این عبارت برداشت نمی شود بر تضعیف جابر بن یزید، تسالم وجود داشته </w:t>
      </w:r>
      <w:r w:rsidR="002C7FD7">
        <w:rPr>
          <w:rFonts w:hint="cs"/>
          <w:rtl/>
        </w:rPr>
        <w:t>است</w:t>
      </w:r>
      <w:r w:rsidR="005B7631">
        <w:rPr>
          <w:rFonts w:hint="cs"/>
          <w:rtl/>
        </w:rPr>
        <w:t xml:space="preserve">. </w:t>
      </w:r>
    </w:p>
    <w:p w:rsidR="002C7FD7" w:rsidRDefault="002C7FD7" w:rsidP="002C7FD7">
      <w:pPr>
        <w:pStyle w:val="Heading4"/>
        <w:rPr>
          <w:rtl/>
        </w:rPr>
      </w:pPr>
      <w:bookmarkStart w:id="7" w:name="_Toc32977818"/>
      <w:r>
        <w:rPr>
          <w:rFonts w:hint="cs"/>
          <w:rtl/>
        </w:rPr>
        <w:t>کلام آقای سیستانی: عدم اعتبار قول لغوی در تفسیر مراد تفهیمی</w:t>
      </w:r>
      <w:bookmarkEnd w:id="7"/>
    </w:p>
    <w:p w:rsidR="005B7631" w:rsidRDefault="005B7631" w:rsidP="0095476E">
      <w:pPr>
        <w:jc w:val="both"/>
        <w:rPr>
          <w:rtl/>
        </w:rPr>
      </w:pPr>
      <w:r>
        <w:rPr>
          <w:rFonts w:hint="cs"/>
          <w:rtl/>
        </w:rPr>
        <w:t xml:space="preserve">آقای سیستانی در ادامه می فرماید: بر فرض پذیرش تفسیر «لا ضرر» در کلام لغوی ها به نهی تکلیفی، باید دانست: قول لغوی ها در تفسیر مفردات، مدلول استعمالی کلام و مانند آن اعتبار دارد اما در تفسیر مراد تفهیمی اعتبار ندارد. ایشان می فرماید: </w:t>
      </w:r>
    </w:p>
    <w:p w:rsidR="00344911" w:rsidRDefault="00344911" w:rsidP="0095476E">
      <w:pPr>
        <w:jc w:val="both"/>
        <w:rPr>
          <w:color w:val="000080"/>
          <w:rtl/>
        </w:rPr>
      </w:pPr>
      <w:r w:rsidRPr="00344911">
        <w:rPr>
          <w:rFonts w:hint="cs"/>
          <w:color w:val="000080"/>
          <w:rtl/>
        </w:rPr>
        <w:t>إن</w:t>
      </w:r>
      <w:r w:rsidRPr="00344911">
        <w:rPr>
          <w:color w:val="000080"/>
          <w:rtl/>
        </w:rPr>
        <w:t xml:space="preserve"> </w:t>
      </w:r>
      <w:r w:rsidRPr="00344911">
        <w:rPr>
          <w:rFonts w:hint="cs"/>
          <w:color w:val="000080"/>
          <w:rtl/>
        </w:rPr>
        <w:t>الاحتجاج</w:t>
      </w:r>
      <w:r w:rsidRPr="00344911">
        <w:rPr>
          <w:color w:val="000080"/>
          <w:rtl/>
        </w:rPr>
        <w:t xml:space="preserve"> </w:t>
      </w:r>
      <w:r w:rsidRPr="00344911">
        <w:rPr>
          <w:rFonts w:hint="cs"/>
          <w:color w:val="000080"/>
          <w:rtl/>
        </w:rPr>
        <w:t>بقول</w:t>
      </w:r>
      <w:r w:rsidRPr="00344911">
        <w:rPr>
          <w:color w:val="000080"/>
          <w:rtl/>
        </w:rPr>
        <w:t xml:space="preserve"> </w:t>
      </w:r>
      <w:r w:rsidRPr="00344911">
        <w:rPr>
          <w:rFonts w:hint="cs"/>
          <w:color w:val="000080"/>
          <w:rtl/>
        </w:rPr>
        <w:t>أهل</w:t>
      </w:r>
      <w:r w:rsidRPr="00344911">
        <w:rPr>
          <w:color w:val="000080"/>
          <w:rtl/>
        </w:rPr>
        <w:t xml:space="preserve"> </w:t>
      </w:r>
      <w:r w:rsidRPr="00344911">
        <w:rPr>
          <w:rFonts w:hint="cs"/>
          <w:color w:val="000080"/>
          <w:rtl/>
        </w:rPr>
        <w:t>اللغة</w:t>
      </w:r>
      <w:r w:rsidRPr="00344911">
        <w:rPr>
          <w:color w:val="000080"/>
          <w:rtl/>
        </w:rPr>
        <w:t xml:space="preserve"> </w:t>
      </w:r>
      <w:r w:rsidRPr="00344911">
        <w:rPr>
          <w:rFonts w:hint="cs"/>
          <w:color w:val="000080"/>
          <w:rtl/>
        </w:rPr>
        <w:t>ضعيف</w:t>
      </w:r>
      <w:r w:rsidRPr="00344911">
        <w:rPr>
          <w:color w:val="000080"/>
          <w:rtl/>
        </w:rPr>
        <w:t xml:space="preserve"> </w:t>
      </w:r>
      <w:r w:rsidRPr="00344911">
        <w:rPr>
          <w:rFonts w:hint="cs"/>
          <w:color w:val="000080"/>
          <w:rtl/>
        </w:rPr>
        <w:t>لعدم</w:t>
      </w:r>
      <w:r w:rsidRPr="00344911">
        <w:rPr>
          <w:color w:val="000080"/>
          <w:rtl/>
        </w:rPr>
        <w:t xml:space="preserve"> </w:t>
      </w:r>
      <w:r w:rsidRPr="00344911">
        <w:rPr>
          <w:rFonts w:hint="cs"/>
          <w:color w:val="000080"/>
          <w:rtl/>
        </w:rPr>
        <w:t>حجية</w:t>
      </w:r>
      <w:r w:rsidRPr="00344911">
        <w:rPr>
          <w:color w:val="000080"/>
          <w:rtl/>
        </w:rPr>
        <w:t xml:space="preserve"> </w:t>
      </w:r>
      <w:r w:rsidRPr="00344911">
        <w:rPr>
          <w:rFonts w:hint="cs"/>
          <w:color w:val="000080"/>
          <w:rtl/>
        </w:rPr>
        <w:t>أقوالهم</w:t>
      </w:r>
      <w:r w:rsidRPr="00344911">
        <w:rPr>
          <w:color w:val="000080"/>
          <w:rtl/>
        </w:rPr>
        <w:t xml:space="preserve"> </w:t>
      </w:r>
      <w:r w:rsidRPr="00344911">
        <w:rPr>
          <w:rFonts w:hint="cs"/>
          <w:color w:val="000080"/>
          <w:rtl/>
        </w:rPr>
        <w:t>في</w:t>
      </w:r>
      <w:r w:rsidRPr="00344911">
        <w:rPr>
          <w:color w:val="000080"/>
          <w:rtl/>
        </w:rPr>
        <w:t xml:space="preserve"> </w:t>
      </w:r>
      <w:r w:rsidRPr="00344911">
        <w:rPr>
          <w:rFonts w:hint="cs"/>
          <w:color w:val="000080"/>
          <w:rtl/>
        </w:rPr>
        <w:t>حد</w:t>
      </w:r>
      <w:r w:rsidRPr="00344911">
        <w:rPr>
          <w:color w:val="000080"/>
          <w:rtl/>
        </w:rPr>
        <w:t xml:space="preserve"> </w:t>
      </w:r>
      <w:r w:rsidRPr="00344911">
        <w:rPr>
          <w:rFonts w:hint="cs"/>
          <w:color w:val="000080"/>
          <w:rtl/>
        </w:rPr>
        <w:t>أنفسها</w:t>
      </w:r>
      <w:r w:rsidRPr="00344911">
        <w:rPr>
          <w:color w:val="000080"/>
          <w:rtl/>
        </w:rPr>
        <w:t xml:space="preserve"> </w:t>
      </w:r>
      <w:r w:rsidRPr="00344911">
        <w:rPr>
          <w:rFonts w:hint="cs"/>
          <w:color w:val="000080"/>
          <w:rtl/>
        </w:rPr>
        <w:t>على</w:t>
      </w:r>
      <w:r w:rsidRPr="00344911">
        <w:rPr>
          <w:color w:val="000080"/>
          <w:rtl/>
        </w:rPr>
        <w:t xml:space="preserve"> </w:t>
      </w:r>
      <w:r w:rsidRPr="00344911">
        <w:rPr>
          <w:rFonts w:hint="cs"/>
          <w:color w:val="000080"/>
          <w:rtl/>
        </w:rPr>
        <w:t>ما</w:t>
      </w:r>
      <w:r w:rsidRPr="00344911">
        <w:rPr>
          <w:color w:val="000080"/>
          <w:rtl/>
        </w:rPr>
        <w:t xml:space="preserve"> </w:t>
      </w:r>
      <w:r w:rsidRPr="00344911">
        <w:rPr>
          <w:rFonts w:hint="cs"/>
          <w:color w:val="000080"/>
          <w:rtl/>
        </w:rPr>
        <w:t>أوضحناه</w:t>
      </w:r>
      <w:r w:rsidRPr="00344911">
        <w:rPr>
          <w:color w:val="000080"/>
          <w:rtl/>
        </w:rPr>
        <w:t xml:space="preserve"> </w:t>
      </w:r>
      <w:r w:rsidRPr="00344911">
        <w:rPr>
          <w:rFonts w:hint="cs"/>
          <w:color w:val="000080"/>
          <w:rtl/>
        </w:rPr>
        <w:t>في</w:t>
      </w:r>
      <w:r w:rsidRPr="00344911">
        <w:rPr>
          <w:color w:val="000080"/>
          <w:rtl/>
        </w:rPr>
        <w:t xml:space="preserve"> </w:t>
      </w:r>
      <w:r w:rsidRPr="00344911">
        <w:rPr>
          <w:rFonts w:hint="cs"/>
          <w:color w:val="000080"/>
          <w:rtl/>
        </w:rPr>
        <w:t>علم</w:t>
      </w:r>
      <w:r w:rsidRPr="00344911">
        <w:rPr>
          <w:color w:val="000080"/>
          <w:rtl/>
        </w:rPr>
        <w:t xml:space="preserve"> </w:t>
      </w:r>
      <w:r w:rsidRPr="00344911">
        <w:rPr>
          <w:rFonts w:hint="cs"/>
          <w:color w:val="000080"/>
          <w:rtl/>
        </w:rPr>
        <w:t>الأصول</w:t>
      </w:r>
      <w:r w:rsidRPr="00344911">
        <w:rPr>
          <w:color w:val="000080"/>
          <w:rtl/>
        </w:rPr>
        <w:t xml:space="preserve"> </w:t>
      </w:r>
      <w:r w:rsidRPr="00344911">
        <w:rPr>
          <w:rFonts w:hint="cs"/>
          <w:color w:val="000080"/>
          <w:rtl/>
        </w:rPr>
        <w:t>لا</w:t>
      </w:r>
      <w:r w:rsidRPr="00344911">
        <w:rPr>
          <w:color w:val="000080"/>
          <w:rtl/>
        </w:rPr>
        <w:t xml:space="preserve"> </w:t>
      </w:r>
      <w:r w:rsidRPr="00344911">
        <w:rPr>
          <w:rFonts w:hint="cs"/>
          <w:color w:val="000080"/>
          <w:rtl/>
        </w:rPr>
        <w:t>سيما</w:t>
      </w:r>
      <w:r w:rsidRPr="00344911">
        <w:rPr>
          <w:color w:val="000080"/>
          <w:rtl/>
        </w:rPr>
        <w:t xml:space="preserve"> </w:t>
      </w:r>
      <w:r w:rsidRPr="00344911">
        <w:rPr>
          <w:rFonts w:hint="cs"/>
          <w:color w:val="000080"/>
          <w:rtl/>
        </w:rPr>
        <w:t>في</w:t>
      </w:r>
      <w:r w:rsidRPr="00344911">
        <w:rPr>
          <w:color w:val="000080"/>
          <w:rtl/>
        </w:rPr>
        <w:t xml:space="preserve"> </w:t>
      </w:r>
      <w:r w:rsidRPr="00344911">
        <w:rPr>
          <w:rFonts w:hint="cs"/>
          <w:color w:val="000080"/>
          <w:rtl/>
        </w:rPr>
        <w:t>مثل</w:t>
      </w:r>
      <w:r w:rsidRPr="00344911">
        <w:rPr>
          <w:color w:val="000080"/>
          <w:rtl/>
        </w:rPr>
        <w:t xml:space="preserve"> </w:t>
      </w:r>
      <w:r w:rsidRPr="00344911">
        <w:rPr>
          <w:rFonts w:hint="cs"/>
          <w:color w:val="000080"/>
          <w:rtl/>
        </w:rPr>
        <w:t>هذا</w:t>
      </w:r>
      <w:r w:rsidRPr="00344911">
        <w:rPr>
          <w:color w:val="000080"/>
          <w:rtl/>
        </w:rPr>
        <w:t xml:space="preserve"> </w:t>
      </w:r>
      <w:r w:rsidRPr="00344911">
        <w:rPr>
          <w:rFonts w:hint="cs"/>
          <w:color w:val="000080"/>
          <w:rtl/>
        </w:rPr>
        <w:t>الموضوع</w:t>
      </w:r>
      <w:r w:rsidRPr="00344911">
        <w:rPr>
          <w:color w:val="000080"/>
          <w:rtl/>
        </w:rPr>
        <w:t xml:space="preserve"> </w:t>
      </w:r>
      <w:r w:rsidRPr="00344911">
        <w:rPr>
          <w:rFonts w:hint="cs"/>
          <w:color w:val="000080"/>
          <w:rtl/>
        </w:rPr>
        <w:t>الذي</w:t>
      </w:r>
      <w:r w:rsidRPr="00344911">
        <w:rPr>
          <w:color w:val="000080"/>
          <w:rtl/>
        </w:rPr>
        <w:t xml:space="preserve"> </w:t>
      </w:r>
      <w:r w:rsidRPr="00344911">
        <w:rPr>
          <w:rFonts w:hint="cs"/>
          <w:color w:val="000080"/>
          <w:rtl/>
        </w:rPr>
        <w:t>لا</w:t>
      </w:r>
      <w:r w:rsidRPr="00344911">
        <w:rPr>
          <w:color w:val="000080"/>
          <w:rtl/>
        </w:rPr>
        <w:t xml:space="preserve"> </w:t>
      </w:r>
      <w:r w:rsidRPr="00344911">
        <w:rPr>
          <w:rFonts w:hint="cs"/>
          <w:color w:val="000080"/>
          <w:rtl/>
        </w:rPr>
        <w:t>يرتبط</w:t>
      </w:r>
      <w:r w:rsidRPr="00344911">
        <w:rPr>
          <w:color w:val="000080"/>
          <w:rtl/>
        </w:rPr>
        <w:t xml:space="preserve"> </w:t>
      </w:r>
      <w:r w:rsidRPr="00344911">
        <w:rPr>
          <w:rFonts w:hint="cs"/>
          <w:color w:val="000080"/>
          <w:rtl/>
        </w:rPr>
        <w:t>بتفسير</w:t>
      </w:r>
      <w:r w:rsidRPr="00344911">
        <w:rPr>
          <w:color w:val="000080"/>
          <w:rtl/>
        </w:rPr>
        <w:t xml:space="preserve"> </w:t>
      </w:r>
      <w:r w:rsidRPr="00344911">
        <w:rPr>
          <w:rFonts w:hint="cs"/>
          <w:color w:val="000080"/>
          <w:rtl/>
        </w:rPr>
        <w:t>مفرد</w:t>
      </w:r>
      <w:r w:rsidRPr="00344911">
        <w:rPr>
          <w:color w:val="000080"/>
          <w:rtl/>
        </w:rPr>
        <w:t xml:space="preserve"> </w:t>
      </w:r>
      <w:r w:rsidRPr="00344911">
        <w:rPr>
          <w:rFonts w:hint="cs"/>
          <w:color w:val="000080"/>
          <w:rtl/>
        </w:rPr>
        <w:t>لغوي،</w:t>
      </w:r>
      <w:r w:rsidRPr="00344911">
        <w:rPr>
          <w:color w:val="000080"/>
          <w:rtl/>
        </w:rPr>
        <w:t xml:space="preserve"> </w:t>
      </w:r>
      <w:r w:rsidRPr="00344911">
        <w:rPr>
          <w:rFonts w:hint="cs"/>
          <w:color w:val="000080"/>
          <w:rtl/>
        </w:rPr>
        <w:t>و</w:t>
      </w:r>
      <w:r w:rsidRPr="00344911">
        <w:rPr>
          <w:color w:val="000080"/>
          <w:rtl/>
        </w:rPr>
        <w:t xml:space="preserve"> </w:t>
      </w:r>
      <w:r w:rsidRPr="00344911">
        <w:rPr>
          <w:rFonts w:hint="cs"/>
          <w:color w:val="000080"/>
          <w:rtl/>
        </w:rPr>
        <w:t>إنما</w:t>
      </w:r>
      <w:r w:rsidRPr="00344911">
        <w:rPr>
          <w:color w:val="000080"/>
          <w:rtl/>
        </w:rPr>
        <w:t xml:space="preserve"> </w:t>
      </w:r>
      <w:r w:rsidRPr="00344911">
        <w:rPr>
          <w:rFonts w:hint="cs"/>
          <w:color w:val="000080"/>
          <w:rtl/>
        </w:rPr>
        <w:t>يرتبط</w:t>
      </w:r>
      <w:r w:rsidRPr="00344911">
        <w:rPr>
          <w:color w:val="000080"/>
          <w:rtl/>
        </w:rPr>
        <w:t xml:space="preserve"> </w:t>
      </w:r>
      <w:r w:rsidRPr="00344911">
        <w:rPr>
          <w:rFonts w:hint="cs"/>
          <w:color w:val="000080"/>
          <w:rtl/>
        </w:rPr>
        <w:t>بتشخيص</w:t>
      </w:r>
      <w:r w:rsidRPr="00344911">
        <w:rPr>
          <w:color w:val="000080"/>
          <w:rtl/>
        </w:rPr>
        <w:t xml:space="preserve"> </w:t>
      </w:r>
      <w:r w:rsidRPr="00344911">
        <w:rPr>
          <w:rFonts w:hint="cs"/>
          <w:color w:val="000080"/>
          <w:rtl/>
        </w:rPr>
        <w:t>المعنى</w:t>
      </w:r>
      <w:r w:rsidRPr="00344911">
        <w:rPr>
          <w:color w:val="000080"/>
          <w:rtl/>
        </w:rPr>
        <w:t xml:space="preserve"> </w:t>
      </w:r>
      <w:r w:rsidRPr="00344911">
        <w:rPr>
          <w:rFonts w:hint="cs"/>
          <w:color w:val="000080"/>
          <w:rtl/>
        </w:rPr>
        <w:t>المجازي</w:t>
      </w:r>
      <w:r w:rsidRPr="00344911">
        <w:rPr>
          <w:color w:val="000080"/>
          <w:rtl/>
        </w:rPr>
        <w:t xml:space="preserve"> </w:t>
      </w:r>
      <w:r w:rsidRPr="00344911">
        <w:rPr>
          <w:rFonts w:hint="cs"/>
          <w:color w:val="000080"/>
          <w:rtl/>
        </w:rPr>
        <w:t>للكلمة،</w:t>
      </w:r>
      <w:r w:rsidRPr="00344911">
        <w:rPr>
          <w:rStyle w:val="FootnoteReference"/>
          <w:color w:val="000080"/>
          <w:rtl/>
        </w:rPr>
        <w:footnoteReference w:id="4"/>
      </w:r>
    </w:p>
    <w:p w:rsidR="002C7FD7" w:rsidRDefault="002C7FD7" w:rsidP="002C7FD7">
      <w:pPr>
        <w:pStyle w:val="Heading5"/>
        <w:rPr>
          <w:rtl/>
        </w:rPr>
      </w:pPr>
      <w:bookmarkStart w:id="8" w:name="_Toc32977819"/>
      <w:r>
        <w:rPr>
          <w:rFonts w:hint="cs"/>
          <w:rtl/>
        </w:rPr>
        <w:t>بررسی: خبرویت اهل لغت در مراد تفهیمی</w:t>
      </w:r>
      <w:bookmarkEnd w:id="8"/>
    </w:p>
    <w:p w:rsidR="00344911" w:rsidRDefault="00344911" w:rsidP="0095476E">
      <w:pPr>
        <w:jc w:val="both"/>
        <w:rPr>
          <w:color w:val="000000"/>
          <w:rtl/>
        </w:rPr>
      </w:pPr>
      <w:r>
        <w:rPr>
          <w:rFonts w:hint="cs"/>
          <w:rtl/>
        </w:rPr>
        <w:t xml:space="preserve">ایشان بیان کرده: چون این کلام اهل لغت درباره معنای مجازی «لا ضرر» است، اعتباری ندارد. برای بنده روشن نیست چرا نمی توان به کلام اهل لغت برای معنای مجازی تمسک کرد؟ </w:t>
      </w:r>
      <w:r>
        <w:rPr>
          <w:rFonts w:hint="cs"/>
          <w:color w:val="000000"/>
          <w:rtl/>
        </w:rPr>
        <w:t xml:space="preserve">بله در کلمات بیان شده: اهل لغت تنها موارد استعمال را بیان کرده اند و به همین دلیل نمی توان با تمسک به کلام آنها، معنای حقیقی را تشخیص داد. </w:t>
      </w:r>
    </w:p>
    <w:p w:rsidR="00070C5F" w:rsidRDefault="002C7FD7" w:rsidP="0095476E">
      <w:pPr>
        <w:jc w:val="both"/>
        <w:rPr>
          <w:color w:val="000000"/>
          <w:rtl/>
        </w:rPr>
      </w:pPr>
      <w:r>
        <w:rPr>
          <w:rFonts w:hint="cs"/>
          <w:color w:val="000000"/>
          <w:rtl/>
        </w:rPr>
        <w:lastRenderedPageBreak/>
        <w:t xml:space="preserve">باید دانست: </w:t>
      </w:r>
      <w:r w:rsidR="00070C5F">
        <w:rPr>
          <w:rFonts w:hint="cs"/>
          <w:color w:val="000000"/>
          <w:rtl/>
        </w:rPr>
        <w:t xml:space="preserve">احتجاج به اهل لغت در کلام مرحوم شیخ الشریعه، از باب تجمیع قرائن است که فهم اهل لغت قرینه ای در کنار سایر قرائن می تواند منشأ اطمینان به معنای لا ضرر شود. </w:t>
      </w:r>
    </w:p>
    <w:p w:rsidR="002C7FD7" w:rsidRDefault="002C7FD7" w:rsidP="002C7FD7">
      <w:pPr>
        <w:pStyle w:val="Heading4"/>
        <w:rPr>
          <w:rtl/>
        </w:rPr>
      </w:pPr>
      <w:bookmarkStart w:id="9" w:name="_Toc32977820"/>
      <w:r>
        <w:rPr>
          <w:rFonts w:hint="cs"/>
          <w:rtl/>
        </w:rPr>
        <w:t>کلام آقای سیستانی: تقدیم فهم فقها بر فهم اهل لغت در فهم مراد تفهیمی</w:t>
      </w:r>
      <w:bookmarkEnd w:id="9"/>
    </w:p>
    <w:p w:rsidR="00070C5F" w:rsidRPr="00344911" w:rsidRDefault="00070C5F" w:rsidP="0095476E">
      <w:pPr>
        <w:jc w:val="both"/>
        <w:rPr>
          <w:color w:val="000000"/>
          <w:rtl/>
        </w:rPr>
      </w:pPr>
      <w:r>
        <w:rPr>
          <w:rFonts w:hint="cs"/>
          <w:color w:val="000000"/>
          <w:rtl/>
        </w:rPr>
        <w:t xml:space="preserve">آقای سیستانی در ادامه می فرماید: </w:t>
      </w:r>
    </w:p>
    <w:p w:rsidR="005B7631" w:rsidRDefault="00344911" w:rsidP="0095476E">
      <w:pPr>
        <w:jc w:val="both"/>
        <w:rPr>
          <w:rtl/>
        </w:rPr>
      </w:pPr>
      <w:r w:rsidRPr="00344911">
        <w:rPr>
          <w:rFonts w:hint="cs"/>
          <w:color w:val="000080"/>
          <w:rtl/>
        </w:rPr>
        <w:t>و</w:t>
      </w:r>
      <w:r w:rsidRPr="00344911">
        <w:rPr>
          <w:color w:val="000080"/>
          <w:rtl/>
        </w:rPr>
        <w:t xml:space="preserve"> </w:t>
      </w:r>
      <w:r w:rsidRPr="00344911">
        <w:rPr>
          <w:rFonts w:hint="cs"/>
          <w:color w:val="000080"/>
          <w:rtl/>
        </w:rPr>
        <w:t>خصوصا</w:t>
      </w:r>
      <w:r w:rsidRPr="00344911">
        <w:rPr>
          <w:color w:val="000080"/>
          <w:rtl/>
        </w:rPr>
        <w:t xml:space="preserve"> </w:t>
      </w:r>
      <w:r w:rsidRPr="00344911">
        <w:rPr>
          <w:rFonts w:hint="cs"/>
          <w:color w:val="000080"/>
          <w:rtl/>
        </w:rPr>
        <w:t>مع</w:t>
      </w:r>
      <w:r w:rsidRPr="00344911">
        <w:rPr>
          <w:color w:val="000080"/>
          <w:rtl/>
        </w:rPr>
        <w:t xml:space="preserve"> </w:t>
      </w:r>
      <w:r w:rsidRPr="00344911">
        <w:rPr>
          <w:rFonts w:hint="cs"/>
          <w:color w:val="000080"/>
          <w:rtl/>
        </w:rPr>
        <w:t>تعارضه</w:t>
      </w:r>
      <w:r w:rsidRPr="00344911">
        <w:rPr>
          <w:color w:val="000080"/>
          <w:rtl/>
        </w:rPr>
        <w:t xml:space="preserve"> </w:t>
      </w:r>
      <w:r w:rsidRPr="00344911">
        <w:rPr>
          <w:rFonts w:hint="cs"/>
          <w:color w:val="000080"/>
          <w:rtl/>
        </w:rPr>
        <w:t>مع</w:t>
      </w:r>
      <w:r w:rsidRPr="00344911">
        <w:rPr>
          <w:color w:val="000080"/>
          <w:rtl/>
        </w:rPr>
        <w:t xml:space="preserve"> </w:t>
      </w:r>
      <w:r w:rsidRPr="00344911">
        <w:rPr>
          <w:rFonts w:hint="cs"/>
          <w:color w:val="000080"/>
          <w:rtl/>
        </w:rPr>
        <w:t>فهم</w:t>
      </w:r>
      <w:r w:rsidRPr="00344911">
        <w:rPr>
          <w:color w:val="000080"/>
          <w:rtl/>
        </w:rPr>
        <w:t xml:space="preserve"> </w:t>
      </w:r>
      <w:r w:rsidRPr="00344911">
        <w:rPr>
          <w:rFonts w:hint="cs"/>
          <w:color w:val="000080"/>
          <w:rtl/>
        </w:rPr>
        <w:t>الفقهاء</w:t>
      </w:r>
      <w:r w:rsidRPr="00344911">
        <w:rPr>
          <w:color w:val="000080"/>
          <w:rtl/>
        </w:rPr>
        <w:t xml:space="preserve"> </w:t>
      </w:r>
      <w:r w:rsidRPr="00344911">
        <w:rPr>
          <w:rFonts w:hint="cs"/>
          <w:color w:val="000080"/>
          <w:rtl/>
        </w:rPr>
        <w:t>الذين</w:t>
      </w:r>
      <w:r w:rsidRPr="00344911">
        <w:rPr>
          <w:color w:val="000080"/>
          <w:rtl/>
        </w:rPr>
        <w:t xml:space="preserve"> </w:t>
      </w:r>
      <w:r w:rsidRPr="00344911">
        <w:rPr>
          <w:rFonts w:hint="cs"/>
          <w:color w:val="000080"/>
          <w:rtl/>
        </w:rPr>
        <w:t>هم</w:t>
      </w:r>
      <w:r w:rsidRPr="00344911">
        <w:rPr>
          <w:color w:val="000080"/>
          <w:rtl/>
        </w:rPr>
        <w:t xml:space="preserve"> </w:t>
      </w:r>
      <w:r w:rsidRPr="00344911">
        <w:rPr>
          <w:rFonts w:hint="cs"/>
          <w:color w:val="000080"/>
          <w:rtl/>
        </w:rPr>
        <w:t>أكثر</w:t>
      </w:r>
      <w:r w:rsidRPr="00344911">
        <w:rPr>
          <w:color w:val="000080"/>
          <w:rtl/>
        </w:rPr>
        <w:t xml:space="preserve"> </w:t>
      </w:r>
      <w:r w:rsidRPr="00344911">
        <w:rPr>
          <w:rFonts w:hint="cs"/>
          <w:color w:val="000080"/>
          <w:rtl/>
        </w:rPr>
        <w:t>اطلاعا</w:t>
      </w:r>
      <w:r w:rsidRPr="00344911">
        <w:rPr>
          <w:color w:val="000080"/>
          <w:rtl/>
        </w:rPr>
        <w:t xml:space="preserve"> </w:t>
      </w:r>
      <w:r w:rsidRPr="00344911">
        <w:rPr>
          <w:rFonts w:hint="cs"/>
          <w:color w:val="000080"/>
          <w:rtl/>
        </w:rPr>
        <w:t>على</w:t>
      </w:r>
      <w:r w:rsidRPr="00344911">
        <w:rPr>
          <w:color w:val="000080"/>
          <w:rtl/>
        </w:rPr>
        <w:t xml:space="preserve"> </w:t>
      </w:r>
      <w:r w:rsidRPr="00344911">
        <w:rPr>
          <w:rFonts w:hint="cs"/>
          <w:color w:val="000080"/>
          <w:rtl/>
        </w:rPr>
        <w:t>المناسبات</w:t>
      </w:r>
      <w:r w:rsidRPr="00344911">
        <w:rPr>
          <w:color w:val="000080"/>
          <w:rtl/>
        </w:rPr>
        <w:t xml:space="preserve"> </w:t>
      </w:r>
      <w:r w:rsidRPr="00344911">
        <w:rPr>
          <w:rFonts w:hint="cs"/>
          <w:color w:val="000080"/>
          <w:rtl/>
        </w:rPr>
        <w:t>الدخيلة</w:t>
      </w:r>
      <w:r w:rsidRPr="00344911">
        <w:rPr>
          <w:color w:val="000080"/>
          <w:rtl/>
        </w:rPr>
        <w:t xml:space="preserve"> </w:t>
      </w:r>
      <w:r w:rsidRPr="00344911">
        <w:rPr>
          <w:rFonts w:hint="cs"/>
          <w:color w:val="000080"/>
          <w:rtl/>
        </w:rPr>
        <w:t>في</w:t>
      </w:r>
      <w:r w:rsidRPr="00344911">
        <w:rPr>
          <w:color w:val="000080"/>
          <w:rtl/>
        </w:rPr>
        <w:t xml:space="preserve"> </w:t>
      </w:r>
      <w:r w:rsidRPr="00344911">
        <w:rPr>
          <w:rFonts w:hint="cs"/>
          <w:color w:val="000080"/>
          <w:rtl/>
        </w:rPr>
        <w:t>تشخيص</w:t>
      </w:r>
      <w:r w:rsidRPr="00344911">
        <w:rPr>
          <w:color w:val="000080"/>
          <w:rtl/>
        </w:rPr>
        <w:t xml:space="preserve"> </w:t>
      </w:r>
      <w:r w:rsidRPr="00344911">
        <w:rPr>
          <w:rFonts w:hint="cs"/>
          <w:color w:val="000080"/>
          <w:rtl/>
        </w:rPr>
        <w:t>المراد</w:t>
      </w:r>
      <w:r w:rsidRPr="00344911">
        <w:rPr>
          <w:color w:val="000080"/>
          <w:rtl/>
        </w:rPr>
        <w:t xml:space="preserve"> </w:t>
      </w:r>
      <w:r w:rsidRPr="00344911">
        <w:rPr>
          <w:rFonts w:hint="cs"/>
          <w:color w:val="000080"/>
          <w:rtl/>
        </w:rPr>
        <w:t>التفهيمي،</w:t>
      </w:r>
      <w:r w:rsidRPr="00344911">
        <w:rPr>
          <w:color w:val="000080"/>
          <w:rtl/>
        </w:rPr>
        <w:t xml:space="preserve"> </w:t>
      </w:r>
      <w:r w:rsidRPr="00344911">
        <w:rPr>
          <w:rFonts w:hint="cs"/>
          <w:color w:val="000080"/>
          <w:rtl/>
        </w:rPr>
        <w:t>لا</w:t>
      </w:r>
      <w:r w:rsidRPr="00344911">
        <w:rPr>
          <w:color w:val="000080"/>
          <w:rtl/>
        </w:rPr>
        <w:t xml:space="preserve"> </w:t>
      </w:r>
      <w:r w:rsidRPr="00344911">
        <w:rPr>
          <w:rFonts w:hint="cs"/>
          <w:color w:val="000080"/>
          <w:rtl/>
        </w:rPr>
        <w:t>سيما</w:t>
      </w:r>
      <w:r w:rsidRPr="00344911">
        <w:rPr>
          <w:color w:val="000080"/>
          <w:rtl/>
        </w:rPr>
        <w:t xml:space="preserve"> </w:t>
      </w:r>
      <w:r w:rsidRPr="00344911">
        <w:rPr>
          <w:rFonts w:hint="cs"/>
          <w:color w:val="000080"/>
          <w:rtl/>
        </w:rPr>
        <w:t>في</w:t>
      </w:r>
      <w:r w:rsidRPr="00344911">
        <w:rPr>
          <w:color w:val="000080"/>
          <w:rtl/>
        </w:rPr>
        <w:t xml:space="preserve"> </w:t>
      </w:r>
      <w:r w:rsidRPr="00344911">
        <w:rPr>
          <w:rFonts w:hint="cs"/>
          <w:color w:val="000080"/>
          <w:rtl/>
        </w:rPr>
        <w:t>النصوص</w:t>
      </w:r>
      <w:r w:rsidRPr="00344911">
        <w:rPr>
          <w:color w:val="000080"/>
          <w:rtl/>
        </w:rPr>
        <w:t xml:space="preserve"> </w:t>
      </w:r>
      <w:r w:rsidRPr="00344911">
        <w:rPr>
          <w:rFonts w:hint="cs"/>
          <w:color w:val="000080"/>
          <w:rtl/>
        </w:rPr>
        <w:t>التشريعية</w:t>
      </w:r>
      <w:r w:rsidRPr="00344911">
        <w:rPr>
          <w:color w:val="000080"/>
          <w:rtl/>
        </w:rPr>
        <w:t xml:space="preserve"> </w:t>
      </w:r>
      <w:r w:rsidRPr="00344911">
        <w:rPr>
          <w:rFonts w:hint="cs"/>
          <w:color w:val="000080"/>
          <w:rtl/>
        </w:rPr>
        <w:t>حيث</w:t>
      </w:r>
      <w:r w:rsidRPr="00344911">
        <w:rPr>
          <w:color w:val="000080"/>
          <w:rtl/>
        </w:rPr>
        <w:t xml:space="preserve"> </w:t>
      </w:r>
      <w:r w:rsidRPr="00344911">
        <w:rPr>
          <w:rFonts w:hint="cs"/>
          <w:color w:val="000080"/>
          <w:rtl/>
        </w:rPr>
        <w:t>تقدم</w:t>
      </w:r>
      <w:r w:rsidRPr="00344911">
        <w:rPr>
          <w:color w:val="000080"/>
          <w:rtl/>
        </w:rPr>
        <w:t xml:space="preserve"> </w:t>
      </w:r>
      <w:r w:rsidRPr="00344911">
        <w:rPr>
          <w:rFonts w:hint="cs"/>
          <w:color w:val="000080"/>
          <w:rtl/>
        </w:rPr>
        <w:t>أن</w:t>
      </w:r>
      <w:r w:rsidRPr="00344911">
        <w:rPr>
          <w:color w:val="000080"/>
          <w:rtl/>
        </w:rPr>
        <w:t xml:space="preserve"> </w:t>
      </w:r>
      <w:r w:rsidRPr="00344911">
        <w:rPr>
          <w:rFonts w:hint="cs"/>
          <w:color w:val="000080"/>
          <w:rtl/>
        </w:rPr>
        <w:t>أغلب</w:t>
      </w:r>
      <w:r w:rsidRPr="00344911">
        <w:rPr>
          <w:color w:val="000080"/>
          <w:rtl/>
        </w:rPr>
        <w:t xml:space="preserve"> </w:t>
      </w:r>
      <w:r w:rsidR="00070C5F">
        <w:rPr>
          <w:rFonts w:hint="cs"/>
          <w:color w:val="000080"/>
          <w:rtl/>
        </w:rPr>
        <w:t>فقه</w:t>
      </w:r>
      <w:r w:rsidRPr="00344911">
        <w:rPr>
          <w:rFonts w:hint="cs"/>
          <w:color w:val="000080"/>
          <w:rtl/>
        </w:rPr>
        <w:t>اء</w:t>
      </w:r>
      <w:r w:rsidRPr="00344911">
        <w:rPr>
          <w:color w:val="000080"/>
          <w:rtl/>
        </w:rPr>
        <w:t xml:space="preserve"> </w:t>
      </w:r>
      <w:r w:rsidRPr="00344911">
        <w:rPr>
          <w:rFonts w:hint="cs"/>
          <w:color w:val="000080"/>
          <w:rtl/>
        </w:rPr>
        <w:t>الفريقين</w:t>
      </w:r>
      <w:r w:rsidRPr="00344911">
        <w:rPr>
          <w:color w:val="000080"/>
          <w:rtl/>
        </w:rPr>
        <w:t xml:space="preserve"> </w:t>
      </w:r>
      <w:r w:rsidRPr="00344911">
        <w:rPr>
          <w:rFonts w:hint="cs"/>
          <w:color w:val="000080"/>
          <w:rtl/>
        </w:rPr>
        <w:t>فهموا</w:t>
      </w:r>
      <w:r w:rsidRPr="00344911">
        <w:rPr>
          <w:color w:val="000080"/>
          <w:rtl/>
        </w:rPr>
        <w:t xml:space="preserve"> </w:t>
      </w:r>
      <w:r w:rsidRPr="00344911">
        <w:rPr>
          <w:rFonts w:hint="cs"/>
          <w:color w:val="000080"/>
          <w:rtl/>
        </w:rPr>
        <w:t>من</w:t>
      </w:r>
      <w:r w:rsidRPr="00344911">
        <w:rPr>
          <w:color w:val="000080"/>
          <w:rtl/>
        </w:rPr>
        <w:t xml:space="preserve"> </w:t>
      </w:r>
      <w:r w:rsidRPr="00344911">
        <w:rPr>
          <w:rFonts w:hint="cs"/>
          <w:color w:val="000080"/>
          <w:rtl/>
        </w:rPr>
        <w:t>الحديث</w:t>
      </w:r>
      <w:r w:rsidRPr="00344911">
        <w:rPr>
          <w:color w:val="000080"/>
          <w:rtl/>
        </w:rPr>
        <w:t xml:space="preserve"> </w:t>
      </w:r>
      <w:r w:rsidRPr="00344911">
        <w:rPr>
          <w:rFonts w:hint="cs"/>
          <w:color w:val="000080"/>
          <w:rtl/>
        </w:rPr>
        <w:t>نفي</w:t>
      </w:r>
      <w:r w:rsidRPr="00344911">
        <w:rPr>
          <w:color w:val="000080"/>
          <w:rtl/>
        </w:rPr>
        <w:t xml:space="preserve"> </w:t>
      </w:r>
      <w:r w:rsidRPr="00344911">
        <w:rPr>
          <w:rFonts w:hint="cs"/>
          <w:color w:val="000080"/>
          <w:rtl/>
        </w:rPr>
        <w:t>مجعولية</w:t>
      </w:r>
      <w:r w:rsidRPr="00344911">
        <w:rPr>
          <w:color w:val="000080"/>
          <w:rtl/>
        </w:rPr>
        <w:t xml:space="preserve"> </w:t>
      </w:r>
      <w:r w:rsidRPr="00344911">
        <w:rPr>
          <w:rFonts w:hint="cs"/>
          <w:color w:val="000080"/>
          <w:rtl/>
        </w:rPr>
        <w:t>الحكم</w:t>
      </w:r>
      <w:r w:rsidRPr="00344911">
        <w:rPr>
          <w:color w:val="000080"/>
          <w:rtl/>
        </w:rPr>
        <w:t xml:space="preserve"> </w:t>
      </w:r>
      <w:r w:rsidRPr="00344911">
        <w:rPr>
          <w:rFonts w:hint="cs"/>
          <w:color w:val="000080"/>
          <w:rtl/>
        </w:rPr>
        <w:t>الضرري</w:t>
      </w:r>
      <w:r w:rsidRPr="00344911">
        <w:rPr>
          <w:color w:val="000080"/>
          <w:rtl/>
        </w:rPr>
        <w:t>.</w:t>
      </w:r>
    </w:p>
    <w:p w:rsidR="002C7FD7" w:rsidRDefault="002C7FD7" w:rsidP="002C7FD7">
      <w:pPr>
        <w:pStyle w:val="Heading5"/>
        <w:rPr>
          <w:rtl/>
        </w:rPr>
      </w:pPr>
      <w:bookmarkStart w:id="10" w:name="_Toc32977821"/>
      <w:r>
        <w:rPr>
          <w:rFonts w:hint="cs"/>
          <w:rtl/>
        </w:rPr>
        <w:t>بررسی: عدم تقدیم فهم فقها در تمام جوانب دخیل در فهم مراد تفهیمی</w:t>
      </w:r>
      <w:bookmarkEnd w:id="10"/>
      <w:r>
        <w:rPr>
          <w:rFonts w:hint="cs"/>
          <w:rtl/>
        </w:rPr>
        <w:t xml:space="preserve"> </w:t>
      </w:r>
    </w:p>
    <w:p w:rsidR="00070C5F" w:rsidRDefault="00070C5F" w:rsidP="0095476E">
      <w:pPr>
        <w:jc w:val="both"/>
        <w:rPr>
          <w:rtl/>
        </w:rPr>
      </w:pPr>
      <w:r>
        <w:rPr>
          <w:rFonts w:hint="cs"/>
          <w:rtl/>
        </w:rPr>
        <w:t xml:space="preserve">همانگونه که گذشت: از نظر صغروی، شاهدی روشنی وجود ندارد که اغلب فقهای فریقین از «لا ضرر» نقی حکم ضرری را فهمیده باشند. ظاهر عبارت آقای سیستانی این است که فقها در فهم مراد تفهیمی در نصوص غیر تشریعی از دیگران تسلّط بیشتری دارند. این سخن عجیب به نظر می رسد زیرا نهایتا فقها در شناخت کبریات فهم مراد تفهیمی از دیگران تسلّط بیشتری داشته باشند، اما شناخت کبریات تنها یکی از مقدّمات فهم مراد تفهمی بوده و مقدّمات دیگری نیز برای فهم مطالب وجود دارد. شناخت نحوه تطبیقات و مطالب جانبی، تأثیر جدی در فهم مطالب دارد. </w:t>
      </w:r>
    </w:p>
    <w:p w:rsidR="00070C5F" w:rsidRDefault="00070C5F" w:rsidP="0095476E">
      <w:pPr>
        <w:jc w:val="both"/>
        <w:rPr>
          <w:rtl/>
        </w:rPr>
      </w:pPr>
      <w:r>
        <w:rPr>
          <w:rFonts w:hint="cs"/>
          <w:rtl/>
        </w:rPr>
        <w:t xml:space="preserve">ایشان در نصوص تشریعی نیز می فرماید: فقها مراد تفهیمی نصوص تشریعی را بهتر از دیگران فهم می کنند. </w:t>
      </w:r>
    </w:p>
    <w:p w:rsidR="00070C5F" w:rsidRDefault="00070C5F" w:rsidP="001E4F25">
      <w:pPr>
        <w:jc w:val="both"/>
        <w:rPr>
          <w:rtl/>
        </w:rPr>
      </w:pPr>
      <w:r>
        <w:rPr>
          <w:rFonts w:hint="cs"/>
          <w:rtl/>
        </w:rPr>
        <w:t>مراد بر دو قسم استعمالی و تفهیمی تقس</w:t>
      </w:r>
      <w:r w:rsidR="001E4F25">
        <w:rPr>
          <w:rFonts w:hint="cs"/>
          <w:rtl/>
        </w:rPr>
        <w:t xml:space="preserve">یم می شود که تفصیل معنای این دو، </w:t>
      </w:r>
      <w:r>
        <w:rPr>
          <w:rFonts w:hint="cs"/>
          <w:rtl/>
        </w:rPr>
        <w:t>در آینده بیان خواهد شد. در کلام لغو</w:t>
      </w:r>
      <w:r w:rsidR="001E4F25">
        <w:rPr>
          <w:rFonts w:hint="cs"/>
          <w:rtl/>
        </w:rPr>
        <w:t xml:space="preserve">ی ها بیشتر مراد تفهیمی بیان شده، </w:t>
      </w:r>
      <w:r>
        <w:rPr>
          <w:rFonts w:hint="cs"/>
          <w:rtl/>
        </w:rPr>
        <w:t xml:space="preserve">هر چند معنای حقیقی بودن یا مجازی بودن یا مستعمل فیه توسط اهل لغت تشخیص داده نشود. پس خبره فهم مراد تفهیمی اهل لغت هستند و فقها ویژگی خاصی در فهم مراد تفهیمی </w:t>
      </w:r>
      <w:r w:rsidR="001E4F25">
        <w:rPr>
          <w:rFonts w:hint="cs"/>
          <w:rtl/>
        </w:rPr>
        <w:t>ندارند</w:t>
      </w:r>
      <w:r>
        <w:rPr>
          <w:rFonts w:hint="cs"/>
          <w:rtl/>
        </w:rPr>
        <w:t xml:space="preserve">. بله فقها ویژگی خاصی نسبت به اهل لغت دارند که بهتر می توانند مصادیق را تعیین کرده و بهتر می توانند از روایات مطالب فقهی را استنباط کنند. اما در فهم معنای روایت، ویژگی خاصی نسبت به اهل لغت ندارند. به همین دلیل تمسک به قول اهل لغت، تمسّک خوبی است. </w:t>
      </w:r>
    </w:p>
    <w:p w:rsidR="001E4F25" w:rsidRDefault="001E4F25" w:rsidP="001E4F25">
      <w:pPr>
        <w:pStyle w:val="Heading4"/>
        <w:rPr>
          <w:rtl/>
        </w:rPr>
      </w:pPr>
      <w:bookmarkStart w:id="11" w:name="_Toc32977822"/>
      <w:r>
        <w:rPr>
          <w:rFonts w:hint="cs"/>
          <w:rtl/>
        </w:rPr>
        <w:t>تضعیف کاشفیت فهم تبعی از کاشفیت فهم مستقل</w:t>
      </w:r>
      <w:bookmarkEnd w:id="11"/>
      <w:r>
        <w:rPr>
          <w:rFonts w:hint="cs"/>
          <w:rtl/>
        </w:rPr>
        <w:t xml:space="preserve"> </w:t>
      </w:r>
    </w:p>
    <w:p w:rsidR="00070C5F" w:rsidRDefault="00070C5F" w:rsidP="001E4F25">
      <w:pPr>
        <w:jc w:val="both"/>
        <w:rPr>
          <w:rtl/>
        </w:rPr>
      </w:pPr>
      <w:r>
        <w:rPr>
          <w:rFonts w:hint="cs"/>
          <w:rtl/>
        </w:rPr>
        <w:t>این نکته نیازمند ضمیمه است که فهمی که تابع فهم یکی از بزرگان باشد با فهم مستقل تفاوت جدی دارد. زیرا بزرگی این بزرگ</w:t>
      </w:r>
      <w:r w:rsidR="001E4F25">
        <w:rPr>
          <w:rFonts w:hint="cs"/>
          <w:rtl/>
        </w:rPr>
        <w:t>،،</w:t>
      </w:r>
      <w:r>
        <w:rPr>
          <w:rFonts w:hint="cs"/>
          <w:rtl/>
        </w:rPr>
        <w:t xml:space="preserve"> سبب ایجاد انصراف برای دیگران می شود. مثل آنکه فقیهان دیگر در بسیاری از موارد، دیدگاه های مرحوم شیخ طوسی را نقل </w:t>
      </w:r>
      <w:r>
        <w:rPr>
          <w:rFonts w:hint="cs"/>
          <w:rtl/>
        </w:rPr>
        <w:lastRenderedPageBreak/>
        <w:t xml:space="preserve">کرده و آن را </w:t>
      </w:r>
      <w:r w:rsidR="001E4F25">
        <w:rPr>
          <w:rFonts w:hint="cs"/>
          <w:rtl/>
        </w:rPr>
        <w:t>پذیرفته اند. اما کاشفیت این فتوا از صحت،</w:t>
      </w:r>
      <w:r>
        <w:rPr>
          <w:rFonts w:hint="cs"/>
          <w:rtl/>
        </w:rPr>
        <w:t xml:space="preserve"> از فتوای مستقل </w:t>
      </w:r>
      <w:r w:rsidR="0095476E">
        <w:rPr>
          <w:rFonts w:hint="cs"/>
          <w:rtl/>
        </w:rPr>
        <w:t xml:space="preserve">کمتر است. </w:t>
      </w:r>
      <w:r>
        <w:rPr>
          <w:rFonts w:hint="cs"/>
          <w:rtl/>
        </w:rPr>
        <w:t xml:space="preserve">در حالی که با وجود فهم های مستقل متعدّد توسط فقیهان، می توان نتیجه گرفت: واژه به نحوی بوده که </w:t>
      </w:r>
      <w:r w:rsidR="0095476E">
        <w:rPr>
          <w:rFonts w:hint="cs"/>
          <w:rtl/>
        </w:rPr>
        <w:t xml:space="preserve">این معنا از آن فهمیده می شده است. </w:t>
      </w:r>
    </w:p>
    <w:p w:rsidR="0095476E" w:rsidRDefault="0095476E" w:rsidP="0095476E">
      <w:pPr>
        <w:jc w:val="both"/>
        <w:rPr>
          <w:rtl/>
        </w:rPr>
      </w:pPr>
      <w:r>
        <w:rPr>
          <w:rFonts w:hint="cs"/>
          <w:rtl/>
        </w:rPr>
        <w:t xml:space="preserve">شبیه به این اشکال را مرحوم شیخ انصاری در بحث اجماع مطرح کرده که تبعیت فقیهان از یکدیگر، کاشفیت اجماع را از قول معصوم ع کاهش می دهد. </w:t>
      </w:r>
    </w:p>
    <w:p w:rsidR="001E4F25" w:rsidRDefault="0095476E" w:rsidP="001E4F25">
      <w:pPr>
        <w:jc w:val="both"/>
        <w:rPr>
          <w:rtl/>
        </w:rPr>
      </w:pPr>
      <w:r>
        <w:rPr>
          <w:rFonts w:hint="cs"/>
          <w:rtl/>
        </w:rPr>
        <w:t xml:space="preserve">خلاصه آنکه، قول لغوی ها در صورتی که به تبع لغوی دیگر باشد، ارزش کشفی آن نسبت به واقع کاهش پیدا می کند. </w:t>
      </w:r>
    </w:p>
    <w:p w:rsidR="001E4F25" w:rsidRDefault="001E4F25" w:rsidP="001E4F25">
      <w:pPr>
        <w:pStyle w:val="Heading4"/>
        <w:rPr>
          <w:rtl/>
        </w:rPr>
      </w:pPr>
      <w:bookmarkStart w:id="12" w:name="_Toc32977823"/>
      <w:r>
        <w:rPr>
          <w:rFonts w:hint="cs"/>
          <w:rtl/>
        </w:rPr>
        <w:t>افتای شیخ طوسی به مطالب نهایه</w:t>
      </w:r>
      <w:bookmarkEnd w:id="12"/>
      <w:r>
        <w:rPr>
          <w:rFonts w:hint="cs"/>
          <w:rtl/>
        </w:rPr>
        <w:t xml:space="preserve"> </w:t>
      </w:r>
    </w:p>
    <w:p w:rsidR="0095476E" w:rsidRDefault="001E4F25" w:rsidP="0095476E">
      <w:pPr>
        <w:jc w:val="both"/>
        <w:rPr>
          <w:rtl/>
        </w:rPr>
      </w:pPr>
      <w:r>
        <w:rPr>
          <w:rFonts w:hint="cs"/>
          <w:rtl/>
        </w:rPr>
        <w:t xml:space="preserve">در انتها به این نکته اشاره می شود که </w:t>
      </w:r>
      <w:r w:rsidR="0095476E">
        <w:rPr>
          <w:rFonts w:hint="cs"/>
          <w:rtl/>
        </w:rPr>
        <w:t xml:space="preserve">گاه مطالب موجود در نهایه شیخ طوسی با خلاف و مبسوط متفاوت است. مرحوم ابن ادریس در این موارد، مکرّر بیان می کند: «انه اورده ایرادا لا اعتقادا» به این معنا که مطلب موجود در نهایه، مورد فتوای شیخ طوسی نیست. </w:t>
      </w:r>
    </w:p>
    <w:p w:rsidR="0095476E" w:rsidRDefault="0095476E" w:rsidP="001E4F25">
      <w:pPr>
        <w:jc w:val="both"/>
        <w:rPr>
          <w:rtl/>
        </w:rPr>
      </w:pPr>
      <w:r>
        <w:rPr>
          <w:rFonts w:hint="cs"/>
          <w:rtl/>
        </w:rPr>
        <w:t xml:space="preserve">اولا: مرحوم شیخ طوسی در نهایه، به الفاظ روایات فتوا داده نه آنکه روایاتی را بدون فتوا دادن در نهایه نقل کرده باشد. همانگونه که نام گذاری آن به «النهایه فی مجرّد الفقه و الفتوی» کاشف از این مطلب است. حتی شیخ طوسی در مقدمه مبسوط تصریح کرده که اکثر فتاوا به الفاظ روایات است نه آنکه تمام آنها به الفاظ روایات باشد. </w:t>
      </w:r>
    </w:p>
    <w:p w:rsidR="0095476E" w:rsidRDefault="0095476E" w:rsidP="0095476E">
      <w:pPr>
        <w:jc w:val="both"/>
        <w:rPr>
          <w:rtl/>
        </w:rPr>
      </w:pPr>
      <w:r>
        <w:rPr>
          <w:rFonts w:hint="cs"/>
          <w:rtl/>
        </w:rPr>
        <w:t xml:space="preserve">ثانیا: مجرد این که شیخ طوسی در مبسوط و خلاف، نظر دیگری داشته باشد دلیل بر آن نیست که به مطلب نهایه فتوا نداده باشد. بلکه در نهایه به این مطلب فتوا داده و در خلاف و مبسوط به نظری متفاوت با آن نظر رسیده است. </w:t>
      </w:r>
    </w:p>
    <w:p w:rsidR="0095476E" w:rsidRDefault="0095476E" w:rsidP="0095476E">
      <w:pPr>
        <w:jc w:val="both"/>
        <w:rPr>
          <w:rtl/>
        </w:rPr>
      </w:pPr>
      <w:r>
        <w:rPr>
          <w:rFonts w:hint="cs"/>
          <w:rtl/>
        </w:rPr>
        <w:t xml:space="preserve">علاوه بر آن که مرحوم شهید ثانی رساله ای را نگاشته و در آن مواردی را که شیخ طوسی ادعای اجماع کرده و در کتب دیگر خویش، بر خلاف این ادعای اجماع نظر داده، جمع کرده است. آغاز مناقشه در اعتبار اجماع، همین رساله شهید ثانی است که رساله مهمی بوده و مکرّر چاپ شده است. </w:t>
      </w:r>
    </w:p>
    <w:p w:rsidR="0095476E" w:rsidRDefault="0095476E" w:rsidP="0095476E">
      <w:pPr>
        <w:jc w:val="both"/>
        <w:rPr>
          <w:rtl/>
        </w:rPr>
      </w:pPr>
    </w:p>
    <w:p w:rsidR="0095476E" w:rsidRPr="00070C5F" w:rsidRDefault="0095476E" w:rsidP="0095476E">
      <w:pPr>
        <w:jc w:val="both"/>
        <w:rPr>
          <w:rtl/>
        </w:rPr>
      </w:pPr>
    </w:p>
    <w:sectPr w:rsidR="0095476E" w:rsidRPr="00070C5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BF" w:rsidRDefault="00BA69BF" w:rsidP="008B750B">
      <w:pPr>
        <w:spacing w:line="240" w:lineRule="auto"/>
      </w:pPr>
      <w:r>
        <w:separator/>
      </w:r>
    </w:p>
  </w:endnote>
  <w:endnote w:type="continuationSeparator" w:id="0">
    <w:p w:rsidR="00BA69BF" w:rsidRDefault="00BA69B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764A" w:rsidRPr="00A8764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8034F4" w:rsidP="001B6799">
          <w:pPr>
            <w:pStyle w:val="Footer"/>
            <w:bidi w:val="0"/>
            <w:rPr>
              <w:color w:val="808080" w:themeColor="background1" w:themeShade="80"/>
              <w:rtl/>
            </w:rPr>
          </w:pPr>
          <w:bookmarkStart w:id="20" w:name="BokAdres"/>
          <w:bookmarkEnd w:id="20"/>
          <w:r>
            <w:rPr>
              <w:color w:val="808080" w:themeColor="background1" w:themeShade="80"/>
            </w:rPr>
            <w:t>U1js1_13981128-083_ga1_mfeb.ir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BF" w:rsidRDefault="00BA69BF" w:rsidP="008B750B">
      <w:pPr>
        <w:spacing w:line="240" w:lineRule="auto"/>
      </w:pPr>
      <w:r>
        <w:separator/>
      </w:r>
    </w:p>
  </w:footnote>
  <w:footnote w:type="continuationSeparator" w:id="0">
    <w:p w:rsidR="00BA69BF" w:rsidRDefault="00BA69BF" w:rsidP="008B750B">
      <w:pPr>
        <w:spacing w:line="240" w:lineRule="auto"/>
      </w:pPr>
      <w:r>
        <w:continuationSeparator/>
      </w:r>
    </w:p>
  </w:footnote>
  <w:footnote w:id="1">
    <w:p w:rsidR="002C7FD7" w:rsidRDefault="002C7FD7">
      <w:pPr>
        <w:pStyle w:val="FootnoteText"/>
      </w:pPr>
      <w:r>
        <w:rPr>
          <w:rStyle w:val="FootnoteReference"/>
        </w:rPr>
        <w:footnoteRef/>
      </w:r>
      <w:r>
        <w:rPr>
          <w:rtl/>
        </w:rPr>
        <w:t xml:space="preserve"> </w:t>
      </w:r>
      <w:r w:rsidRPr="002C7FD7">
        <w:rPr>
          <w:rFonts w:hint="cs"/>
          <w:rtl/>
        </w:rPr>
        <w:t>قاعدة</w:t>
      </w:r>
      <w:r w:rsidRPr="002C7FD7">
        <w:rPr>
          <w:rtl/>
        </w:rPr>
        <w:t xml:space="preserve"> </w:t>
      </w:r>
      <w:r w:rsidRPr="002C7FD7">
        <w:rPr>
          <w:rFonts w:hint="cs"/>
          <w:rtl/>
        </w:rPr>
        <w:t>لا</w:t>
      </w:r>
      <w:r w:rsidRPr="002C7FD7">
        <w:rPr>
          <w:rtl/>
        </w:rPr>
        <w:t xml:space="preserve"> </w:t>
      </w:r>
      <w:r w:rsidRPr="002C7FD7">
        <w:rPr>
          <w:rFonts w:hint="cs"/>
          <w:rtl/>
        </w:rPr>
        <w:t>ضرر</w:t>
      </w:r>
      <w:r w:rsidRPr="002C7FD7">
        <w:rPr>
          <w:rtl/>
        </w:rPr>
        <w:t xml:space="preserve"> </w:t>
      </w:r>
      <w:r w:rsidRPr="002C7FD7">
        <w:rPr>
          <w:rFonts w:hint="cs"/>
          <w:rtl/>
        </w:rPr>
        <w:t>و</w:t>
      </w:r>
      <w:r w:rsidRPr="002C7FD7">
        <w:rPr>
          <w:rtl/>
        </w:rPr>
        <w:t xml:space="preserve"> </w:t>
      </w:r>
      <w:r w:rsidRPr="002C7FD7">
        <w:rPr>
          <w:rFonts w:hint="cs"/>
          <w:rtl/>
        </w:rPr>
        <w:t>لا</w:t>
      </w:r>
      <w:r w:rsidRPr="002C7FD7">
        <w:rPr>
          <w:rtl/>
        </w:rPr>
        <w:t xml:space="preserve"> </w:t>
      </w:r>
      <w:r w:rsidRPr="002C7FD7">
        <w:rPr>
          <w:rFonts w:hint="cs"/>
          <w:rtl/>
        </w:rPr>
        <w:t>ضرار</w:t>
      </w:r>
      <w:r w:rsidRPr="002C7FD7">
        <w:rPr>
          <w:rtl/>
        </w:rPr>
        <w:t xml:space="preserve"> (</w:t>
      </w:r>
      <w:r w:rsidRPr="002C7FD7">
        <w:rPr>
          <w:rFonts w:hint="cs"/>
          <w:rtl/>
        </w:rPr>
        <w:t>للسيستاني</w:t>
      </w:r>
      <w:r w:rsidRPr="002C7FD7">
        <w:rPr>
          <w:rtl/>
        </w:rPr>
        <w:t>)</w:t>
      </w:r>
      <w:r w:rsidRPr="002C7FD7">
        <w:rPr>
          <w:rFonts w:hint="cs"/>
          <w:rtl/>
        </w:rPr>
        <w:t>؛</w:t>
      </w:r>
      <w:r w:rsidRPr="002C7FD7">
        <w:rPr>
          <w:rtl/>
        </w:rPr>
        <w:t xml:space="preserve"> </w:t>
      </w:r>
      <w:r w:rsidRPr="002C7FD7">
        <w:rPr>
          <w:rFonts w:hint="cs"/>
          <w:rtl/>
        </w:rPr>
        <w:t>ص</w:t>
      </w:r>
      <w:r w:rsidRPr="002C7FD7">
        <w:rPr>
          <w:rtl/>
        </w:rPr>
        <w:t>: 172</w:t>
      </w:r>
    </w:p>
  </w:footnote>
  <w:footnote w:id="2">
    <w:p w:rsidR="00B66586" w:rsidRDefault="00B66586" w:rsidP="00B66586">
      <w:pPr>
        <w:pStyle w:val="FootnoteText"/>
      </w:pPr>
      <w:r>
        <w:rPr>
          <w:rStyle w:val="FootnoteReference"/>
        </w:rPr>
        <w:footnoteRef/>
      </w:r>
      <w:r>
        <w:rPr>
          <w:rtl/>
        </w:rPr>
        <w:t xml:space="preserve"> </w:t>
      </w:r>
      <w:r>
        <w:rPr>
          <w:rFonts w:hint="cs"/>
          <w:rtl/>
        </w:rPr>
        <w:t xml:space="preserve">ابی </w:t>
      </w:r>
      <w:r>
        <w:rPr>
          <w:rFonts w:hint="cs"/>
          <w:rtl/>
        </w:rPr>
        <w:t>عبید احمد بن محمد هروی در اوائل قرن پنجم و در سال 201 از دنیا رفته است. ابی عبید قاسم به سلّام، نسبت به هروی تقدّم داشته و در قرن سوم از دنیا رفته است.</w:t>
      </w:r>
    </w:p>
  </w:footnote>
  <w:footnote w:id="3">
    <w:p w:rsidR="002C7FD7" w:rsidRDefault="002C7FD7">
      <w:pPr>
        <w:pStyle w:val="FootnoteText"/>
        <w:rPr>
          <w:rtl/>
        </w:rPr>
      </w:pPr>
      <w:r>
        <w:rPr>
          <w:rStyle w:val="FootnoteReference"/>
        </w:rPr>
        <w:footnoteRef/>
      </w:r>
      <w:r>
        <w:rPr>
          <w:rtl/>
        </w:rPr>
        <w:t xml:space="preserve"> </w:t>
      </w:r>
      <w:r w:rsidRPr="002C7FD7">
        <w:rPr>
          <w:rFonts w:hint="cs"/>
          <w:rtl/>
        </w:rPr>
        <w:t>تاج</w:t>
      </w:r>
      <w:r w:rsidRPr="002C7FD7">
        <w:rPr>
          <w:rtl/>
        </w:rPr>
        <w:t xml:space="preserve"> </w:t>
      </w:r>
      <w:r w:rsidRPr="002C7FD7">
        <w:rPr>
          <w:rFonts w:hint="cs"/>
          <w:rtl/>
        </w:rPr>
        <w:t>العروس</w:t>
      </w:r>
      <w:r w:rsidRPr="002C7FD7">
        <w:rPr>
          <w:rtl/>
        </w:rPr>
        <w:t xml:space="preserve"> </w:t>
      </w:r>
      <w:r w:rsidRPr="002C7FD7">
        <w:rPr>
          <w:rFonts w:hint="cs"/>
          <w:rtl/>
        </w:rPr>
        <w:t>من</w:t>
      </w:r>
      <w:r w:rsidRPr="002C7FD7">
        <w:rPr>
          <w:rtl/>
        </w:rPr>
        <w:t xml:space="preserve"> </w:t>
      </w:r>
      <w:r w:rsidRPr="002C7FD7">
        <w:rPr>
          <w:rFonts w:hint="cs"/>
          <w:rtl/>
        </w:rPr>
        <w:t>جواهر</w:t>
      </w:r>
      <w:r w:rsidRPr="002C7FD7">
        <w:rPr>
          <w:rtl/>
        </w:rPr>
        <w:t xml:space="preserve"> </w:t>
      </w:r>
      <w:r w:rsidRPr="002C7FD7">
        <w:rPr>
          <w:rFonts w:hint="cs"/>
          <w:rtl/>
        </w:rPr>
        <w:t>القاموس؛</w:t>
      </w:r>
      <w:r w:rsidRPr="002C7FD7">
        <w:rPr>
          <w:rtl/>
        </w:rPr>
        <w:t xml:space="preserve"> </w:t>
      </w:r>
      <w:r w:rsidRPr="002C7FD7">
        <w:rPr>
          <w:rFonts w:hint="cs"/>
          <w:rtl/>
        </w:rPr>
        <w:t>ج‌</w:t>
      </w:r>
      <w:r w:rsidRPr="002C7FD7">
        <w:rPr>
          <w:rtl/>
        </w:rPr>
        <w:t>7</w:t>
      </w:r>
      <w:r w:rsidRPr="002C7FD7">
        <w:rPr>
          <w:rFonts w:hint="cs"/>
          <w:rtl/>
        </w:rPr>
        <w:t>،</w:t>
      </w:r>
      <w:r w:rsidRPr="002C7FD7">
        <w:rPr>
          <w:rtl/>
        </w:rPr>
        <w:t xml:space="preserve"> </w:t>
      </w:r>
      <w:r w:rsidRPr="002C7FD7">
        <w:rPr>
          <w:rFonts w:hint="cs"/>
          <w:rtl/>
        </w:rPr>
        <w:t>ص</w:t>
      </w:r>
      <w:r w:rsidRPr="002C7FD7">
        <w:rPr>
          <w:rtl/>
        </w:rPr>
        <w:t>: 122</w:t>
      </w:r>
    </w:p>
  </w:footnote>
  <w:footnote w:id="4">
    <w:p w:rsidR="00344911" w:rsidRDefault="00344911">
      <w:pPr>
        <w:pStyle w:val="FootnoteText"/>
        <w:rPr>
          <w:rtl/>
        </w:rPr>
      </w:pPr>
      <w:r>
        <w:rPr>
          <w:rStyle w:val="FootnoteReference"/>
        </w:rPr>
        <w:footnoteRef/>
      </w:r>
      <w:r>
        <w:rPr>
          <w:rtl/>
        </w:rPr>
        <w:t xml:space="preserve"> </w:t>
      </w:r>
      <w:r w:rsidRPr="00344911">
        <w:rPr>
          <w:rFonts w:hint="cs"/>
          <w:rtl/>
        </w:rPr>
        <w:t>قاعدة</w:t>
      </w:r>
      <w:r w:rsidRPr="00344911">
        <w:rPr>
          <w:rtl/>
        </w:rPr>
        <w:t xml:space="preserve"> </w:t>
      </w:r>
      <w:r w:rsidRPr="00344911">
        <w:rPr>
          <w:rFonts w:hint="cs"/>
          <w:rtl/>
        </w:rPr>
        <w:t>لا</w:t>
      </w:r>
      <w:r w:rsidRPr="00344911">
        <w:rPr>
          <w:rtl/>
        </w:rPr>
        <w:t xml:space="preserve"> </w:t>
      </w:r>
      <w:r w:rsidRPr="00344911">
        <w:rPr>
          <w:rFonts w:hint="cs"/>
          <w:rtl/>
        </w:rPr>
        <w:t>ضرر</w:t>
      </w:r>
      <w:r w:rsidRPr="00344911">
        <w:rPr>
          <w:rtl/>
        </w:rPr>
        <w:t xml:space="preserve"> </w:t>
      </w:r>
      <w:r w:rsidRPr="00344911">
        <w:rPr>
          <w:rFonts w:hint="cs"/>
          <w:rtl/>
        </w:rPr>
        <w:t>و</w:t>
      </w:r>
      <w:r w:rsidRPr="00344911">
        <w:rPr>
          <w:rtl/>
        </w:rPr>
        <w:t xml:space="preserve"> </w:t>
      </w:r>
      <w:r w:rsidRPr="00344911">
        <w:rPr>
          <w:rFonts w:hint="cs"/>
          <w:rtl/>
        </w:rPr>
        <w:t>لا</w:t>
      </w:r>
      <w:r w:rsidRPr="00344911">
        <w:rPr>
          <w:rtl/>
        </w:rPr>
        <w:t xml:space="preserve"> </w:t>
      </w:r>
      <w:r w:rsidRPr="00344911">
        <w:rPr>
          <w:rFonts w:hint="cs"/>
          <w:rtl/>
        </w:rPr>
        <w:t>ضرار</w:t>
      </w:r>
      <w:r w:rsidRPr="00344911">
        <w:rPr>
          <w:rtl/>
        </w:rPr>
        <w:t xml:space="preserve"> (</w:t>
      </w:r>
      <w:r w:rsidRPr="00344911">
        <w:rPr>
          <w:rFonts w:hint="cs"/>
          <w:rtl/>
        </w:rPr>
        <w:t>للسيستاني</w:t>
      </w:r>
      <w:r w:rsidRPr="00344911">
        <w:rPr>
          <w:rtl/>
        </w:rPr>
        <w:t>)</w:t>
      </w:r>
      <w:r w:rsidRPr="00344911">
        <w:rPr>
          <w:rFonts w:hint="cs"/>
          <w:rtl/>
        </w:rPr>
        <w:t>؛</w:t>
      </w:r>
      <w:r w:rsidRPr="00344911">
        <w:rPr>
          <w:rtl/>
        </w:rPr>
        <w:t xml:space="preserve"> </w:t>
      </w:r>
      <w:r w:rsidRPr="00344911">
        <w:rPr>
          <w:rFonts w:hint="cs"/>
          <w:rtl/>
        </w:rPr>
        <w:t>ص</w:t>
      </w:r>
      <w:r w:rsidRPr="00344911">
        <w:rPr>
          <w:rtl/>
        </w:rPr>
        <w:t>: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8034F4">
      <w:rPr>
        <w:b/>
        <w:bCs/>
        <w:sz w:val="20"/>
        <w:szCs w:val="24"/>
        <w:rtl/>
      </w:rPr>
      <w:t>083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8034F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8034F4">
      <w:rPr>
        <w:rFonts w:hint="cs"/>
        <w:b/>
        <w:bCs/>
        <w:color w:val="632423" w:themeColor="accent2" w:themeShade="80"/>
        <w:sz w:val="20"/>
        <w:szCs w:val="24"/>
        <w:rtl/>
      </w:rPr>
      <w:t>سید</w:t>
    </w:r>
    <w:r w:rsidR="008034F4">
      <w:rPr>
        <w:b/>
        <w:bCs/>
        <w:color w:val="632423" w:themeColor="accent2" w:themeShade="80"/>
        <w:sz w:val="20"/>
        <w:szCs w:val="24"/>
        <w:rtl/>
      </w:rPr>
      <w:t xml:space="preserve"> </w:t>
    </w:r>
    <w:r w:rsidR="008034F4">
      <w:rPr>
        <w:rFonts w:hint="cs"/>
        <w:b/>
        <w:bCs/>
        <w:color w:val="632423" w:themeColor="accent2" w:themeShade="80"/>
        <w:sz w:val="20"/>
        <w:szCs w:val="24"/>
        <w:rtl/>
      </w:rPr>
      <w:t>محمد</w:t>
    </w:r>
    <w:r w:rsidR="008034F4">
      <w:rPr>
        <w:b/>
        <w:bCs/>
        <w:color w:val="632423" w:themeColor="accent2" w:themeShade="80"/>
        <w:sz w:val="20"/>
        <w:szCs w:val="24"/>
        <w:rtl/>
      </w:rPr>
      <w:t xml:space="preserve"> </w:t>
    </w:r>
    <w:r w:rsidR="008034F4">
      <w:rPr>
        <w:rFonts w:hint="cs"/>
        <w:b/>
        <w:bCs/>
        <w:color w:val="632423" w:themeColor="accent2" w:themeShade="80"/>
        <w:sz w:val="20"/>
        <w:szCs w:val="24"/>
        <w:rtl/>
      </w:rPr>
      <w:t>جواد</w:t>
    </w:r>
    <w:r w:rsidR="008034F4">
      <w:rPr>
        <w:b/>
        <w:bCs/>
        <w:color w:val="632423" w:themeColor="accent2" w:themeShade="80"/>
        <w:sz w:val="20"/>
        <w:szCs w:val="24"/>
        <w:rtl/>
      </w:rPr>
      <w:t xml:space="preserve"> </w:t>
    </w:r>
    <w:r w:rsidR="008034F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8034F4">
      <w:rPr>
        <w:sz w:val="24"/>
        <w:szCs w:val="24"/>
        <w:rtl/>
      </w:rPr>
      <w:t>28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8034F4">
      <w:rPr>
        <w:rFonts w:hint="cs"/>
        <w:color w:val="000000" w:themeColor="text1"/>
        <w:sz w:val="24"/>
        <w:szCs w:val="24"/>
        <w:rtl/>
      </w:rPr>
      <w:t>مفاد</w:t>
    </w:r>
    <w:r w:rsidR="008034F4">
      <w:rPr>
        <w:color w:val="000000" w:themeColor="text1"/>
        <w:sz w:val="24"/>
        <w:szCs w:val="24"/>
        <w:rtl/>
      </w:rPr>
      <w:t xml:space="preserve"> </w:t>
    </w:r>
    <w:r w:rsidR="008034F4">
      <w:rPr>
        <w:rFonts w:hint="cs"/>
        <w:color w:val="000000" w:themeColor="text1"/>
        <w:sz w:val="24"/>
        <w:szCs w:val="24"/>
        <w:rtl/>
      </w:rPr>
      <w:t>حدیث</w:t>
    </w:r>
    <w:r w:rsidR="008034F4">
      <w:rPr>
        <w:color w:val="000000" w:themeColor="text1"/>
        <w:sz w:val="24"/>
        <w:szCs w:val="24"/>
        <w:rtl/>
      </w:rPr>
      <w:t xml:space="preserve"> </w:t>
    </w:r>
    <w:r w:rsidR="008034F4">
      <w:rPr>
        <w:rFonts w:hint="cs"/>
        <w:color w:val="000000" w:themeColor="text1"/>
        <w:sz w:val="24"/>
        <w:szCs w:val="24"/>
        <w:rtl/>
      </w:rPr>
      <w:t>لا</w:t>
    </w:r>
    <w:r w:rsidR="008034F4">
      <w:rPr>
        <w:color w:val="000000" w:themeColor="text1"/>
        <w:sz w:val="24"/>
        <w:szCs w:val="24"/>
        <w:rtl/>
      </w:rPr>
      <w:t xml:space="preserve"> </w:t>
    </w:r>
    <w:r w:rsidR="008034F4">
      <w:rPr>
        <w:rFonts w:hint="cs"/>
        <w:color w:val="000000" w:themeColor="text1"/>
        <w:sz w:val="24"/>
        <w:szCs w:val="24"/>
        <w:rtl/>
      </w:rPr>
      <w:t>ضرر</w:t>
    </w:r>
    <w:r w:rsidR="00CF141C">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CF141C">
      <w:rPr>
        <w:rFonts w:hint="cs"/>
        <w:sz w:val="24"/>
        <w:szCs w:val="24"/>
        <w:rtl/>
      </w:rPr>
      <w:t xml:space="preserve">مرکز فقهی امام محمدباقر علیه السلام - </w:t>
    </w:r>
    <w:r w:rsidR="008034F4">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8034F4">
      <w:rPr>
        <w:rFonts w:hint="cs"/>
        <w:sz w:val="24"/>
        <w:szCs w:val="24"/>
        <w:rtl/>
      </w:rPr>
      <w:t>مفاد</w:t>
    </w:r>
    <w:r w:rsidR="008034F4">
      <w:rPr>
        <w:sz w:val="24"/>
        <w:szCs w:val="24"/>
        <w:rtl/>
      </w:rPr>
      <w:t xml:space="preserve"> </w:t>
    </w:r>
    <w:r w:rsidR="008034F4">
      <w:rPr>
        <w:rFonts w:hint="cs"/>
        <w:sz w:val="24"/>
        <w:szCs w:val="24"/>
        <w:rtl/>
      </w:rPr>
      <w:t>هیئت</w:t>
    </w:r>
    <w:r w:rsidR="008034F4">
      <w:rPr>
        <w:sz w:val="24"/>
        <w:szCs w:val="24"/>
        <w:rtl/>
      </w:rPr>
      <w:t xml:space="preserve"> </w:t>
    </w:r>
    <w:r w:rsidR="008034F4">
      <w:rPr>
        <w:rFonts w:hint="cs"/>
        <w:sz w:val="24"/>
        <w:szCs w:val="24"/>
        <w:rtl/>
      </w:rPr>
      <w:t>ترکیبی</w:t>
    </w:r>
    <w:r w:rsidR="008034F4">
      <w:rPr>
        <w:sz w:val="24"/>
        <w:szCs w:val="24"/>
        <w:rtl/>
      </w:rPr>
      <w:t xml:space="preserve"> </w:t>
    </w:r>
    <w:r w:rsidR="008034F4">
      <w:rPr>
        <w:rFonts w:hint="cs"/>
        <w:sz w:val="24"/>
        <w:szCs w:val="24"/>
        <w:rtl/>
      </w:rPr>
      <w:t>لا</w:t>
    </w:r>
    <w:r w:rsidR="008034F4">
      <w:rPr>
        <w:sz w:val="24"/>
        <w:szCs w:val="24"/>
        <w:rtl/>
      </w:rPr>
      <w:t xml:space="preserve"> </w:t>
    </w:r>
    <w:r w:rsidR="008034F4">
      <w:rPr>
        <w:rFonts w:hint="cs"/>
        <w:sz w:val="24"/>
        <w:szCs w:val="24"/>
        <w:rtl/>
      </w:rPr>
      <w:t>ضرر</w:t>
    </w:r>
    <w:r w:rsidR="008034F4">
      <w:rPr>
        <w:sz w:val="24"/>
        <w:szCs w:val="24"/>
        <w:rtl/>
      </w:rPr>
      <w:t xml:space="preserve"> </w:t>
    </w:r>
    <w:r w:rsidR="008034F4">
      <w:rPr>
        <w:rFonts w:hint="cs"/>
        <w:sz w:val="24"/>
        <w:szCs w:val="24"/>
        <w:rtl/>
      </w:rPr>
      <w:t>و</w:t>
    </w:r>
    <w:r w:rsidR="008034F4">
      <w:rPr>
        <w:sz w:val="24"/>
        <w:szCs w:val="24"/>
        <w:rtl/>
      </w:rPr>
      <w:t xml:space="preserve"> </w:t>
    </w:r>
    <w:r w:rsidR="008034F4">
      <w:rPr>
        <w:rFonts w:hint="cs"/>
        <w:sz w:val="24"/>
        <w:szCs w:val="24"/>
        <w:rtl/>
      </w:rPr>
      <w:t>لا</w:t>
    </w:r>
    <w:r w:rsidR="008034F4">
      <w:rPr>
        <w:sz w:val="24"/>
        <w:szCs w:val="24"/>
        <w:rtl/>
      </w:rPr>
      <w:t xml:space="preserve"> </w:t>
    </w:r>
    <w:r w:rsidR="008034F4">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0C5F"/>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4F25"/>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7FD7"/>
    <w:rsid w:val="002D0040"/>
    <w:rsid w:val="002D2FA8"/>
    <w:rsid w:val="002E220F"/>
    <w:rsid w:val="002F4DE5"/>
    <w:rsid w:val="00307311"/>
    <w:rsid w:val="0032100F"/>
    <w:rsid w:val="0033402C"/>
    <w:rsid w:val="00340521"/>
    <w:rsid w:val="00344911"/>
    <w:rsid w:val="00345C73"/>
    <w:rsid w:val="00354A99"/>
    <w:rsid w:val="00360311"/>
    <w:rsid w:val="00361922"/>
    <w:rsid w:val="00363243"/>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7576"/>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631"/>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256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137A"/>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34F4"/>
    <w:rsid w:val="00804108"/>
    <w:rsid w:val="00804FC4"/>
    <w:rsid w:val="008157C2"/>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476E"/>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764A"/>
    <w:rsid w:val="00AA1F60"/>
    <w:rsid w:val="00AA40D7"/>
    <w:rsid w:val="00AB0A70"/>
    <w:rsid w:val="00AB5F7D"/>
    <w:rsid w:val="00AC0C50"/>
    <w:rsid w:val="00AC6FE2"/>
    <w:rsid w:val="00AF3925"/>
    <w:rsid w:val="00B1296B"/>
    <w:rsid w:val="00B2292F"/>
    <w:rsid w:val="00B43169"/>
    <w:rsid w:val="00B501A8"/>
    <w:rsid w:val="00B55AE4"/>
    <w:rsid w:val="00B66586"/>
    <w:rsid w:val="00B70B46"/>
    <w:rsid w:val="00B739B0"/>
    <w:rsid w:val="00B814A3"/>
    <w:rsid w:val="00B96F38"/>
    <w:rsid w:val="00BA69BF"/>
    <w:rsid w:val="00BB2CC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429"/>
    <w:rsid w:val="00CD0050"/>
    <w:rsid w:val="00CE7481"/>
    <w:rsid w:val="00CF0A8F"/>
    <w:rsid w:val="00CF141C"/>
    <w:rsid w:val="00D048CE"/>
    <w:rsid w:val="00D10998"/>
    <w:rsid w:val="00D15CBD"/>
    <w:rsid w:val="00D221CB"/>
    <w:rsid w:val="00D23391"/>
    <w:rsid w:val="00D31805"/>
    <w:rsid w:val="00D552B9"/>
    <w:rsid w:val="00D735B2"/>
    <w:rsid w:val="00D74021"/>
    <w:rsid w:val="00D76D01"/>
    <w:rsid w:val="00D922A9"/>
    <w:rsid w:val="00D9394A"/>
    <w:rsid w:val="00DB04A3"/>
    <w:rsid w:val="00DB0CBB"/>
    <w:rsid w:val="00DB67CC"/>
    <w:rsid w:val="00DC3783"/>
    <w:rsid w:val="00DD4831"/>
    <w:rsid w:val="00DE1070"/>
    <w:rsid w:val="00E00219"/>
    <w:rsid w:val="00E0316B"/>
    <w:rsid w:val="00E25E10"/>
    <w:rsid w:val="00E50B41"/>
    <w:rsid w:val="00E5219B"/>
    <w:rsid w:val="00E52D07"/>
    <w:rsid w:val="00E5518B"/>
    <w:rsid w:val="00E609FE"/>
    <w:rsid w:val="00E630BE"/>
    <w:rsid w:val="00E6367F"/>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6B6"/>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75D3-582A-4C9D-B3DE-9DC8176B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1601</Words>
  <Characters>9129</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2020-02-19T06:57:00Z</dcterms:created>
  <dcterms:modified xsi:type="dcterms:W3CDTF">2020-04-15T12:07:00Z</dcterms:modified>
  <cp:contentStatus>ویرایش 2.5</cp:contentStatus>
  <cp:version>2.7</cp:version>
</cp:coreProperties>
</file>