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3F" w:rsidRDefault="0057693F" w:rsidP="0057693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57693F" w:rsidRPr="00825F78" w:rsidRDefault="0057693F" w:rsidP="008053B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3</w:t>
      </w:r>
      <w:r w:rsidR="008053BA">
        <w:rPr>
          <w:rFonts w:ascii="IRANSans" w:hAnsi="IRANSans" w:cs="IRANSans" w:hint="cs"/>
          <w:b/>
          <w:bCs/>
          <w:color w:val="0101FF"/>
          <w:sz w:val="24"/>
          <w:szCs w:val="24"/>
          <w:shd w:val="clear" w:color="auto" w:fill="FFFFFF"/>
          <w:rtl/>
        </w:rPr>
        <w:t>5</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sidR="008053BA">
        <w:rPr>
          <w:rFonts w:ascii="IRANSans" w:hAnsi="IRANSans" w:cs="IRANSans" w:hint="cs"/>
          <w:b/>
          <w:bCs/>
          <w:color w:val="0101FF"/>
          <w:sz w:val="24"/>
          <w:szCs w:val="24"/>
          <w:shd w:val="clear" w:color="auto" w:fill="FFFFFF"/>
          <w:rtl/>
        </w:rPr>
        <w:t>8</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w:t>
      </w:r>
      <w:r w:rsidRPr="0057693F">
        <w:rPr>
          <w:rFonts w:ascii="IRANSans" w:hAnsi="IRANSans" w:cs="IRANSans"/>
          <w:b/>
          <w:bCs/>
          <w:color w:val="0101FF"/>
          <w:sz w:val="24"/>
          <w:szCs w:val="24"/>
          <w:shd w:val="clear" w:color="auto" w:fill="FFFFFF"/>
          <w:rtl/>
        </w:rPr>
        <w:t>روا</w:t>
      </w:r>
      <w:r w:rsidRPr="0057693F">
        <w:rPr>
          <w:rFonts w:ascii="IRANSans" w:hAnsi="IRANSans" w:cs="IRANSans" w:hint="cs"/>
          <w:b/>
          <w:bCs/>
          <w:color w:val="0101FF"/>
          <w:sz w:val="24"/>
          <w:szCs w:val="24"/>
          <w:shd w:val="clear" w:color="auto" w:fill="FFFFFF"/>
          <w:rtl/>
        </w:rPr>
        <w:t>ی</w:t>
      </w:r>
      <w:r w:rsidRPr="0057693F">
        <w:rPr>
          <w:rFonts w:ascii="IRANSans" w:hAnsi="IRANSans" w:cs="IRANSans" w:hint="eastAsia"/>
          <w:b/>
          <w:bCs/>
          <w:color w:val="0101FF"/>
          <w:sz w:val="24"/>
          <w:szCs w:val="24"/>
          <w:shd w:val="clear" w:color="auto" w:fill="FFFFFF"/>
          <w:rtl/>
        </w:rPr>
        <w:t>ات</w:t>
      </w:r>
      <w:r w:rsidRPr="0057693F">
        <w:rPr>
          <w:rFonts w:ascii="IRANSans" w:hAnsi="IRANSans" w:cs="IRANSans"/>
          <w:b/>
          <w:bCs/>
          <w:color w:val="0101FF"/>
          <w:sz w:val="24"/>
          <w:szCs w:val="24"/>
          <w:shd w:val="clear" w:color="auto" w:fill="FFFFFF"/>
          <w:rtl/>
        </w:rPr>
        <w:t xml:space="preserve"> بحث</w:t>
      </w:r>
      <w:r w:rsidRPr="0057693F">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E00885">
        <w:rPr>
          <w:rStyle w:val="Emphasis"/>
          <w:rFonts w:hint="eastAsia"/>
          <w:b/>
          <w:bCs w:val="0"/>
          <w:rtl/>
        </w:rPr>
        <w:t>‌</w:t>
      </w:r>
      <w:r w:rsidR="00E00885">
        <w:rPr>
          <w:rStyle w:val="Emphasis"/>
          <w:rFonts w:hint="cs"/>
          <w:b/>
          <w:bCs w:val="0"/>
          <w:rtl/>
        </w:rPr>
        <w:t>ی</w:t>
      </w:r>
      <w:r w:rsidRPr="009C66D5">
        <w:rPr>
          <w:rStyle w:val="Emphasis"/>
          <w:rFonts w:hint="cs"/>
          <w:b/>
          <w:bCs w:val="0"/>
          <w:rtl/>
        </w:rPr>
        <w:t xml:space="preserve"> مباحث گذشته:</w:t>
      </w:r>
    </w:p>
    <w:p w:rsidR="003A6148" w:rsidRDefault="00D9746D" w:rsidP="00FF057E">
      <w:pPr>
        <w:pBdr>
          <w:bottom w:val="double" w:sz="6" w:space="1" w:color="auto"/>
        </w:pBdr>
        <w:jc w:val="both"/>
        <w:rPr>
          <w:rtl/>
        </w:rPr>
      </w:pPr>
      <w:r>
        <w:rPr>
          <w:rFonts w:hint="cs"/>
          <w:rtl/>
        </w:rPr>
        <w:t>بحث در عده</w:t>
      </w:r>
      <w:r>
        <w:rPr>
          <w:rFonts w:hint="eastAsia"/>
          <w:rtl/>
        </w:rPr>
        <w:t>‌</w:t>
      </w:r>
      <w:r>
        <w:rPr>
          <w:rFonts w:hint="cs"/>
          <w:rtl/>
        </w:rPr>
        <w:t>ی زنی بود که رحمش را خارج کرده اند.</w:t>
      </w:r>
      <w:r w:rsidR="00CC23E3">
        <w:rPr>
          <w:rFonts w:hint="cs"/>
          <w:rtl/>
        </w:rPr>
        <w:t xml:space="preserve"> بعضی از روایات مرتبط با بحث را مطرح کردیم. بحث از روایات را ادامه می دهیم.</w:t>
      </w:r>
    </w:p>
    <w:p w:rsidR="00247D2F" w:rsidRPr="003A6148" w:rsidRDefault="00247D2F" w:rsidP="00FF057E">
      <w:pPr>
        <w:pBdr>
          <w:bottom w:val="double" w:sz="6" w:space="1" w:color="auto"/>
        </w:pBdr>
        <w:jc w:val="both"/>
      </w:pPr>
    </w:p>
    <w:p w:rsidR="008F5B4D" w:rsidRDefault="008F5B4D" w:rsidP="00FF057E">
      <w:pPr>
        <w:jc w:val="both"/>
      </w:pPr>
    </w:p>
    <w:p w:rsidR="008974FC" w:rsidRDefault="00CC23E3" w:rsidP="00797C5F">
      <w:pPr>
        <w:jc w:val="both"/>
        <w:rPr>
          <w:rtl/>
        </w:rPr>
      </w:pPr>
      <w:r>
        <w:rPr>
          <w:rFonts w:hint="cs"/>
          <w:rtl/>
        </w:rPr>
        <w:t>بعضی از روایات محمد بن حکیم در بعضی نقل هایش ابی الحسن علیه السلام یا عبد صالح تعبیر شده است و در بعضی دیگر به نحو تردید بین امام صادق علیه السلام و امام کاظم علیه السلام آمده است.</w:t>
      </w:r>
      <w:r w:rsidR="007A03DB">
        <w:rPr>
          <w:rFonts w:hint="cs"/>
          <w:rtl/>
        </w:rPr>
        <w:t xml:space="preserve"> اختلافات جزئی بین این نقل ها وجود دارد که بعید نیست همه</w:t>
      </w:r>
      <w:r w:rsidR="007A03DB">
        <w:rPr>
          <w:rFonts w:hint="eastAsia"/>
          <w:rtl/>
        </w:rPr>
        <w:t>‌</w:t>
      </w:r>
      <w:r w:rsidR="007A03DB">
        <w:rPr>
          <w:rFonts w:hint="cs"/>
          <w:rtl/>
        </w:rPr>
        <w:t>ی این روایات در واقع یک روایت باشند.</w:t>
      </w:r>
      <w:r w:rsidR="00847E3E">
        <w:rPr>
          <w:rFonts w:hint="cs"/>
          <w:rtl/>
        </w:rPr>
        <w:t xml:space="preserve"> در این روایات یک نقل تفاوت بیش تری</w:t>
      </w:r>
      <w:r w:rsidR="00797C5F">
        <w:rPr>
          <w:rFonts w:hint="cs"/>
          <w:rtl/>
        </w:rPr>
        <w:t xml:space="preserve"> با سایر نقل ها دارد</w:t>
      </w:r>
      <w:r w:rsidR="008974FC">
        <w:rPr>
          <w:rFonts w:hint="cs"/>
          <w:rtl/>
        </w:rPr>
        <w:t>.</w:t>
      </w:r>
    </w:p>
    <w:p w:rsidR="008974FC" w:rsidRDefault="008974FC" w:rsidP="008974FC">
      <w:pPr>
        <w:pStyle w:val="Heading1"/>
        <w:rPr>
          <w:rtl/>
        </w:rPr>
      </w:pPr>
      <w:bookmarkStart w:id="1" w:name="_Toc32988959"/>
      <w:r>
        <w:rPr>
          <w:rFonts w:hint="cs"/>
          <w:rtl/>
        </w:rPr>
        <w:t>روایت محمد بن حکیم</w:t>
      </w:r>
      <w:bookmarkEnd w:id="1"/>
    </w:p>
    <w:p w:rsidR="003E6650" w:rsidRPr="00797C5F" w:rsidRDefault="00797C5F" w:rsidP="00A339E2">
      <w:pPr>
        <w:jc w:val="both"/>
        <w:rPr>
          <w:rtl/>
        </w:rPr>
      </w:pPr>
      <w:r>
        <w:rPr>
          <w:rFonts w:hint="cs"/>
          <w:rtl/>
        </w:rPr>
        <w:t xml:space="preserve"> </w:t>
      </w:r>
      <w:r w:rsidR="008974FC">
        <w:rPr>
          <w:rFonts w:hint="cs"/>
          <w:rtl/>
        </w:rPr>
        <w:t>نقل</w:t>
      </w:r>
      <w:r w:rsidR="00A339E2">
        <w:rPr>
          <w:rFonts w:hint="cs"/>
          <w:rtl/>
        </w:rPr>
        <w:t xml:space="preserve"> ذیل</w:t>
      </w:r>
      <w:r w:rsidR="008974FC">
        <w:rPr>
          <w:rFonts w:hint="cs"/>
          <w:rtl/>
        </w:rPr>
        <w:t xml:space="preserve"> از روایت محمد بن حکیم</w:t>
      </w:r>
      <w:r>
        <w:rPr>
          <w:rFonts w:hint="cs"/>
          <w:rtl/>
        </w:rPr>
        <w:t xml:space="preserve"> بر خلاف سایر نقل ها </w:t>
      </w:r>
      <w:r w:rsidRPr="006C0E63">
        <w:rPr>
          <w:rFonts w:hint="cs"/>
          <w:color w:val="008000"/>
          <w:rtl/>
        </w:rPr>
        <w:t>لَا تَحِيضُ مِثْلُهَا</w:t>
      </w:r>
      <w:r>
        <w:rPr>
          <w:rFonts w:hint="cs"/>
          <w:color w:val="008000"/>
          <w:rtl/>
        </w:rPr>
        <w:t xml:space="preserve"> </w:t>
      </w:r>
      <w:r w:rsidRPr="00797C5F">
        <w:rPr>
          <w:rFonts w:hint="cs"/>
          <w:rtl/>
        </w:rPr>
        <w:t>دارد</w:t>
      </w:r>
      <w:r>
        <w:rPr>
          <w:rFonts w:hint="cs"/>
          <w:rtl/>
        </w:rPr>
        <w:t xml:space="preserve"> و سایر نقل ها </w:t>
      </w:r>
      <w:r w:rsidRPr="006C0E63">
        <w:rPr>
          <w:rFonts w:hint="cs"/>
          <w:color w:val="008000"/>
          <w:rtl/>
        </w:rPr>
        <w:t>تَحِيضُ مِثْلُهَا</w:t>
      </w:r>
      <w:r>
        <w:rPr>
          <w:rFonts w:hint="cs"/>
          <w:rtl/>
        </w:rPr>
        <w:t xml:space="preserve"> </w:t>
      </w:r>
      <w:r w:rsidR="003816A7">
        <w:rPr>
          <w:rFonts w:hint="cs"/>
          <w:rtl/>
        </w:rPr>
        <w:t>دارد:</w:t>
      </w:r>
    </w:p>
    <w:p w:rsidR="006C0E63" w:rsidRPr="006C0E63" w:rsidRDefault="006C0E63" w:rsidP="006C0E63">
      <w:pPr>
        <w:jc w:val="both"/>
        <w:rPr>
          <w:color w:val="008000"/>
          <w:rtl/>
        </w:rPr>
      </w:pPr>
      <w:r w:rsidRPr="00487061">
        <w:rPr>
          <w:rFonts w:hint="cs"/>
          <w:rtl/>
        </w:rPr>
        <w:t>أَحْمَدُ بْنُ مُحَمَّدِ بْنِ عِيسَى عَنِ الْحَسَنِ بْنِ عَلِيِّ بْنِ فَضَّالٍ عَنْ أَحْمَدَ بْنِ عَائِذٍ عَنْ مُحَمَّدِ بْنِ حَكِيمٍ قَالَ:</w:t>
      </w:r>
      <w:r>
        <w:rPr>
          <w:rFonts w:hint="cs"/>
          <w:rtl/>
        </w:rPr>
        <w:t xml:space="preserve"> </w:t>
      </w:r>
      <w:r w:rsidRPr="006C0E63">
        <w:rPr>
          <w:rFonts w:hint="cs"/>
          <w:color w:val="008000"/>
          <w:rtl/>
        </w:rPr>
        <w:t>سَأَلْتُ أَبَا الْحَسَنِ علیه السلام فَقُلْتُ الْمَرْأَةُ</w:t>
      </w:r>
      <w:r w:rsidRPr="006C0E63">
        <w:rPr>
          <w:color w:val="008000"/>
        </w:rPr>
        <w:t xml:space="preserve"> </w:t>
      </w:r>
      <w:r w:rsidRPr="006C0E63">
        <w:rPr>
          <w:rFonts w:hint="cs"/>
          <w:color w:val="008000"/>
          <w:rtl/>
        </w:rPr>
        <w:t>الَّتِي لَا تَحِيضُ مِثْلُهَا وَ لَمْ تَحِضْ كَمْ تَعْتَدُّ قَالَ ثَلَاثَةَ أَشْهُرٍ قُلْتُ فَإِنَّهَا ارْتَابَتْ قَالَ تَعْتَدُّ آخِرَ الْأَجَلَيْنِ تَعْتَدُّ تِسْعَةَ أَشْهُرٍ قُلْتُ فَإِنَّهَا ارْتَابَتْ قَالَ لَيْسَ عَلَيْهَا ارْتِيَابٌ لِأَنَّ اللَّهَ عَزَّ وَ جَلَّ جَعَلَ لِلْحَبَلِ وَقْتاً فَلَيْسَ بَعْدَهُ ارْتِيَابٌ.</w:t>
      </w:r>
      <w:r>
        <w:rPr>
          <w:rStyle w:val="FootnoteReference"/>
          <w:color w:val="008000"/>
          <w:rtl/>
        </w:rPr>
        <w:footnoteReference w:id="1"/>
      </w:r>
    </w:p>
    <w:p w:rsidR="001A1EA5" w:rsidRDefault="004B6B7A" w:rsidP="00FF057E">
      <w:pPr>
        <w:jc w:val="both"/>
        <w:rPr>
          <w:rtl/>
        </w:rPr>
      </w:pPr>
      <w:r>
        <w:rPr>
          <w:rFonts w:hint="cs"/>
          <w:rtl/>
        </w:rPr>
        <w:t xml:space="preserve">روایت </w:t>
      </w:r>
      <w:r w:rsidR="0098158B">
        <w:rPr>
          <w:rFonts w:hint="cs"/>
          <w:rtl/>
        </w:rPr>
        <w:t>موثقه می باشد؛</w:t>
      </w:r>
      <w:r>
        <w:rPr>
          <w:rFonts w:hint="cs"/>
          <w:rtl/>
        </w:rPr>
        <w:t xml:space="preserve"> زیرا حسن بن علی بن فضال، فطحی ثقه می باشد.</w:t>
      </w:r>
    </w:p>
    <w:p w:rsidR="00EC310E" w:rsidRDefault="00EC310E" w:rsidP="00EC310E">
      <w:pPr>
        <w:pStyle w:val="Heading2"/>
        <w:rPr>
          <w:rtl/>
        </w:rPr>
      </w:pPr>
      <w:bookmarkStart w:id="2" w:name="_Toc32988960"/>
      <w:r>
        <w:rPr>
          <w:rFonts w:hint="cs"/>
          <w:rtl/>
        </w:rPr>
        <w:lastRenderedPageBreak/>
        <w:t>تعبیر حسن موثق</w:t>
      </w:r>
      <w:bookmarkEnd w:id="2"/>
    </w:p>
    <w:p w:rsidR="002720BA" w:rsidRDefault="003D06AE" w:rsidP="001B51B1">
      <w:pPr>
        <w:jc w:val="both"/>
        <w:rPr>
          <w:rtl/>
        </w:rPr>
      </w:pPr>
      <w:r>
        <w:rPr>
          <w:rFonts w:hint="cs"/>
          <w:rtl/>
        </w:rPr>
        <w:t>مرحوم مجلسی در ملاذ الاخیار تعبیر</w:t>
      </w:r>
      <w:r w:rsidR="008B306D">
        <w:rPr>
          <w:rFonts w:hint="cs"/>
          <w:rtl/>
        </w:rPr>
        <w:t xml:space="preserve"> «حسن موثق» آورده است</w:t>
      </w:r>
      <w:r w:rsidR="00F53B63">
        <w:rPr>
          <w:rFonts w:hint="cs"/>
          <w:rtl/>
        </w:rPr>
        <w:t>، ظاهرا</w:t>
      </w:r>
      <w:r w:rsidR="008B306D">
        <w:rPr>
          <w:rFonts w:hint="cs"/>
          <w:rtl/>
        </w:rPr>
        <w:t xml:space="preserve"> باید </w:t>
      </w:r>
      <w:r w:rsidR="001B51B1">
        <w:rPr>
          <w:rFonts w:hint="cs"/>
          <w:rtl/>
        </w:rPr>
        <w:t>تعبیر «حسن او موثق» می آورد؛ زیرا محمد بن حکیم را امامی ممدوح و حسن بن علی بن فضال را فطحی ثقه می داند.</w:t>
      </w:r>
    </w:p>
    <w:p w:rsidR="00CC23E3" w:rsidRDefault="002720BA" w:rsidP="001B51B1">
      <w:pPr>
        <w:jc w:val="both"/>
        <w:rPr>
          <w:rtl/>
        </w:rPr>
      </w:pPr>
      <w:r>
        <w:rPr>
          <w:rFonts w:hint="cs"/>
          <w:rtl/>
        </w:rPr>
        <w:t>در تقسیم بندی های چهارگانه</w:t>
      </w:r>
      <w:r>
        <w:rPr>
          <w:rFonts w:hint="eastAsia"/>
          <w:rtl/>
        </w:rPr>
        <w:t>‌</w:t>
      </w:r>
      <w:r>
        <w:rPr>
          <w:rFonts w:hint="cs"/>
          <w:rtl/>
        </w:rPr>
        <w:t>ی حدیث، نتیجه</w:t>
      </w:r>
      <w:r>
        <w:rPr>
          <w:rFonts w:hint="eastAsia"/>
          <w:rtl/>
        </w:rPr>
        <w:t>‌</w:t>
      </w:r>
      <w:r>
        <w:rPr>
          <w:rFonts w:hint="cs"/>
          <w:rtl/>
        </w:rPr>
        <w:t>ی کلی تابع اخص افراد است؛ یعنی کسی که در سلسله</w:t>
      </w:r>
      <w:r>
        <w:rPr>
          <w:rFonts w:hint="eastAsia"/>
          <w:rtl/>
        </w:rPr>
        <w:t>‌</w:t>
      </w:r>
      <w:r>
        <w:rPr>
          <w:rFonts w:hint="cs"/>
          <w:rtl/>
        </w:rPr>
        <w:t>ی سند از همه پایین تر است حدیث به اعتبار او متصف به وصفی می شود.</w:t>
      </w:r>
      <w:r w:rsidR="001B51B1">
        <w:rPr>
          <w:rFonts w:hint="cs"/>
          <w:rtl/>
        </w:rPr>
        <w:t xml:space="preserve"> در این صورت دو فرض وجود دارد:</w:t>
      </w:r>
    </w:p>
    <w:p w:rsidR="001B51B1" w:rsidRDefault="001B51B1" w:rsidP="001B51B1">
      <w:pPr>
        <w:pStyle w:val="ListParagraph"/>
        <w:numPr>
          <w:ilvl w:val="0"/>
          <w:numId w:val="17"/>
        </w:numPr>
        <w:jc w:val="both"/>
      </w:pPr>
      <w:r>
        <w:rPr>
          <w:rFonts w:hint="cs"/>
          <w:rtl/>
        </w:rPr>
        <w:t>امامی ممد</w:t>
      </w:r>
      <w:r w:rsidR="00C14875">
        <w:rPr>
          <w:rFonts w:hint="cs"/>
          <w:rtl/>
        </w:rPr>
        <w:t>وح بالاتر از غیر امامی ثقه باشد؛</w:t>
      </w:r>
      <w:r>
        <w:rPr>
          <w:rFonts w:hint="cs"/>
          <w:rtl/>
        </w:rPr>
        <w:t xml:space="preserve"> در این صورت روایت موثق خواهد بود</w:t>
      </w:r>
      <w:r w:rsidR="00C14875">
        <w:rPr>
          <w:rFonts w:hint="cs"/>
          <w:rtl/>
        </w:rPr>
        <w:t>.</w:t>
      </w:r>
    </w:p>
    <w:p w:rsidR="001B51B1" w:rsidRDefault="001B51B1" w:rsidP="001B51B1">
      <w:pPr>
        <w:pStyle w:val="ListParagraph"/>
        <w:numPr>
          <w:ilvl w:val="0"/>
          <w:numId w:val="17"/>
        </w:numPr>
        <w:jc w:val="both"/>
        <w:rPr>
          <w:rtl/>
        </w:rPr>
      </w:pPr>
      <w:r>
        <w:rPr>
          <w:rFonts w:hint="cs"/>
          <w:rtl/>
        </w:rPr>
        <w:t>غیر امامی ثقه بالاتر از امامی ممدوح</w:t>
      </w:r>
      <w:r w:rsidR="00C14875">
        <w:rPr>
          <w:rFonts w:hint="cs"/>
          <w:rtl/>
        </w:rPr>
        <w:t xml:space="preserve"> باشد؛</w:t>
      </w:r>
      <w:r>
        <w:rPr>
          <w:rFonts w:hint="cs"/>
          <w:rtl/>
        </w:rPr>
        <w:t xml:space="preserve"> در این صورت روایت حسن خواهد بود.</w:t>
      </w:r>
    </w:p>
    <w:p w:rsidR="00CC23E3" w:rsidRDefault="00F10945" w:rsidP="002720BA">
      <w:pPr>
        <w:jc w:val="both"/>
        <w:rPr>
          <w:rtl/>
        </w:rPr>
      </w:pPr>
      <w:r>
        <w:rPr>
          <w:rFonts w:hint="cs"/>
          <w:rtl/>
        </w:rPr>
        <w:t>در هر صورت فقها این روایت</w:t>
      </w:r>
      <w:r w:rsidR="002F07C6">
        <w:rPr>
          <w:rFonts w:hint="cs"/>
          <w:rtl/>
        </w:rPr>
        <w:t xml:space="preserve"> را</w:t>
      </w:r>
      <w:r>
        <w:rPr>
          <w:rFonts w:hint="cs"/>
          <w:rtl/>
        </w:rPr>
        <w:t xml:space="preserve"> معتبر می دانند.</w:t>
      </w:r>
    </w:p>
    <w:p w:rsidR="00CC23E3" w:rsidRDefault="004E18FB" w:rsidP="00FF057E">
      <w:pPr>
        <w:jc w:val="both"/>
        <w:rPr>
          <w:rtl/>
        </w:rPr>
      </w:pPr>
      <w:r>
        <w:rPr>
          <w:rFonts w:hint="cs"/>
          <w:rtl/>
        </w:rPr>
        <w:t>صورت مساله در این روایت «</w:t>
      </w:r>
      <w:r w:rsidRPr="004E18FB">
        <w:rPr>
          <w:rFonts w:hint="cs"/>
          <w:color w:val="008000"/>
          <w:rtl/>
        </w:rPr>
        <w:t xml:space="preserve"> </w:t>
      </w:r>
      <w:r w:rsidRPr="006C0E63">
        <w:rPr>
          <w:rFonts w:hint="cs"/>
          <w:color w:val="008000"/>
          <w:rtl/>
        </w:rPr>
        <w:t>لَا تَحِيضُ مِثْلُهَا وَ لَمْ تَحِضْ</w:t>
      </w:r>
      <w:r>
        <w:rPr>
          <w:rFonts w:hint="cs"/>
          <w:color w:val="008000"/>
          <w:rtl/>
        </w:rPr>
        <w:t>»</w:t>
      </w:r>
      <w:r>
        <w:rPr>
          <w:rFonts w:hint="cs"/>
          <w:rtl/>
        </w:rPr>
        <w:t xml:space="preserve"> می باشد.</w:t>
      </w:r>
    </w:p>
    <w:p w:rsidR="00EC310E" w:rsidRDefault="00EC310E" w:rsidP="00EC310E">
      <w:pPr>
        <w:pStyle w:val="Heading1"/>
        <w:rPr>
          <w:rtl/>
        </w:rPr>
      </w:pPr>
      <w:bookmarkStart w:id="3" w:name="_Toc32988961"/>
      <w:r>
        <w:rPr>
          <w:rFonts w:hint="cs"/>
          <w:rtl/>
        </w:rPr>
        <w:t>کلام شیخ طوسی ذیل روایتی دیگر</w:t>
      </w:r>
      <w:bookmarkEnd w:id="3"/>
    </w:p>
    <w:p w:rsidR="004E18FB" w:rsidRDefault="004E18FB" w:rsidP="00DC5538">
      <w:pPr>
        <w:jc w:val="both"/>
        <w:rPr>
          <w:rtl/>
        </w:rPr>
      </w:pPr>
      <w:r>
        <w:rPr>
          <w:rFonts w:hint="cs"/>
          <w:rtl/>
        </w:rPr>
        <w:t xml:space="preserve">مرحوم شیخ </w:t>
      </w:r>
      <w:r w:rsidR="00DC5538">
        <w:rPr>
          <w:rFonts w:hint="cs"/>
          <w:rtl/>
        </w:rPr>
        <w:t>در روایتی</w:t>
      </w:r>
      <w:r>
        <w:rPr>
          <w:rFonts w:hint="cs"/>
          <w:rtl/>
        </w:rPr>
        <w:t xml:space="preserve"> که به وجوب عده برای یائسه حکم کرده است، یائسه را بر یائسه</w:t>
      </w:r>
      <w:r>
        <w:rPr>
          <w:rFonts w:hint="eastAsia"/>
          <w:rtl/>
        </w:rPr>
        <w:t>‌</w:t>
      </w:r>
      <w:r>
        <w:rPr>
          <w:rFonts w:hint="cs"/>
          <w:rtl/>
        </w:rPr>
        <w:t>ی شخصی حمل کرده است که در سن «من تحیض» می باشد.</w:t>
      </w:r>
    </w:p>
    <w:p w:rsidR="00CC23E3" w:rsidRDefault="003E452B" w:rsidP="00EC310E">
      <w:pPr>
        <w:jc w:val="both"/>
        <w:rPr>
          <w:rtl/>
        </w:rPr>
      </w:pPr>
      <w:r>
        <w:rPr>
          <w:rFonts w:hint="cs"/>
          <w:rtl/>
        </w:rPr>
        <w:t>شیخ در تهذیب چنین آورده است:</w:t>
      </w:r>
    </w:p>
    <w:p w:rsidR="00114E25" w:rsidRPr="00114E25" w:rsidRDefault="00114E25" w:rsidP="00114E25">
      <w:pPr>
        <w:jc w:val="both"/>
        <w:rPr>
          <w:color w:val="008000"/>
        </w:rPr>
      </w:pPr>
      <w:r w:rsidRPr="00114E25">
        <w:rPr>
          <w:rFonts w:hint="cs"/>
          <w:rtl/>
        </w:rPr>
        <w:t xml:space="preserve">ابْنُ سَمَاعَةَ عَنْ عَبْدِ اللَّهِ بْنِ جَبَلَةَ عَنْ عَلِيِّ بْنِ أَبِي حَمْزَةَ عَنْ أَبِي بَصِيرٍ قَالَ: </w:t>
      </w:r>
      <w:r w:rsidRPr="00114E25">
        <w:rPr>
          <w:rFonts w:hint="cs"/>
          <w:color w:val="008000"/>
          <w:rtl/>
        </w:rPr>
        <w:t>عِدَّةُ الَّتِي لَمْ تَبْلُغِ الْمَحِيضَ ثَلَاثَةُ أَشْهُرٍ وَ الَّتِي قَدْ قَعَدَتْ عَنِ الْمَحِيضِ ثَلَاثَةُ أَشْهُرٍ.</w:t>
      </w:r>
    </w:p>
    <w:p w:rsidR="00114E25" w:rsidRPr="00114E25" w:rsidRDefault="00114E25" w:rsidP="00114E25">
      <w:pPr>
        <w:jc w:val="both"/>
        <w:rPr>
          <w:color w:val="000080"/>
          <w:rtl/>
        </w:rPr>
      </w:pPr>
      <w:r w:rsidRPr="00114E25">
        <w:rPr>
          <w:rFonts w:hint="cs"/>
          <w:color w:val="000080"/>
          <w:rtl/>
        </w:rPr>
        <w:t>فَهَذَا الْخَبَرُ نَحْمِلُهُ عَلَى مَنْ تَكُونُ مِثْلُهَا تَحِيض</w:t>
      </w:r>
      <w:r>
        <w:rPr>
          <w:rFonts w:hint="cs"/>
          <w:color w:val="000080"/>
          <w:rtl/>
        </w:rPr>
        <w:t>...</w:t>
      </w:r>
      <w:r w:rsidRPr="00114E25">
        <w:rPr>
          <w:rFonts w:hint="cs"/>
          <w:color w:val="000080"/>
          <w:rtl/>
        </w:rPr>
        <w:t>‏</w:t>
      </w:r>
      <w:r>
        <w:rPr>
          <w:rStyle w:val="FootnoteReference"/>
          <w:color w:val="000080"/>
          <w:rtl/>
        </w:rPr>
        <w:footnoteReference w:id="2"/>
      </w:r>
    </w:p>
    <w:p w:rsidR="00EC310E" w:rsidRDefault="00EC310E" w:rsidP="00EC310E">
      <w:pPr>
        <w:pStyle w:val="Heading2"/>
        <w:rPr>
          <w:rtl/>
        </w:rPr>
      </w:pPr>
      <w:bookmarkStart w:id="4" w:name="_Toc32988962"/>
      <w:r>
        <w:rPr>
          <w:rFonts w:hint="cs"/>
          <w:rtl/>
        </w:rPr>
        <w:t>کلام مرحوم فیض ذیل کلام شیخ طوسی</w:t>
      </w:r>
      <w:bookmarkEnd w:id="4"/>
    </w:p>
    <w:p w:rsidR="005643CC" w:rsidRDefault="004B54C5" w:rsidP="004B54C5">
      <w:pPr>
        <w:jc w:val="both"/>
        <w:rPr>
          <w:rtl/>
        </w:rPr>
      </w:pPr>
      <w:r>
        <w:rPr>
          <w:rFonts w:hint="cs"/>
          <w:rtl/>
        </w:rPr>
        <w:t>مرحوم فیض در وافی ذیل این کلام شیخ طوسی می فرماید:</w:t>
      </w:r>
    </w:p>
    <w:p w:rsidR="005643CC" w:rsidRPr="00305748" w:rsidRDefault="005643CC" w:rsidP="005643CC">
      <w:pPr>
        <w:jc w:val="both"/>
        <w:rPr>
          <w:color w:val="000080"/>
        </w:rPr>
      </w:pPr>
      <w:r w:rsidRPr="00305748">
        <w:rPr>
          <w:rFonts w:hint="cs"/>
          <w:color w:val="000080"/>
          <w:rtl/>
        </w:rPr>
        <w:t>أقول: ينافي هذا التحقيق و التوفيق ما مر في الباب السابق من رواية محمد بن حكيم أن المرأة التي لا تحيض مثلها و لم تحض تعتد بثلاثة أشهر فإن ارتابت بالحمل تعتد بتسعة أشهر إلا أن يقال إن لفظة لا في لا تحيض مثلها من زيادة النساخ.</w:t>
      </w:r>
      <w:r w:rsidR="00DC2211">
        <w:rPr>
          <w:rStyle w:val="FootnoteReference"/>
          <w:color w:val="000080"/>
          <w:rtl/>
        </w:rPr>
        <w:footnoteReference w:id="3"/>
      </w:r>
    </w:p>
    <w:p w:rsidR="005643CC" w:rsidRDefault="00305748" w:rsidP="00FF057E">
      <w:pPr>
        <w:jc w:val="both"/>
        <w:rPr>
          <w:rtl/>
        </w:rPr>
      </w:pPr>
      <w:r>
        <w:rPr>
          <w:rFonts w:hint="cs"/>
          <w:rtl/>
        </w:rPr>
        <w:lastRenderedPageBreak/>
        <w:t>یعنی حمل شیخ طوسی در این روایت ب</w:t>
      </w:r>
      <w:r w:rsidR="002F1B6F">
        <w:rPr>
          <w:rFonts w:hint="cs"/>
          <w:rtl/>
        </w:rPr>
        <w:t>ا روایت محمد بن حکیم تنافی دارد؛ زیرا روایت محمد بن حکیم در فرض «</w:t>
      </w:r>
      <w:r w:rsidR="002F1B6F" w:rsidRPr="002F1B6F">
        <w:rPr>
          <w:rFonts w:hint="cs"/>
          <w:color w:val="008000"/>
          <w:u w:val="single"/>
          <w:rtl/>
        </w:rPr>
        <w:t>لَا تَحِيضُ مِثْلُهَا</w:t>
      </w:r>
      <w:r w:rsidR="002F1B6F" w:rsidRPr="006C0E63">
        <w:rPr>
          <w:rFonts w:hint="cs"/>
          <w:color w:val="008000"/>
          <w:rtl/>
        </w:rPr>
        <w:t xml:space="preserve"> وَ لَمْ تَحِضْ</w:t>
      </w:r>
      <w:r w:rsidR="002F1B6F">
        <w:rPr>
          <w:rFonts w:hint="cs"/>
          <w:color w:val="008000"/>
          <w:rtl/>
        </w:rPr>
        <w:t>»</w:t>
      </w:r>
      <w:r w:rsidR="002F1B6F">
        <w:rPr>
          <w:rFonts w:hint="cs"/>
          <w:rtl/>
        </w:rPr>
        <w:t xml:space="preserve"> عده را ثابت کرده است</w:t>
      </w:r>
      <w:r w:rsidR="00DC2211">
        <w:rPr>
          <w:rFonts w:hint="cs"/>
          <w:rtl/>
        </w:rPr>
        <w:t xml:space="preserve"> مگر آن که «لا» در «</w:t>
      </w:r>
      <w:r w:rsidR="00DC2211" w:rsidRPr="006C0E63">
        <w:rPr>
          <w:rFonts w:hint="cs"/>
          <w:color w:val="008000"/>
          <w:rtl/>
        </w:rPr>
        <w:t>لَا تَحِيضُ مِثْلُهَا وَ لَمْ تَحِضْ</w:t>
      </w:r>
      <w:r w:rsidR="00DC2211">
        <w:rPr>
          <w:rFonts w:hint="cs"/>
          <w:color w:val="008000"/>
          <w:rtl/>
        </w:rPr>
        <w:t>»</w:t>
      </w:r>
      <w:r w:rsidR="00DC2211">
        <w:rPr>
          <w:rFonts w:hint="cs"/>
          <w:rtl/>
        </w:rPr>
        <w:t xml:space="preserve"> به واسطه</w:t>
      </w:r>
      <w:r w:rsidR="00DC2211">
        <w:rPr>
          <w:rFonts w:hint="eastAsia"/>
          <w:rtl/>
        </w:rPr>
        <w:t>‌</w:t>
      </w:r>
      <w:r w:rsidR="00DC2211">
        <w:rPr>
          <w:rFonts w:hint="cs"/>
          <w:rtl/>
        </w:rPr>
        <w:t>ی نساخ اضافه شده باشد.</w:t>
      </w:r>
    </w:p>
    <w:p w:rsidR="00EC310E" w:rsidRDefault="00EC310E" w:rsidP="00EC310E">
      <w:pPr>
        <w:pStyle w:val="Heading2"/>
      </w:pPr>
      <w:bookmarkStart w:id="5" w:name="_Toc32988963"/>
      <w:r>
        <w:rPr>
          <w:rFonts w:hint="cs"/>
          <w:rtl/>
        </w:rPr>
        <w:t>کلام علامه مجلسی ذیل روایت محمد بن حکیم</w:t>
      </w:r>
      <w:bookmarkEnd w:id="5"/>
    </w:p>
    <w:p w:rsidR="00DE7016" w:rsidRDefault="00DE7016" w:rsidP="00DE7016">
      <w:pPr>
        <w:jc w:val="both"/>
        <w:rPr>
          <w:rtl/>
        </w:rPr>
      </w:pPr>
      <w:r>
        <w:rPr>
          <w:rFonts w:hint="cs"/>
          <w:rtl/>
        </w:rPr>
        <w:t xml:space="preserve">علامه مجلسی در ملاذ الاخیار </w:t>
      </w:r>
      <w:r w:rsidR="000D6997">
        <w:rPr>
          <w:rFonts w:hint="cs"/>
          <w:rtl/>
        </w:rPr>
        <w:t xml:space="preserve">ذیل روایت محمد بن حکیم </w:t>
      </w:r>
      <w:r>
        <w:rPr>
          <w:rFonts w:hint="cs"/>
          <w:rtl/>
        </w:rPr>
        <w:t>فرموده است:</w:t>
      </w:r>
    </w:p>
    <w:p w:rsidR="00DE7016" w:rsidRPr="00DE7016" w:rsidRDefault="00DE7016" w:rsidP="00DE7016">
      <w:pPr>
        <w:jc w:val="both"/>
        <w:rPr>
          <w:color w:val="000080"/>
        </w:rPr>
      </w:pPr>
      <w:r w:rsidRPr="00DE7016">
        <w:rPr>
          <w:rFonts w:hint="cs"/>
          <w:color w:val="000080"/>
          <w:rtl/>
        </w:rPr>
        <w:t>الظاهر أن كلمة" لا" زيدت من النساخ، و في الكافي عن محمد بن حكيم بسند آخر: التي تحيض مثلها.</w:t>
      </w:r>
      <w:r w:rsidR="00DA312C">
        <w:rPr>
          <w:rStyle w:val="FootnoteReference"/>
          <w:color w:val="000080"/>
          <w:rtl/>
        </w:rPr>
        <w:footnoteReference w:id="4"/>
      </w:r>
    </w:p>
    <w:p w:rsidR="00EC310E" w:rsidRDefault="00EC310E" w:rsidP="00EC310E">
      <w:pPr>
        <w:pStyle w:val="Heading2"/>
        <w:rPr>
          <w:rtl/>
        </w:rPr>
      </w:pPr>
      <w:bookmarkStart w:id="6" w:name="_Toc32988964"/>
      <w:r>
        <w:rPr>
          <w:rFonts w:hint="cs"/>
          <w:rtl/>
        </w:rPr>
        <w:t>کلام مرحوم بحرانی ذیل روایت محمد بن حکیم</w:t>
      </w:r>
      <w:bookmarkEnd w:id="6"/>
    </w:p>
    <w:p w:rsidR="005643CC" w:rsidRDefault="004D12DB" w:rsidP="00FF057E">
      <w:pPr>
        <w:jc w:val="both"/>
        <w:rPr>
          <w:rtl/>
        </w:rPr>
      </w:pPr>
      <w:r>
        <w:rPr>
          <w:rFonts w:hint="cs"/>
          <w:rtl/>
        </w:rPr>
        <w:t>مرحوم بحرانی ذیل روایت محمد بن حکیم چنین آورده است:</w:t>
      </w:r>
    </w:p>
    <w:p w:rsidR="004D12DB" w:rsidRPr="004D12DB" w:rsidRDefault="004D12DB" w:rsidP="004D12DB">
      <w:pPr>
        <w:jc w:val="both"/>
        <w:rPr>
          <w:color w:val="000080"/>
        </w:rPr>
      </w:pPr>
      <w:r w:rsidRPr="004D12DB">
        <w:rPr>
          <w:rFonts w:hint="cs"/>
          <w:color w:val="000080"/>
          <w:rtl/>
        </w:rPr>
        <w:t>و الخبر كما ترى ظاهر في أن من لم تحض و لا تحيض مثلها فإنها تعتد ثلاثة أشهر و هو صادق على الصغيرة و اليائسة، و لا وجه للجواب عنها إلا بالحمل على زيادة «لا» في قوله «التي لا تحيض مثلها» من قلم الشيخ أو النساخ. إلا أن في الخبر إشكالا من وجه آخر، و هو أن السائل قال: «قلت: فإن ارتابت- يعني بعد الثلاثة أشهر- قال عليه السلام: تعتد تسعة أشهر» و حينئذ فمتى حملنا الخبر على الصغيرة التي لم تبلغ التسع فكيف يمكن فرض الارتياب فيها باحتمال الحبل و هي لم تبلغ التسع؟</w:t>
      </w:r>
    </w:p>
    <w:p w:rsidR="00332287" w:rsidRDefault="004D12DB" w:rsidP="004D05EF">
      <w:pPr>
        <w:jc w:val="both"/>
        <w:rPr>
          <w:rtl/>
        </w:rPr>
      </w:pPr>
      <w:r w:rsidRPr="004D12DB">
        <w:rPr>
          <w:rFonts w:hint="cs"/>
          <w:color w:val="000080"/>
          <w:rtl/>
        </w:rPr>
        <w:t>و بالجملة فالخبر على ظاهره غير مطابق للقواعد الشرعية و الضوابط المرعية، فلا أوسع من رده إلى قائله عليه السلام.</w:t>
      </w:r>
      <w:r>
        <w:rPr>
          <w:rStyle w:val="FootnoteReference"/>
          <w:color w:val="000080"/>
          <w:rtl/>
        </w:rPr>
        <w:footnoteReference w:id="5"/>
      </w:r>
    </w:p>
    <w:p w:rsidR="00332287" w:rsidRDefault="003E2CEB" w:rsidP="00D24F39">
      <w:pPr>
        <w:pStyle w:val="Heading2"/>
        <w:rPr>
          <w:rtl/>
        </w:rPr>
      </w:pPr>
      <w:bookmarkStart w:id="7" w:name="_Toc32988965"/>
      <w:r>
        <w:rPr>
          <w:rFonts w:hint="cs"/>
          <w:rtl/>
        </w:rPr>
        <w:t>احتمال دیگر در روایت محمد بن حکیم</w:t>
      </w:r>
      <w:bookmarkEnd w:id="7"/>
    </w:p>
    <w:p w:rsidR="005643CC" w:rsidRDefault="00332287" w:rsidP="00FF057E">
      <w:pPr>
        <w:jc w:val="both"/>
      </w:pPr>
      <w:r>
        <w:rPr>
          <w:rFonts w:hint="cs"/>
          <w:rtl/>
        </w:rPr>
        <w:t>در کافی روایتی آمده است:</w:t>
      </w:r>
    </w:p>
    <w:p w:rsidR="00332287" w:rsidRPr="00332287" w:rsidRDefault="00332287" w:rsidP="00332287">
      <w:pPr>
        <w:jc w:val="both"/>
        <w:rPr>
          <w:color w:val="008000"/>
        </w:rPr>
      </w:pPr>
      <w:r w:rsidRPr="00332287">
        <w:rPr>
          <w:rFonts w:hint="cs"/>
          <w:rtl/>
        </w:rPr>
        <w:t>عِدَّةٌ مِنْ أَصْحَابِنَا عَنْ أَحْمَدَ بْنِ مُحَمَّدٍ عَنِ الْبَرْقِيِّ عَنْ دَاوُدَ بْنِ أَبِي يَزِيدَ الْعَطَّارِ عَنْ بَعْضِ أَصْحَابِنَا عَنْ أَبِي عَبْدِ اللَّهِ ع</w:t>
      </w:r>
      <w:r>
        <w:rPr>
          <w:rFonts w:hint="cs"/>
          <w:rtl/>
        </w:rPr>
        <w:t>لیه السلام</w:t>
      </w:r>
      <w:r w:rsidRPr="00332287">
        <w:rPr>
          <w:rFonts w:hint="cs"/>
          <w:rtl/>
        </w:rPr>
        <w:t xml:space="preserve"> قَالَ: </w:t>
      </w:r>
      <w:r w:rsidRPr="00332287">
        <w:rPr>
          <w:rFonts w:hint="cs"/>
          <w:color w:val="008000"/>
          <w:rtl/>
        </w:rPr>
        <w:t>سَأَلْتُهُ عَنِ الْمَرْأَةِ يُسْتَرَابُ بِهَا وَ مِثْلُهَا تَحْمِلُ وَ مِثْلُهَا لَا تَحْمِلُ وَ لَا تَحِيضُ وَ قَدْ وَاقَعَهَا زَوْجُهَا كَيْفَ يُطَلِّقُهَا إِذَا أَرَادَ طَلَاقَهَا قَالَ لِيُمْسِكْ عَنْهَا ثَلَاثَةَ أَشْهُرٍ ثُمَّ يُطَلِّقُهَا.</w:t>
      </w:r>
      <w:r>
        <w:rPr>
          <w:rStyle w:val="FootnoteReference"/>
          <w:color w:val="008000"/>
          <w:rtl/>
        </w:rPr>
        <w:footnoteReference w:id="6"/>
      </w:r>
    </w:p>
    <w:p w:rsidR="005643CC" w:rsidRDefault="005F69A7" w:rsidP="00ED11F0">
      <w:pPr>
        <w:jc w:val="both"/>
      </w:pPr>
      <w:r>
        <w:rPr>
          <w:rFonts w:hint="cs"/>
          <w:rtl/>
        </w:rPr>
        <w:t>در این روایت می فرماید: زنی حیض نمی بیند</w:t>
      </w:r>
      <w:r w:rsidR="00224028">
        <w:rPr>
          <w:rFonts w:hint="cs"/>
          <w:rtl/>
        </w:rPr>
        <w:t xml:space="preserve"> و دچار یاس شخصی شده است</w:t>
      </w:r>
      <w:r>
        <w:rPr>
          <w:rFonts w:hint="cs"/>
          <w:rtl/>
        </w:rPr>
        <w:t xml:space="preserve"> اما زنان هم سن او بعضی حیض می بینند و بعضی حیض نمی بینند.</w:t>
      </w:r>
      <w:r w:rsidR="00224028">
        <w:rPr>
          <w:rFonts w:hint="cs"/>
          <w:rtl/>
        </w:rPr>
        <w:t xml:space="preserve"> امام می فرماید: این</w:t>
      </w:r>
      <w:r w:rsidR="00ED11F0">
        <w:rPr>
          <w:rFonts w:hint="cs"/>
          <w:rtl/>
        </w:rPr>
        <w:t xml:space="preserve"> زن یائسه به حساب نمی آید. از آن جا که امکان ندارد مرد </w:t>
      </w:r>
      <w:r w:rsidR="00224028">
        <w:rPr>
          <w:rFonts w:hint="cs"/>
          <w:rtl/>
        </w:rPr>
        <w:t>در طهر غیر مواقعه او را طلاق دهد، باید سه ماه صبر کند و با همسرش نزدیکی نکند، سپس او را طلاق دهد.</w:t>
      </w:r>
    </w:p>
    <w:p w:rsidR="00332287" w:rsidRDefault="00D24F39" w:rsidP="008E06B8">
      <w:pPr>
        <w:jc w:val="both"/>
        <w:rPr>
          <w:rtl/>
        </w:rPr>
      </w:pPr>
      <w:r>
        <w:rPr>
          <w:rFonts w:hint="cs"/>
          <w:rtl/>
        </w:rPr>
        <w:t xml:space="preserve">بعید نیست در روایت محمد بن حکیم هم عبارت به صورت این روایت کافی باشد. یعنی عبارت در واقع «لا </w:t>
      </w:r>
      <w:r w:rsidRPr="00A26F8A">
        <w:rPr>
          <w:rFonts w:hint="cs"/>
          <w:color w:val="E36C0A" w:themeColor="accent6" w:themeShade="BF"/>
          <w:rtl/>
        </w:rPr>
        <w:t>تحیض</w:t>
      </w:r>
      <w:r w:rsidR="00954F3C" w:rsidRPr="00A26F8A">
        <w:rPr>
          <w:rFonts w:hint="cs"/>
          <w:color w:val="E36C0A" w:themeColor="accent6" w:themeShade="BF"/>
          <w:rtl/>
        </w:rPr>
        <w:t xml:space="preserve"> </w:t>
      </w:r>
      <w:r w:rsidR="00954F3C" w:rsidRPr="00A26F8A">
        <w:rPr>
          <w:rFonts w:hint="cs"/>
          <w:rtl/>
        </w:rPr>
        <w:t>مثلها</w:t>
      </w:r>
      <w:r w:rsidRPr="00A26F8A">
        <w:rPr>
          <w:rFonts w:hint="cs"/>
          <w:rtl/>
        </w:rPr>
        <w:t xml:space="preserve"> </w:t>
      </w:r>
      <w:r>
        <w:rPr>
          <w:rFonts w:hint="cs"/>
          <w:rtl/>
        </w:rPr>
        <w:t xml:space="preserve">و </w:t>
      </w:r>
      <w:r w:rsidRPr="00A26F8A">
        <w:rPr>
          <w:rFonts w:hint="cs"/>
          <w:color w:val="E36C0A" w:themeColor="accent6" w:themeShade="BF"/>
          <w:rtl/>
        </w:rPr>
        <w:t>تحیض</w:t>
      </w:r>
      <w:r w:rsidR="00954F3C" w:rsidRPr="00A26F8A">
        <w:rPr>
          <w:rFonts w:hint="cs"/>
          <w:color w:val="E36C0A" w:themeColor="accent6" w:themeShade="BF"/>
          <w:rtl/>
        </w:rPr>
        <w:t xml:space="preserve"> </w:t>
      </w:r>
      <w:r w:rsidR="00954F3C" w:rsidRPr="00A26F8A">
        <w:rPr>
          <w:rFonts w:hint="cs"/>
          <w:rtl/>
        </w:rPr>
        <w:t>مثلها</w:t>
      </w:r>
      <w:r w:rsidR="00104949" w:rsidRPr="00A26F8A">
        <w:rPr>
          <w:rFonts w:hint="cs"/>
          <w:rtl/>
        </w:rPr>
        <w:t xml:space="preserve"> </w:t>
      </w:r>
      <w:r w:rsidR="00104949">
        <w:rPr>
          <w:rFonts w:hint="cs"/>
          <w:rtl/>
        </w:rPr>
        <w:t>و لم تحض</w:t>
      </w:r>
      <w:r>
        <w:rPr>
          <w:rFonts w:hint="cs"/>
          <w:rtl/>
        </w:rPr>
        <w:t>» باشد.</w:t>
      </w:r>
      <w:r w:rsidR="00261AF6">
        <w:rPr>
          <w:rFonts w:hint="cs"/>
          <w:rtl/>
        </w:rPr>
        <w:t xml:space="preserve"> </w:t>
      </w:r>
    </w:p>
    <w:p w:rsidR="00332287" w:rsidRDefault="00A26F8A" w:rsidP="00FF057E">
      <w:pPr>
        <w:jc w:val="both"/>
        <w:rPr>
          <w:rtl/>
        </w:rPr>
      </w:pPr>
      <w:r>
        <w:rPr>
          <w:rFonts w:hint="cs"/>
          <w:rtl/>
        </w:rPr>
        <w:t>احتمالا از تحیض اول به تحیض دوم پرش قلم اتفاق افتاده است.</w:t>
      </w:r>
      <w:r w:rsidR="0040288F">
        <w:rPr>
          <w:rFonts w:hint="cs"/>
          <w:rtl/>
        </w:rPr>
        <w:t xml:space="preserve"> یکی از تحریفات شایع در نسخ خطی همین پرش قلم از کلمه ای است که تکرار شده باشد.</w:t>
      </w:r>
    </w:p>
    <w:p w:rsidR="0040288F" w:rsidRDefault="0040288F" w:rsidP="00F672E3">
      <w:pPr>
        <w:jc w:val="both"/>
        <w:rPr>
          <w:rtl/>
        </w:rPr>
      </w:pPr>
      <w:r>
        <w:rPr>
          <w:rFonts w:hint="cs"/>
          <w:rtl/>
        </w:rPr>
        <w:t xml:space="preserve">همین </w:t>
      </w:r>
      <w:r w:rsidR="005411A7">
        <w:rPr>
          <w:rFonts w:hint="cs"/>
          <w:rtl/>
        </w:rPr>
        <w:t xml:space="preserve">تحریف در جامع </w:t>
      </w:r>
      <w:r>
        <w:rPr>
          <w:rFonts w:hint="cs"/>
          <w:rtl/>
        </w:rPr>
        <w:t>احادیث</w:t>
      </w:r>
      <w:r w:rsidR="005411A7">
        <w:rPr>
          <w:rFonts w:hint="cs"/>
          <w:rtl/>
        </w:rPr>
        <w:t xml:space="preserve"> الشیعه</w:t>
      </w:r>
      <w:r>
        <w:rPr>
          <w:rFonts w:hint="cs"/>
          <w:rtl/>
        </w:rPr>
        <w:t xml:space="preserve"> اتفاق افتاده است</w:t>
      </w:r>
      <w:r w:rsidR="00873AC6">
        <w:rPr>
          <w:rFonts w:hint="cs"/>
          <w:rtl/>
        </w:rPr>
        <w:t>.</w:t>
      </w:r>
      <w:r w:rsidR="005411A7">
        <w:rPr>
          <w:rFonts w:hint="cs"/>
          <w:rtl/>
        </w:rPr>
        <w:t xml:space="preserve"> عبارت روایت کافی که به این صورت است: </w:t>
      </w:r>
      <w:r w:rsidR="00F672E3" w:rsidRPr="00332287">
        <w:rPr>
          <w:rFonts w:hint="cs"/>
          <w:color w:val="008000"/>
          <w:rtl/>
        </w:rPr>
        <w:t xml:space="preserve">وَ </w:t>
      </w:r>
      <w:r w:rsidR="00F672E3" w:rsidRPr="005C11C1">
        <w:rPr>
          <w:rFonts w:hint="cs"/>
          <w:color w:val="E36C0A" w:themeColor="accent6" w:themeShade="BF"/>
          <w:rtl/>
        </w:rPr>
        <w:t xml:space="preserve">مِثْلُهَا </w:t>
      </w:r>
      <w:r w:rsidR="00F672E3" w:rsidRPr="00332287">
        <w:rPr>
          <w:rFonts w:hint="cs"/>
          <w:color w:val="008000"/>
          <w:rtl/>
        </w:rPr>
        <w:t xml:space="preserve">تَحْمِلُ وَ </w:t>
      </w:r>
      <w:r w:rsidR="00F672E3" w:rsidRPr="005C11C1">
        <w:rPr>
          <w:rFonts w:hint="cs"/>
          <w:color w:val="E36C0A" w:themeColor="accent6" w:themeShade="BF"/>
          <w:rtl/>
        </w:rPr>
        <w:t xml:space="preserve">مِثْلُهَا </w:t>
      </w:r>
      <w:r w:rsidR="00F672E3" w:rsidRPr="00332287">
        <w:rPr>
          <w:rFonts w:hint="cs"/>
          <w:color w:val="008000"/>
          <w:rtl/>
        </w:rPr>
        <w:t>لَا تَحْمِلُ وَ لَا تَحِيضُ</w:t>
      </w:r>
    </w:p>
    <w:p w:rsidR="00332287" w:rsidRDefault="00514790" w:rsidP="00FF057E">
      <w:pPr>
        <w:jc w:val="both"/>
        <w:rPr>
          <w:rtl/>
        </w:rPr>
      </w:pPr>
      <w:r>
        <w:rPr>
          <w:rFonts w:hint="cs"/>
          <w:rtl/>
        </w:rPr>
        <w:t xml:space="preserve">این عبارت </w:t>
      </w:r>
      <w:r w:rsidR="005411A7">
        <w:rPr>
          <w:rFonts w:hint="cs"/>
          <w:rtl/>
        </w:rPr>
        <w:t>در جامع احادیث الشیعه به این صورت آمده است:</w:t>
      </w:r>
      <w:r w:rsidR="00AC61BA">
        <w:rPr>
          <w:rFonts w:hint="cs"/>
          <w:rtl/>
        </w:rPr>
        <w:t xml:space="preserve"> «و مثلها لا تحمل و لا تحیض»</w:t>
      </w:r>
      <w:r w:rsidR="005C11C1">
        <w:rPr>
          <w:rFonts w:hint="cs"/>
          <w:rtl/>
        </w:rPr>
        <w:t xml:space="preserve"> یعنی از «مثلها» به «مثلها»ی بعدی پرش کرده است و </w:t>
      </w:r>
      <w:r w:rsidR="008E03BD">
        <w:rPr>
          <w:rFonts w:hint="cs"/>
          <w:rtl/>
        </w:rPr>
        <w:t xml:space="preserve">کلمات </w:t>
      </w:r>
      <w:r w:rsidR="005C11C1">
        <w:rPr>
          <w:rFonts w:hint="cs"/>
          <w:rtl/>
        </w:rPr>
        <w:t>بین این دو حذف شده است.</w:t>
      </w:r>
    </w:p>
    <w:p w:rsidR="00332287" w:rsidRDefault="00294EE1" w:rsidP="00294EE1">
      <w:pPr>
        <w:pStyle w:val="Heading1"/>
      </w:pPr>
      <w:bookmarkStart w:id="8" w:name="_Toc32988966"/>
      <w:r>
        <w:rPr>
          <w:rFonts w:hint="cs"/>
          <w:rtl/>
        </w:rPr>
        <w:t>معنای روایت محمد بن حکیم</w:t>
      </w:r>
      <w:bookmarkEnd w:id="8"/>
    </w:p>
    <w:p w:rsidR="008E06B8" w:rsidRDefault="00294EE1" w:rsidP="008E06B8">
      <w:pPr>
        <w:jc w:val="both"/>
        <w:rPr>
          <w:rtl/>
        </w:rPr>
      </w:pPr>
      <w:r>
        <w:rPr>
          <w:rFonts w:hint="cs"/>
          <w:rtl/>
        </w:rPr>
        <w:t>با توجه به تحریفی که بیان شد معنای روایت چنین است:</w:t>
      </w:r>
      <w:r w:rsidR="008E06B8">
        <w:rPr>
          <w:rFonts w:hint="cs"/>
          <w:rtl/>
        </w:rPr>
        <w:t xml:space="preserve"> زنی است که خون نمی بیند و زنان هم سن او بعضی حیض می بینند و بعضی حیض نمی بینند و این زن نمی داند خون ندیدنش به خاطر حمل است یا به خاطر یائسگی می باشد</w:t>
      </w:r>
      <w:r w:rsidR="00322715">
        <w:rPr>
          <w:rFonts w:hint="cs"/>
          <w:rtl/>
        </w:rPr>
        <w:t>؛ در نتیجه</w:t>
      </w:r>
      <w:r w:rsidR="008E06B8">
        <w:rPr>
          <w:rFonts w:hint="cs"/>
          <w:rtl/>
        </w:rPr>
        <w:t xml:space="preserve"> باید </w:t>
      </w:r>
      <w:r w:rsidR="00CD5AAE">
        <w:rPr>
          <w:rFonts w:hint="cs"/>
          <w:rtl/>
        </w:rPr>
        <w:t>سه ماه عده نگه دارد.</w:t>
      </w:r>
    </w:p>
    <w:p w:rsidR="00715746" w:rsidRDefault="009F2DBB" w:rsidP="00FF057E">
      <w:pPr>
        <w:jc w:val="both"/>
        <w:rPr>
          <w:rtl/>
        </w:rPr>
      </w:pPr>
      <w:r>
        <w:rPr>
          <w:rFonts w:hint="cs"/>
          <w:rtl/>
        </w:rPr>
        <w:t>تحریفی که بیان شد طبق قوانین تحریف می باشد اما تحریف به حذف «لا» طبق قوانین نمی باشد.</w:t>
      </w:r>
    </w:p>
    <w:p w:rsidR="009F2DBB" w:rsidRDefault="009F2DBB" w:rsidP="007A0E00">
      <w:pPr>
        <w:jc w:val="both"/>
        <w:rPr>
          <w:rtl/>
        </w:rPr>
      </w:pPr>
      <w:r>
        <w:rPr>
          <w:rFonts w:hint="cs"/>
          <w:rtl/>
        </w:rPr>
        <w:t xml:space="preserve">اما تحریفی که بیان شد </w:t>
      </w:r>
      <w:r w:rsidR="00AB1B7C">
        <w:rPr>
          <w:rFonts w:hint="cs"/>
          <w:rtl/>
        </w:rPr>
        <w:t>با</w:t>
      </w:r>
      <w:r>
        <w:rPr>
          <w:rFonts w:hint="cs"/>
          <w:rtl/>
        </w:rPr>
        <w:t xml:space="preserve"> نقل های دیگ</w:t>
      </w:r>
      <w:r w:rsidR="007A0E00">
        <w:rPr>
          <w:rFonts w:hint="cs"/>
          <w:rtl/>
        </w:rPr>
        <w:t>ر روایت محمد بن حکیم موافق نیست؛ زیرا نقل های دیگر روایت محمد بن حکیم در مور</w:t>
      </w:r>
      <w:r w:rsidR="00851613">
        <w:rPr>
          <w:rFonts w:hint="cs"/>
          <w:rtl/>
        </w:rPr>
        <w:t>د کسی نیست که شک در یائسگی دارد؛ بلکه معلوم است که به سن یاس نرسیده است و نمی داند که حامله است یا به خاطر بیماری در رحم</w:t>
      </w:r>
      <w:r w:rsidR="00366E94">
        <w:rPr>
          <w:rFonts w:hint="cs"/>
          <w:rtl/>
        </w:rPr>
        <w:t>، خون نمی بیند؛ به همین دلیل در نقل های دیگر ارتفاع طمث را</w:t>
      </w:r>
      <w:r w:rsidR="00AB67CB">
        <w:rPr>
          <w:rFonts w:hint="cs"/>
          <w:rtl/>
        </w:rPr>
        <w:t xml:space="preserve"> یا به خاطر حمل و یا به خاطر فساد رحم می داند و </w:t>
      </w:r>
      <w:r w:rsidR="00265417">
        <w:rPr>
          <w:rFonts w:hint="cs"/>
          <w:rtl/>
        </w:rPr>
        <w:t>بحث از کِبَر سن نیست.</w:t>
      </w:r>
    </w:p>
    <w:p w:rsidR="001F2C5D" w:rsidRDefault="001F2C5D" w:rsidP="007A0E00">
      <w:pPr>
        <w:jc w:val="both"/>
        <w:rPr>
          <w:rtl/>
        </w:rPr>
      </w:pPr>
      <w:r>
        <w:rPr>
          <w:rFonts w:hint="cs"/>
          <w:rtl/>
        </w:rPr>
        <w:t xml:space="preserve">در نتیجه در این نقل از روایت تحریف واقع شده است و این تحریف دقیقا مشخص نیست؛ در نتیجه این بخش از </w:t>
      </w:r>
      <w:r w:rsidR="00601241">
        <w:rPr>
          <w:rFonts w:hint="cs"/>
          <w:rtl/>
        </w:rPr>
        <w:t xml:space="preserve">این نقل </w:t>
      </w:r>
      <w:r>
        <w:rPr>
          <w:rFonts w:hint="cs"/>
          <w:rtl/>
        </w:rPr>
        <w:t>روایت قابل اعتماد نیست.</w:t>
      </w:r>
    </w:p>
    <w:p w:rsidR="00715746" w:rsidRDefault="000C305E" w:rsidP="000C305E">
      <w:pPr>
        <w:pStyle w:val="Heading1"/>
        <w:rPr>
          <w:rtl/>
        </w:rPr>
      </w:pPr>
      <w:bookmarkStart w:id="9" w:name="_Toc32988967"/>
      <w:r>
        <w:rPr>
          <w:rFonts w:hint="cs"/>
          <w:rtl/>
        </w:rPr>
        <w:t>روایت دیگر محمد بن حکیم</w:t>
      </w:r>
      <w:bookmarkEnd w:id="9"/>
    </w:p>
    <w:p w:rsidR="00715746" w:rsidRDefault="000C305E" w:rsidP="00FF057E">
      <w:pPr>
        <w:jc w:val="both"/>
        <w:rPr>
          <w:rtl/>
        </w:rPr>
      </w:pPr>
      <w:r w:rsidRPr="00487061">
        <w:rPr>
          <w:rFonts w:hint="cs"/>
          <w:rtl/>
        </w:rPr>
        <w:t xml:space="preserve">سَعْدٌ عَنْ إِبْرَاهِيمَ بْنِ مَهْزِيَارَ عَنْ أَخِيهِ عَنِ ابْنِ أَبِي عُمَيْرٍ عَنْ مُحَمَّدِ بْنِ حَكِيمٍ قَالَ: </w:t>
      </w:r>
      <w:r w:rsidRPr="00984378">
        <w:rPr>
          <w:rFonts w:hint="cs"/>
          <w:color w:val="008000"/>
          <w:rtl/>
        </w:rPr>
        <w:t>سَأَلْتُ أَبَا الْحَسَنِ</w:t>
      </w:r>
      <w:r>
        <w:rPr>
          <w:rFonts w:hint="cs"/>
          <w:color w:val="008000"/>
          <w:rtl/>
        </w:rPr>
        <w:t xml:space="preserve"> علیه السلام </w:t>
      </w:r>
      <w:r w:rsidRPr="00984378">
        <w:rPr>
          <w:rFonts w:hint="cs"/>
          <w:color w:val="008000"/>
          <w:rtl/>
        </w:rPr>
        <w:t>عَنِ امْرَأَةٍ يَرْتَفِعُ حَيْضُهَا قَالَ ارْتِفَاعُ الطَّمْثِ ضَرْبَانِ فَسَادٌ مِنْ حَيْضٍ أَوِ ارْتِفَاعٌ مِنْ حَمْلٍ فَأَيُّهُمَا كَانَ فَقَدْ حَلَّتْ لِلْأَزْوَاجِ إِذَا وَضَعَتْ أَوْ مَرَّتْ بِهَا ثَلَاثَةُ أَشْهُرٍ بِيضٍ لَيْسَ فِيهَا دَمٌ.</w:t>
      </w:r>
      <w:r>
        <w:rPr>
          <w:rStyle w:val="FootnoteReference"/>
          <w:color w:val="008000"/>
          <w:rtl/>
        </w:rPr>
        <w:footnoteReference w:id="7"/>
      </w:r>
    </w:p>
    <w:p w:rsidR="00715746" w:rsidRDefault="000C305E" w:rsidP="00FF057E">
      <w:pPr>
        <w:jc w:val="both"/>
        <w:rPr>
          <w:rtl/>
        </w:rPr>
      </w:pPr>
      <w:r>
        <w:rPr>
          <w:rFonts w:hint="cs"/>
          <w:rtl/>
        </w:rPr>
        <w:t>در سند این روایت ابراهیم بن مهزیار به بررسی نیاز دارد.</w:t>
      </w:r>
    </w:p>
    <w:p w:rsidR="00BE7257" w:rsidRDefault="00BE7257" w:rsidP="00E7539D">
      <w:pPr>
        <w:pStyle w:val="Heading2"/>
        <w:rPr>
          <w:rtl/>
        </w:rPr>
      </w:pPr>
      <w:bookmarkStart w:id="10" w:name="_Toc32988968"/>
      <w:r>
        <w:rPr>
          <w:rFonts w:hint="cs"/>
          <w:rtl/>
        </w:rPr>
        <w:t>توثیق ابراهیم بن مهزیار</w:t>
      </w:r>
      <w:bookmarkEnd w:id="10"/>
    </w:p>
    <w:p w:rsidR="00C77ADC" w:rsidRDefault="00C77ADC" w:rsidP="00FF057E">
      <w:pPr>
        <w:jc w:val="both"/>
        <w:rPr>
          <w:rtl/>
        </w:rPr>
      </w:pPr>
      <w:r>
        <w:rPr>
          <w:rFonts w:hint="cs"/>
          <w:rtl/>
        </w:rPr>
        <w:t>مرحوم آقای خویی در معجم رجال از باب</w:t>
      </w:r>
      <w:r w:rsidR="0052255F">
        <w:rPr>
          <w:rFonts w:hint="cs"/>
          <w:rtl/>
        </w:rPr>
        <w:t xml:space="preserve"> رجال اسناد</w:t>
      </w:r>
      <w:r>
        <w:rPr>
          <w:rFonts w:hint="cs"/>
          <w:rtl/>
        </w:rPr>
        <w:t xml:space="preserve"> کامل الزیارات، ابراهیم بن مهزیار را توثیق کرده است.</w:t>
      </w:r>
    </w:p>
    <w:p w:rsidR="00BB0029" w:rsidRDefault="00BB0029" w:rsidP="00FF057E">
      <w:pPr>
        <w:jc w:val="both"/>
        <w:rPr>
          <w:rtl/>
        </w:rPr>
      </w:pPr>
      <w:r>
        <w:rPr>
          <w:rFonts w:hint="cs"/>
          <w:rtl/>
        </w:rPr>
        <w:t>البته مرحوم آقای خویی بعدها از این مبنا اعراض کرده و فقط وثاقت مشایخ مستقیم</w:t>
      </w:r>
      <w:r w:rsidR="00BE7257">
        <w:rPr>
          <w:rFonts w:hint="cs"/>
          <w:rtl/>
        </w:rPr>
        <w:t xml:space="preserve"> و بی واسطه</w:t>
      </w:r>
      <w:r w:rsidR="00BE7257">
        <w:rPr>
          <w:rFonts w:hint="eastAsia"/>
          <w:rtl/>
        </w:rPr>
        <w:t>‌</w:t>
      </w:r>
      <w:r w:rsidR="00BE7257">
        <w:rPr>
          <w:rFonts w:hint="cs"/>
          <w:rtl/>
        </w:rPr>
        <w:t>ی</w:t>
      </w:r>
      <w:r>
        <w:rPr>
          <w:rFonts w:hint="cs"/>
          <w:rtl/>
        </w:rPr>
        <w:t xml:space="preserve"> ابن قولویه را </w:t>
      </w:r>
      <w:r w:rsidR="00BE7257">
        <w:rPr>
          <w:rFonts w:hint="cs"/>
          <w:rtl/>
        </w:rPr>
        <w:t>پذیرفتند؛ ابراهیم بن مهزیار هم از مشایخ بی واسطه</w:t>
      </w:r>
      <w:r w:rsidR="00BE7257">
        <w:rPr>
          <w:rFonts w:hint="eastAsia"/>
          <w:rtl/>
        </w:rPr>
        <w:t>‌</w:t>
      </w:r>
      <w:r w:rsidR="00BE7257">
        <w:rPr>
          <w:rFonts w:hint="cs"/>
          <w:rtl/>
        </w:rPr>
        <w:t>ی ابن قولویه نیست.</w:t>
      </w:r>
    </w:p>
    <w:p w:rsidR="00BE7257" w:rsidRDefault="00DF5CA5" w:rsidP="00BE7257">
      <w:pPr>
        <w:jc w:val="both"/>
        <w:rPr>
          <w:rtl/>
        </w:rPr>
      </w:pPr>
      <w:r>
        <w:rPr>
          <w:rFonts w:hint="cs"/>
          <w:rtl/>
        </w:rPr>
        <w:t xml:space="preserve">در معجم رجال </w:t>
      </w:r>
      <w:r w:rsidR="00BE7257">
        <w:rPr>
          <w:rFonts w:hint="cs"/>
          <w:rtl/>
        </w:rPr>
        <w:t>وجوهی در توثیق ابراهیم بن مهزیار بیان شده است</w:t>
      </w:r>
      <w:r w:rsidR="007658ED">
        <w:rPr>
          <w:rFonts w:hint="cs"/>
          <w:rtl/>
        </w:rPr>
        <w:t xml:space="preserve"> که وجوه مهم آن را بررسی می کنیم</w:t>
      </w:r>
      <w:r w:rsidR="00BE7257">
        <w:rPr>
          <w:rFonts w:hint="cs"/>
          <w:rtl/>
        </w:rPr>
        <w:t>:</w:t>
      </w:r>
    </w:p>
    <w:p w:rsidR="00BE7257" w:rsidRPr="00DF5CA5" w:rsidRDefault="00DF5CA5" w:rsidP="00DF5CA5">
      <w:pPr>
        <w:pStyle w:val="ListParagraph"/>
        <w:numPr>
          <w:ilvl w:val="0"/>
          <w:numId w:val="18"/>
        </w:numPr>
        <w:jc w:val="both"/>
        <w:rPr>
          <w:szCs w:val="22"/>
          <w:rtl/>
        </w:rPr>
      </w:pPr>
      <w:r>
        <w:rPr>
          <w:rtl/>
        </w:rPr>
        <w:t>إن العلامة عده من المعتمدين</w:t>
      </w:r>
      <w:r w:rsidRPr="00DF5CA5">
        <w:rPr>
          <w:rtl/>
        </w:rPr>
        <w:t>، و صحح طريق الصدوق إلى بحر السقاء، و فيه إبراهيم بن مهزيار. و يرده: أن العلامة يعتمد على من لم يرد فيه قدح، و يصححه. صرح بذلك في تر</w:t>
      </w:r>
      <w:r>
        <w:rPr>
          <w:rtl/>
        </w:rPr>
        <w:t>جمة أحمد بن إسماعيل بن سمكة</w:t>
      </w:r>
      <w:r w:rsidRPr="00DF5CA5">
        <w:rPr>
          <w:rtl/>
        </w:rPr>
        <w:t>، فكأنه- قدس سره- بنى على أصالة العدالة، و عليه لا يكون قوله حجة علينا.</w:t>
      </w:r>
    </w:p>
    <w:p w:rsidR="00715746" w:rsidRDefault="008F0618" w:rsidP="00FF057E">
      <w:pPr>
        <w:jc w:val="both"/>
        <w:rPr>
          <w:rtl/>
        </w:rPr>
      </w:pPr>
      <w:r>
        <w:rPr>
          <w:rFonts w:hint="cs"/>
          <w:rtl/>
        </w:rPr>
        <w:t>این مطلب مرحوم آقای خویی که علامه قائل به اصالة العدالة است، ناتمام است</w:t>
      </w:r>
      <w:r w:rsidR="00962D4F">
        <w:rPr>
          <w:rFonts w:hint="cs"/>
          <w:rtl/>
        </w:rPr>
        <w:t>.</w:t>
      </w:r>
    </w:p>
    <w:p w:rsidR="00962D4F" w:rsidRDefault="00962D4F" w:rsidP="005B7BC9">
      <w:pPr>
        <w:jc w:val="both"/>
        <w:rPr>
          <w:rtl/>
        </w:rPr>
      </w:pPr>
      <w:r>
        <w:rPr>
          <w:rFonts w:hint="cs"/>
          <w:rtl/>
        </w:rPr>
        <w:t>علامه، ابراهیم بن مهزیار را در قسم اول کتابش آورده است</w:t>
      </w:r>
      <w:r w:rsidR="005B7BC9">
        <w:rPr>
          <w:rFonts w:hint="cs"/>
          <w:rtl/>
        </w:rPr>
        <w:t xml:space="preserve">، قسم اول خلاصة الاقوال مربوط به افرادی است که علامه قول آن ها را </w:t>
      </w:r>
      <w:r w:rsidR="003B5416">
        <w:rPr>
          <w:rFonts w:hint="cs"/>
          <w:rtl/>
        </w:rPr>
        <w:t xml:space="preserve">به طور قطع یا ظن </w:t>
      </w:r>
      <w:r w:rsidR="005B7BC9">
        <w:rPr>
          <w:rFonts w:hint="cs"/>
          <w:rtl/>
        </w:rPr>
        <w:t>پذیرفته است</w:t>
      </w:r>
      <w:r>
        <w:rPr>
          <w:rFonts w:hint="cs"/>
          <w:rtl/>
        </w:rPr>
        <w:t xml:space="preserve"> به همین دلیل مرحوم آقای خویی می فرماید: علامه او را از معتمدین به شمار آورده است.</w:t>
      </w:r>
    </w:p>
    <w:p w:rsidR="00124852" w:rsidRDefault="00DF0D52" w:rsidP="00124852">
      <w:pPr>
        <w:jc w:val="both"/>
        <w:rPr>
          <w:rtl/>
        </w:rPr>
      </w:pPr>
      <w:r>
        <w:rPr>
          <w:rFonts w:hint="cs"/>
          <w:rtl/>
        </w:rPr>
        <w:t xml:space="preserve">به نظر می رسد نمی توان گفت علامه، ابراهیم بن مهزیار را </w:t>
      </w:r>
      <w:r w:rsidR="00A000DB">
        <w:rPr>
          <w:rFonts w:hint="cs"/>
          <w:rtl/>
        </w:rPr>
        <w:t>جزء معتمدین ذکر کرده است؛ علامه</w:t>
      </w:r>
      <w:r w:rsidR="00AB4CAD">
        <w:rPr>
          <w:rFonts w:hint="cs"/>
          <w:rtl/>
        </w:rPr>
        <w:t>،</w:t>
      </w:r>
      <w:r w:rsidR="00A000DB">
        <w:rPr>
          <w:rFonts w:hint="cs"/>
          <w:rtl/>
        </w:rPr>
        <w:t xml:space="preserve"> ابراهیم بن مهزیار را در قسم اول آورده است اما عبارتی را از رجال کشی آورده است که توثیق ابراهیم بن مهزیار از آن استفاده می شود و سپس فرموده</w:t>
      </w:r>
      <w:r w:rsidR="00AB4CAD">
        <w:rPr>
          <w:rFonts w:hint="cs"/>
          <w:rtl/>
        </w:rPr>
        <w:t xml:space="preserve"> است</w:t>
      </w:r>
      <w:r w:rsidR="000F15BD">
        <w:rPr>
          <w:rFonts w:hint="cs"/>
          <w:rtl/>
        </w:rPr>
        <w:t>: «و فی الطریق ضعف»</w:t>
      </w:r>
      <w:r w:rsidR="00124852">
        <w:rPr>
          <w:rFonts w:hint="cs"/>
          <w:rtl/>
        </w:rPr>
        <w:t>. این که</w:t>
      </w:r>
      <w:r w:rsidR="00FC44DB">
        <w:rPr>
          <w:rFonts w:hint="cs"/>
          <w:rtl/>
        </w:rPr>
        <w:t xml:space="preserve"> ابراهیم بن مهزیار را</w:t>
      </w:r>
      <w:r w:rsidR="00124852">
        <w:rPr>
          <w:rFonts w:hint="cs"/>
          <w:rtl/>
        </w:rPr>
        <w:t xml:space="preserve"> در قسم اول آورده است به خاطر وجود اماره</w:t>
      </w:r>
      <w:r w:rsidR="00124852">
        <w:rPr>
          <w:rFonts w:hint="eastAsia"/>
          <w:rtl/>
        </w:rPr>
        <w:t>‌</w:t>
      </w:r>
      <w:r w:rsidR="00124852">
        <w:rPr>
          <w:rFonts w:hint="cs"/>
          <w:rtl/>
        </w:rPr>
        <w:t xml:space="preserve">ی </w:t>
      </w:r>
      <w:r w:rsidR="00780486">
        <w:rPr>
          <w:rFonts w:hint="cs"/>
          <w:rtl/>
        </w:rPr>
        <w:t>بر توثیق می باشد؛ اما مناقشه کرده است و نپذیرفته است.</w:t>
      </w:r>
    </w:p>
    <w:p w:rsidR="00780486" w:rsidRDefault="00780486" w:rsidP="00124852">
      <w:pPr>
        <w:jc w:val="both"/>
      </w:pPr>
      <w:r>
        <w:rPr>
          <w:rFonts w:hint="cs"/>
          <w:rtl/>
        </w:rPr>
        <w:t>مرحوم تستری در قاموس الرجال فرموده است: علامه افرادی را که اماره</w:t>
      </w:r>
      <w:r>
        <w:rPr>
          <w:rFonts w:hint="eastAsia"/>
          <w:rtl/>
        </w:rPr>
        <w:t>‌</w:t>
      </w:r>
      <w:r>
        <w:rPr>
          <w:rFonts w:hint="cs"/>
          <w:rtl/>
        </w:rPr>
        <w:t>ی توثیق دارند، در قسم اول آورده است و افرادی که اماره</w:t>
      </w:r>
      <w:r>
        <w:rPr>
          <w:rFonts w:hint="eastAsia"/>
          <w:rtl/>
        </w:rPr>
        <w:t>‌</w:t>
      </w:r>
      <w:r>
        <w:rPr>
          <w:rFonts w:hint="cs"/>
          <w:rtl/>
        </w:rPr>
        <w:t>ی تضعیف دارند، در قسم دوم آورده است؛ گر چه گاهی اماره</w:t>
      </w:r>
      <w:r>
        <w:rPr>
          <w:rFonts w:hint="eastAsia"/>
          <w:rtl/>
        </w:rPr>
        <w:t>‌</w:t>
      </w:r>
      <w:r>
        <w:rPr>
          <w:rFonts w:hint="cs"/>
          <w:rtl/>
        </w:rPr>
        <w:t>ی تضعیف را نمی پذیرد یا در اماره</w:t>
      </w:r>
      <w:r>
        <w:rPr>
          <w:rFonts w:hint="eastAsia"/>
          <w:rtl/>
        </w:rPr>
        <w:t>‌</w:t>
      </w:r>
      <w:r>
        <w:rPr>
          <w:rFonts w:hint="cs"/>
          <w:rtl/>
        </w:rPr>
        <w:t>ی</w:t>
      </w:r>
      <w:r w:rsidR="00FC44A2">
        <w:rPr>
          <w:rFonts w:hint="cs"/>
          <w:rtl/>
        </w:rPr>
        <w:t xml:space="preserve"> توثیق مناقشه می کند؛ بنابراین مجرد ذکر فردی در قسم اول بیان گر توثیق علامه نمی باشد.</w:t>
      </w:r>
    </w:p>
    <w:p w:rsidR="00FC3F08" w:rsidRDefault="001C0565" w:rsidP="00FF057E">
      <w:pPr>
        <w:jc w:val="both"/>
        <w:rPr>
          <w:rtl/>
        </w:rPr>
      </w:pPr>
      <w:r>
        <w:rPr>
          <w:rFonts w:hint="cs"/>
          <w:rtl/>
        </w:rPr>
        <w:t>بر فرض که علامه با عبارتی که آورده است قصد توثیق ابراهیم بن مهزیار را داشته باشد، مستند توثیقش را قبول نداریم.</w:t>
      </w:r>
    </w:p>
    <w:p w:rsidR="00FC3F08" w:rsidRPr="00A53998" w:rsidRDefault="00A53998" w:rsidP="00A53998">
      <w:pPr>
        <w:pStyle w:val="ListParagraph"/>
        <w:numPr>
          <w:ilvl w:val="0"/>
          <w:numId w:val="18"/>
        </w:numPr>
        <w:jc w:val="both"/>
        <w:rPr>
          <w:color w:val="008000"/>
          <w:rtl/>
        </w:rPr>
      </w:pPr>
      <w:r>
        <w:rPr>
          <w:rFonts w:hint="cs"/>
          <w:rtl/>
        </w:rPr>
        <w:t xml:space="preserve">عبارت کشی: </w:t>
      </w:r>
      <w:r w:rsidRPr="00A53998">
        <w:rPr>
          <w:rtl/>
        </w:rPr>
        <w:t xml:space="preserve">1015 أَحْمَدُ بْنُ عَلِيِّ بْنِ كُلْثُومٍ السَّرَخْسِيُّ، وَ كَانَ مِنَ الْقَوْمِ، وَ كَانَ مَأْمُوناً عَلَى الْحَدِيثِ، حَدَّثَنِي إِسْحَاقُ بْنُ مُحَمَّدٍ الْبَصْرِيُّ، قَالَ حَدَّثَنِي مُحَمَّدُ بْنُ إِبْرَاهِيمَ بْنِ مَهْزِيَارَ قَالَ، </w:t>
      </w:r>
      <w:r w:rsidRPr="00A53998">
        <w:rPr>
          <w:color w:val="008000"/>
          <w:rtl/>
        </w:rPr>
        <w:t>إِنَّ أَبِي لَمَّا حَضَرَتْهُ الْوَفَاةُ دَفَعَ إِلَيَّ مَالًا وَ أَعْطَانِي عَلَامَةً، وَ لَمْ يَعْلَمْ بِتِلْكَ الْعَلَامَةِ أَحَدٌ إِلَّا اللَّهُ عَزَّ وَ جَلَّ، وَ قَالَ مَنْ أَتَاكَ بِهَذِهِ الْعَلَامَةِ فَادْفَعْ إِلَيْهِ الْمَالَ! قَالَ، فَخَرَجْتُ إِلَى بَغْدَادَ وَ نَزَلْتُ فِي خَانٍ، فَلَمَّا كَانَ الْيَوْمُ الثَّانِي إِذْ جَاءَ شَيْخٌ وَ دَقَّ الْبَابَ، فَقُلْتُ لِلْغُلَامِ انْظُرْ مَنْ هَذَا! فَقَالَ شَيْخٌ بِالْبَابِ، فَقُلْتُ ادْخُلْ! فَدَخَلَ وَ جَلَسَ، فَقَالَ أَنَا الْعَمْرِيُّ، هَاتِ الْمَالَ الَّذِي عِنْدَكَ وَ هُوَ كَذَا وَ كَذَا وَ مَعَهُ الْعَلَامَةُ! قَالَ، فَدَفَعْتُ إِلَيْهِ الْمَالَ وَ حَفْصُ بْنُ عَمْرٍو كَانَ وَكِيلَ أَبِي مُحَمَّدٍ (ع)، وَ أَمَّا أَبُو جَعْفَرٍ مُحَمَّدُ بْنُ حَفْصِ بْنِ عَمْرٍو فَهُوَ ابْنُ الْعَمْرِيِّ وَ كَانَ وَكِيلَ النَّاحِيَةِ، وَ كَانَ الْأَمْرُ يَدُورُ عَلَيْهِ.</w:t>
      </w:r>
      <w:r>
        <w:rPr>
          <w:rStyle w:val="FootnoteReference"/>
          <w:color w:val="008000"/>
          <w:rtl/>
        </w:rPr>
        <w:footnoteReference w:id="8"/>
      </w:r>
    </w:p>
    <w:p w:rsidR="00E7539D" w:rsidRDefault="0039105A" w:rsidP="00FF057E">
      <w:pPr>
        <w:jc w:val="both"/>
        <w:rPr>
          <w:rtl/>
        </w:rPr>
      </w:pPr>
      <w:r>
        <w:rPr>
          <w:rFonts w:hint="cs"/>
          <w:rtl/>
        </w:rPr>
        <w:t xml:space="preserve">چنان که در قاموس الرجال هم اشاره شده است در عبارت </w:t>
      </w:r>
      <w:r w:rsidRPr="00A53998">
        <w:rPr>
          <w:rFonts w:cs="B Lotus"/>
          <w:color w:val="008000"/>
          <w:rtl/>
        </w:rPr>
        <w:t>حَفْصُ بْنُ عَمْرٍو كَانَ وَكِيلَ أَبِي مُحَمَّدٍ</w:t>
      </w:r>
      <w:r>
        <w:rPr>
          <w:rFonts w:hint="cs"/>
          <w:rtl/>
        </w:rPr>
        <w:t xml:space="preserve"> تحریف وجود دارد، «حفص بن عمرو»، در واقع «عثمان بن سعید» می باشد. عثمان را به صورت عثمن می نوشتند، عثمن و حفص خیلی نزدیک هم می باشند و تحریف رخ داده است. احتمالا</w:t>
      </w:r>
      <w:r w:rsidR="001842C3">
        <w:rPr>
          <w:rFonts w:hint="cs"/>
          <w:rtl/>
        </w:rPr>
        <w:t xml:space="preserve"> عبارت</w:t>
      </w:r>
      <w:r>
        <w:rPr>
          <w:rFonts w:hint="cs"/>
          <w:rtl/>
        </w:rPr>
        <w:t xml:space="preserve"> «عثمن ابی عمرو» بوده است که</w:t>
      </w:r>
      <w:r w:rsidR="00510457">
        <w:rPr>
          <w:rFonts w:hint="cs"/>
          <w:rtl/>
        </w:rPr>
        <w:t xml:space="preserve"> به</w:t>
      </w:r>
      <w:r>
        <w:rPr>
          <w:rFonts w:hint="cs"/>
          <w:rtl/>
        </w:rPr>
        <w:t xml:space="preserve"> </w:t>
      </w:r>
      <w:r w:rsidR="0077741D">
        <w:rPr>
          <w:rFonts w:hint="cs"/>
          <w:rtl/>
        </w:rPr>
        <w:t>«</w:t>
      </w:r>
      <w:r>
        <w:rPr>
          <w:rFonts w:hint="cs"/>
          <w:rtl/>
        </w:rPr>
        <w:t>حفص بن عمرو</w:t>
      </w:r>
      <w:r w:rsidR="0077741D">
        <w:rPr>
          <w:rFonts w:hint="cs"/>
          <w:rtl/>
        </w:rPr>
        <w:t>»</w:t>
      </w:r>
      <w:r>
        <w:rPr>
          <w:rFonts w:hint="cs"/>
          <w:rtl/>
        </w:rPr>
        <w:t xml:space="preserve"> </w:t>
      </w:r>
      <w:r w:rsidR="00510457">
        <w:rPr>
          <w:rFonts w:hint="cs"/>
          <w:rtl/>
        </w:rPr>
        <w:t xml:space="preserve">تحریف </w:t>
      </w:r>
      <w:r>
        <w:rPr>
          <w:rFonts w:hint="cs"/>
          <w:rtl/>
        </w:rPr>
        <w:t>شده است.</w:t>
      </w:r>
    </w:p>
    <w:p w:rsidR="00E7539D" w:rsidRDefault="002C74D5" w:rsidP="002C74D5">
      <w:pPr>
        <w:jc w:val="both"/>
        <w:rPr>
          <w:rtl/>
        </w:rPr>
      </w:pPr>
      <w:r>
        <w:rPr>
          <w:rFonts w:hint="cs"/>
          <w:rtl/>
        </w:rPr>
        <w:t xml:space="preserve">عثمان بن سعید </w:t>
      </w:r>
      <w:r w:rsidR="00CD782E">
        <w:rPr>
          <w:rFonts w:hint="cs"/>
          <w:rtl/>
        </w:rPr>
        <w:t xml:space="preserve">اصل </w:t>
      </w:r>
      <w:r>
        <w:rPr>
          <w:rFonts w:hint="cs"/>
          <w:rtl/>
        </w:rPr>
        <w:t>وکالتش در زمان امام حسن عسکری علیه السلام بوده است و پس از امام حسن عسکری علیه السلام وکالتش ادامه پیدا کرد</w:t>
      </w:r>
      <w:r w:rsidR="00135C39">
        <w:rPr>
          <w:rFonts w:hint="cs"/>
          <w:rtl/>
        </w:rPr>
        <w:t>ه است</w:t>
      </w:r>
      <w:r>
        <w:rPr>
          <w:rFonts w:hint="cs"/>
          <w:rtl/>
        </w:rPr>
        <w:t>.</w:t>
      </w:r>
    </w:p>
    <w:p w:rsidR="00E7539D" w:rsidRDefault="002351B9" w:rsidP="002351B9">
      <w:pPr>
        <w:jc w:val="both"/>
        <w:rPr>
          <w:rtl/>
        </w:rPr>
      </w:pPr>
      <w:r>
        <w:rPr>
          <w:rFonts w:hint="cs"/>
          <w:rtl/>
        </w:rPr>
        <w:t>منظور</w:t>
      </w:r>
      <w:r w:rsidRPr="002351B9">
        <w:rPr>
          <w:rFonts w:hint="cs"/>
          <w:rtl/>
        </w:rPr>
        <w:t xml:space="preserve"> </w:t>
      </w:r>
      <w:r>
        <w:rPr>
          <w:rFonts w:hint="cs"/>
          <w:rtl/>
        </w:rPr>
        <w:t xml:space="preserve">از </w:t>
      </w:r>
      <w:r w:rsidR="00415870">
        <w:rPr>
          <w:rFonts w:hint="cs"/>
          <w:rtl/>
        </w:rPr>
        <w:t>الناحیة</w:t>
      </w:r>
      <w:r>
        <w:rPr>
          <w:rFonts w:hint="cs"/>
          <w:rtl/>
        </w:rPr>
        <w:t>،</w:t>
      </w:r>
      <w:r w:rsidR="00415870">
        <w:rPr>
          <w:rFonts w:hint="cs"/>
          <w:rtl/>
        </w:rPr>
        <w:t xml:space="preserve"> امام زمان علیه السلام می باشد.</w:t>
      </w:r>
    </w:p>
    <w:p w:rsidR="00E45107" w:rsidRDefault="00E45107" w:rsidP="00E45107">
      <w:pPr>
        <w:jc w:val="both"/>
        <w:rPr>
          <w:rtl/>
        </w:rPr>
      </w:pPr>
      <w:r>
        <w:rPr>
          <w:rFonts w:hint="cs"/>
          <w:rtl/>
        </w:rPr>
        <w:t>استدلال به این روایت به این صورت است که ابراهیم بن مهزیار وکیل بوده و پولی در اختیارش بوده است که این پول را به پسرش می دهد تا در اختیار وکیل بعدی قرار دهد.</w:t>
      </w:r>
      <w:r w:rsidR="00396CE2">
        <w:rPr>
          <w:rFonts w:hint="cs"/>
          <w:rtl/>
        </w:rPr>
        <w:t xml:space="preserve"> </w:t>
      </w:r>
    </w:p>
    <w:p w:rsidR="00E7539D" w:rsidRDefault="00013FF7" w:rsidP="00FF057E">
      <w:pPr>
        <w:jc w:val="both"/>
        <w:rPr>
          <w:rtl/>
        </w:rPr>
      </w:pPr>
      <w:r>
        <w:rPr>
          <w:rFonts w:hint="cs"/>
          <w:rtl/>
        </w:rPr>
        <w:t>مرحوم آقای خویی سند این روایت را ضعیف می داند، اسحاق بن محمد بصری</w:t>
      </w:r>
      <w:r w:rsidR="00D2421F">
        <w:rPr>
          <w:rFonts w:hint="cs"/>
          <w:rtl/>
        </w:rPr>
        <w:t xml:space="preserve"> ضعیف است،</w:t>
      </w:r>
      <w:r w:rsidR="004E3E50">
        <w:rPr>
          <w:rFonts w:hint="cs"/>
          <w:rtl/>
        </w:rPr>
        <w:t xml:space="preserve"> محمد بن ابراهیم بن مهزیار را هم ضعیف می داند.</w:t>
      </w:r>
    </w:p>
    <w:p w:rsidR="00F31961" w:rsidRDefault="00182583" w:rsidP="00FA30B8">
      <w:pPr>
        <w:jc w:val="both"/>
        <w:rPr>
          <w:rtl/>
        </w:rPr>
      </w:pPr>
      <w:r>
        <w:rPr>
          <w:rFonts w:hint="cs"/>
          <w:rtl/>
        </w:rPr>
        <w:t xml:space="preserve">مرحوم </w:t>
      </w:r>
      <w:r w:rsidR="00117846">
        <w:rPr>
          <w:rFonts w:hint="cs"/>
          <w:rtl/>
        </w:rPr>
        <w:t>آقای خویی می فرماید:</w:t>
      </w:r>
      <w:r w:rsidR="00244302">
        <w:rPr>
          <w:rFonts w:hint="cs"/>
          <w:rtl/>
        </w:rPr>
        <w:t xml:space="preserve"> از این روایت </w:t>
      </w:r>
      <w:r w:rsidR="00FA30B8">
        <w:rPr>
          <w:rFonts w:hint="cs"/>
          <w:rtl/>
        </w:rPr>
        <w:t>وکالت ابراهیم بن مهزیار استفاده نمی شود</w:t>
      </w:r>
      <w:r w:rsidR="008F463A">
        <w:rPr>
          <w:rFonts w:hint="cs"/>
          <w:rtl/>
        </w:rPr>
        <w:t>؛ زیرا مشخص نیست که آن پول برای دیگری بوده یا برای خودش بوده است.</w:t>
      </w:r>
    </w:p>
    <w:p w:rsidR="00792729" w:rsidRDefault="00792729" w:rsidP="00FF057E">
      <w:pPr>
        <w:jc w:val="both"/>
        <w:rPr>
          <w:rtl/>
        </w:rPr>
      </w:pPr>
      <w:r>
        <w:rPr>
          <w:rFonts w:hint="cs"/>
          <w:rtl/>
        </w:rPr>
        <w:t>البته اصل این که تصور شده ابراهیم بن مهزیار وکیل است از روایت دیگر استفاده می شود که صریح در وکالت پدر و پسر می باشد.</w:t>
      </w:r>
      <w:r w:rsidR="001855D1">
        <w:rPr>
          <w:rFonts w:hint="cs"/>
          <w:rtl/>
        </w:rPr>
        <w:t xml:space="preserve"> آن روایت باعث شده است که این روایت را هم آن گونه معنا کنند.</w:t>
      </w:r>
      <w:r w:rsidR="002104F1">
        <w:rPr>
          <w:rFonts w:hint="cs"/>
          <w:rtl/>
        </w:rPr>
        <w:t xml:space="preserve"> البته </w:t>
      </w:r>
      <w:r w:rsidR="004767DF">
        <w:rPr>
          <w:rFonts w:hint="cs"/>
          <w:rtl/>
        </w:rPr>
        <w:t>آن روایت هم ضعف سندی دارد:</w:t>
      </w:r>
    </w:p>
    <w:p w:rsidR="004767DF" w:rsidRPr="004767DF" w:rsidRDefault="004767DF" w:rsidP="004767DF">
      <w:pPr>
        <w:jc w:val="both"/>
        <w:rPr>
          <w:color w:val="008000"/>
        </w:rPr>
      </w:pPr>
      <w:r w:rsidRPr="004767DF">
        <w:rPr>
          <w:rFonts w:hint="cs"/>
          <w:rtl/>
        </w:rPr>
        <w:t xml:space="preserve">عَلِيُّ بْنُ مُحَمَّدٍ عَنْ مُحَمَّدِ بْنِ حَمَّوَيْهِ السُّوَيْدَاوِيِّ عَنْ مُحَمَّدِ بْنِ إِبْرَاهِيمَ بْنِ مَهْزِيَارَ قَالَ: </w:t>
      </w:r>
      <w:r w:rsidRPr="004767DF">
        <w:rPr>
          <w:rFonts w:hint="cs"/>
          <w:color w:val="008000"/>
          <w:rtl/>
        </w:rPr>
        <w:t xml:space="preserve">شَكَكْتُ عِنْدَ مُضِيِّ أَبِي مُحَمَّدٍ علیه السلام </w:t>
      </w:r>
      <w:r w:rsidRPr="00114E28">
        <w:rPr>
          <w:rFonts w:hint="cs"/>
          <w:color w:val="008000"/>
          <w:u w:val="single"/>
          <w:rtl/>
        </w:rPr>
        <w:t>وَ اجْتَمَعَ‏ عِنْدَ أَبِي‏ مَالٌ جَلِيلٌ</w:t>
      </w:r>
      <w:r w:rsidRPr="004767DF">
        <w:rPr>
          <w:rFonts w:hint="cs"/>
          <w:color w:val="008000"/>
          <w:rtl/>
        </w:rPr>
        <w:t xml:space="preserve"> فَحَمَلَهُ وَ رَكِبَ السَّفِينَةَ وَ خَرَجْتُ مَعَهُ مُشَيِّعاً فَوُعِكَ‏ وَعْكاً شَدِيداً فَقَالَ يَا بُنَيَّ رُدَّنِي فَهُوَ الْمَوْتُ وَ قَالَ لِيَ اتَّقِ اللَّهَ فِي هَذَا الْمَالِ وَ أَوْصَى إِلَيَّ فَمَاتَ فَقُلْتُ فِي نَفْسِي لَمْ يَكُنْ أَبِي لِيُوصِيَ بِشَيْ‏ءٍ غَيْرِ صَحِيحٍ أَحْمِلُ هَذَا الْمَالَ إِلَى الْعِرَاقِ وَ أَكْتَرِي دَاراً عَلَى الشَّطِّ وَ لَا أُخْبِرُ أَحَداً بِشَيْ‏ءٍ وَ إِنْ وَضَحَ لِي شَيْ‏ءٌ كَوُضُوحِهِ فِي أَيَّامِ أَبِي مُحَمَّدٍ ع أَنْفَذْتُهُ وَ إِلَّا قَصَفْتُ بِهِ‏ فَقَدِمْتُ الْعِرَاقَ وَ اكْتَرَيْتُ دَاراً عَلَى الشَّطِّ وَ بَقِيتُ أَيَّاماً فَإِذَا أَنَا بِرُقْعَةٍ مَعَ رَسُولٍ فِيهَا يَا مُحَمَّدُ مَعَكَ كَذَا وَ كَذَا فِي جَوْفِ كَذَا وَ كَذَا حَتَّى قَصَّ عَلَيَّ جَمِيعَ مَا مَعِي مِمَّا لَمْ أُحِطْ بِهِ عِلْماً فَسَلَّمْتُهُ إِلَى الرَّسُولِ وَ بَقِيتُ أَيَّاماً لَا يُرْفَعُ لِي رَأْسٌ وَ اغْتَمَمْتُ فَخَرَجَ إِلَيَّ </w:t>
      </w:r>
      <w:r w:rsidRPr="00114E28">
        <w:rPr>
          <w:rFonts w:hint="cs"/>
          <w:color w:val="008000"/>
          <w:u w:val="single"/>
          <w:rtl/>
        </w:rPr>
        <w:t>قَدْ أَقَمْنَاكَ مَكَانَ‏ أَبِيكَ</w:t>
      </w:r>
      <w:r w:rsidRPr="004767DF">
        <w:rPr>
          <w:rFonts w:hint="cs"/>
          <w:color w:val="008000"/>
          <w:rtl/>
        </w:rPr>
        <w:t xml:space="preserve"> فَاحْمَدِ اللَّهَ.</w:t>
      </w:r>
      <w:r w:rsidR="002941ED">
        <w:rPr>
          <w:rStyle w:val="FootnoteReference"/>
          <w:color w:val="008000"/>
          <w:rtl/>
        </w:rPr>
        <w:footnoteReference w:id="9"/>
      </w:r>
    </w:p>
    <w:p w:rsidR="004767DF" w:rsidRDefault="00114E28" w:rsidP="00FF057E">
      <w:pPr>
        <w:jc w:val="both"/>
        <w:rPr>
          <w:rtl/>
        </w:rPr>
      </w:pPr>
      <w:r>
        <w:rPr>
          <w:rFonts w:hint="cs"/>
          <w:rtl/>
        </w:rPr>
        <w:t>منظور از مقام پدر، همان مقام وکالت است.</w:t>
      </w:r>
    </w:p>
    <w:p w:rsidR="00F31961" w:rsidRDefault="00A4225B" w:rsidP="00FF057E">
      <w:pPr>
        <w:jc w:val="both"/>
        <w:rPr>
          <w:rtl/>
        </w:rPr>
      </w:pPr>
      <w:r>
        <w:rPr>
          <w:rFonts w:hint="cs"/>
          <w:rtl/>
        </w:rPr>
        <w:t>البته به خاطر ضعف سند این روایت قابل اعتماد نیست.</w:t>
      </w:r>
    </w:p>
    <w:p w:rsidR="00F31961" w:rsidRDefault="00C8106D" w:rsidP="00FF057E">
      <w:pPr>
        <w:jc w:val="both"/>
        <w:rPr>
          <w:rtl/>
        </w:rPr>
      </w:pPr>
      <w:r>
        <w:rPr>
          <w:rFonts w:hint="cs"/>
          <w:rtl/>
        </w:rPr>
        <w:t>مرحوم آقای خویی وکالت را ملازم با وثاقت نمی داند؛ اما به نظر ما وکالت و وثاقت ملازم هم می باشند؛ زیرا وکیل که واسطه</w:t>
      </w:r>
      <w:r>
        <w:rPr>
          <w:rFonts w:hint="eastAsia"/>
          <w:rtl/>
        </w:rPr>
        <w:t>‌</w:t>
      </w:r>
      <w:r>
        <w:rPr>
          <w:rFonts w:hint="cs"/>
          <w:rtl/>
        </w:rPr>
        <w:t xml:space="preserve">ی بین امام و مردم است باید ثقه </w:t>
      </w:r>
      <w:r w:rsidR="002E59D0">
        <w:rPr>
          <w:rFonts w:hint="cs"/>
          <w:rtl/>
        </w:rPr>
        <w:t xml:space="preserve">و ظاهر الصلاح </w:t>
      </w:r>
      <w:r>
        <w:rPr>
          <w:rFonts w:hint="cs"/>
          <w:rtl/>
        </w:rPr>
        <w:t>باشد.</w:t>
      </w:r>
    </w:p>
    <w:p w:rsidR="001E14AA" w:rsidRPr="006162A2" w:rsidRDefault="001E14AA" w:rsidP="00FF057E">
      <w:pPr>
        <w:jc w:val="both"/>
        <w:rPr>
          <w:rtl/>
        </w:rPr>
      </w:pPr>
    </w:p>
    <w:sectPr w:rsidR="001E14AA"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558" w:rsidRDefault="00404558" w:rsidP="008B750B">
      <w:pPr>
        <w:spacing w:line="240" w:lineRule="auto"/>
      </w:pPr>
      <w:r>
        <w:separator/>
      </w:r>
    </w:p>
  </w:endnote>
  <w:endnote w:type="continuationSeparator" w:id="0">
    <w:p w:rsidR="00404558" w:rsidRDefault="0040455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053BA" w:rsidRPr="008053BA">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7E1D51" w:rsidP="001B6799">
          <w:pPr>
            <w:pStyle w:val="Footer"/>
            <w:bidi w:val="0"/>
            <w:rPr>
              <w:color w:val="808080" w:themeColor="background1" w:themeShade="80"/>
              <w:rtl/>
            </w:rPr>
          </w:pPr>
          <w:bookmarkStart w:id="18" w:name="BokAdres"/>
          <w:bookmarkEnd w:id="18"/>
          <w:r>
            <w:rPr>
              <w:color w:val="808080" w:themeColor="background1" w:themeShade="80"/>
            </w:rPr>
            <w:t>F1js1_13981128-067_mk3_mfeb.ir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558" w:rsidRDefault="00404558" w:rsidP="008B750B">
      <w:pPr>
        <w:spacing w:line="240" w:lineRule="auto"/>
      </w:pPr>
      <w:r>
        <w:separator/>
      </w:r>
    </w:p>
  </w:footnote>
  <w:footnote w:type="continuationSeparator" w:id="0">
    <w:p w:rsidR="00404558" w:rsidRDefault="00404558" w:rsidP="008B750B">
      <w:pPr>
        <w:spacing w:line="240" w:lineRule="auto"/>
      </w:pPr>
      <w:r>
        <w:continuationSeparator/>
      </w:r>
    </w:p>
  </w:footnote>
  <w:footnote w:id="1">
    <w:p w:rsidR="006C0E63" w:rsidRPr="00240879" w:rsidRDefault="00B23ACD" w:rsidP="006C0E63">
      <w:pPr>
        <w:pStyle w:val="FootnoteText"/>
      </w:pPr>
      <w:r w:rsidRPr="00B23ACD">
        <w:footnoteRef/>
      </w:r>
      <w:r w:rsidR="006C0E63" w:rsidRPr="00240879">
        <w:rPr>
          <w:rtl/>
        </w:rPr>
        <w:t xml:space="preserve"> </w:t>
      </w:r>
      <w:hyperlink r:id="rId1" w:history="1">
        <w:r w:rsidR="006C0E63" w:rsidRPr="00240879">
          <w:rPr>
            <w:rStyle w:val="Hyperlink"/>
            <w:rtl/>
          </w:rPr>
          <w:t>تهذ</w:t>
        </w:r>
        <w:r w:rsidR="006C0E63" w:rsidRPr="00240879">
          <w:rPr>
            <w:rStyle w:val="Hyperlink"/>
            <w:rFonts w:hint="cs"/>
            <w:rtl/>
          </w:rPr>
          <w:t>ی</w:t>
        </w:r>
        <w:r w:rsidR="006C0E63" w:rsidRPr="00240879">
          <w:rPr>
            <w:rStyle w:val="Hyperlink"/>
            <w:rFonts w:hint="eastAsia"/>
            <w:rtl/>
          </w:rPr>
          <w:t>ب</w:t>
        </w:r>
        <w:r w:rsidR="006C0E63" w:rsidRPr="00240879">
          <w:rPr>
            <w:rStyle w:val="Hyperlink"/>
            <w:rtl/>
          </w:rPr>
          <w:t xml:space="preserve"> الاحکام، ش</w:t>
        </w:r>
        <w:r w:rsidR="006C0E63" w:rsidRPr="00240879">
          <w:rPr>
            <w:rStyle w:val="Hyperlink"/>
            <w:rFonts w:hint="cs"/>
            <w:rtl/>
          </w:rPr>
          <w:t>ی</w:t>
        </w:r>
        <w:r w:rsidR="006C0E63" w:rsidRPr="00240879">
          <w:rPr>
            <w:rStyle w:val="Hyperlink"/>
            <w:rFonts w:hint="eastAsia"/>
            <w:rtl/>
          </w:rPr>
          <w:t>خ</w:t>
        </w:r>
        <w:r w:rsidR="006C0E63" w:rsidRPr="00240879">
          <w:rPr>
            <w:rStyle w:val="Hyperlink"/>
            <w:rtl/>
          </w:rPr>
          <w:t xml:space="preserve"> طوس</w:t>
        </w:r>
        <w:r w:rsidR="006C0E63" w:rsidRPr="00240879">
          <w:rPr>
            <w:rStyle w:val="Hyperlink"/>
            <w:rFonts w:hint="cs"/>
            <w:rtl/>
          </w:rPr>
          <w:t>ی</w:t>
        </w:r>
        <w:r w:rsidR="006C0E63" w:rsidRPr="00240879">
          <w:rPr>
            <w:rStyle w:val="Hyperlink"/>
            <w:rFonts w:hint="eastAsia"/>
            <w:rtl/>
          </w:rPr>
          <w:t>،</w:t>
        </w:r>
        <w:r w:rsidR="006C0E63" w:rsidRPr="00240879">
          <w:rPr>
            <w:rStyle w:val="Hyperlink"/>
            <w:rtl/>
          </w:rPr>
          <w:t xml:space="preserve"> ج8، ص68.</w:t>
        </w:r>
      </w:hyperlink>
    </w:p>
  </w:footnote>
  <w:footnote w:id="2">
    <w:p w:rsidR="00114E25" w:rsidRPr="00114E25" w:rsidRDefault="00B23ACD" w:rsidP="00114E25">
      <w:pPr>
        <w:pStyle w:val="FootnoteText"/>
      </w:pPr>
      <w:r w:rsidRPr="00B23ACD">
        <w:footnoteRef/>
      </w:r>
      <w:r w:rsidR="00114E25" w:rsidRPr="00114E25">
        <w:rPr>
          <w:rtl/>
        </w:rPr>
        <w:t xml:space="preserve"> </w:t>
      </w:r>
      <w:hyperlink r:id="rId2" w:history="1">
        <w:r w:rsidR="00114E25" w:rsidRPr="00114E25">
          <w:rPr>
            <w:rStyle w:val="Hyperlink"/>
            <w:rtl/>
          </w:rPr>
          <w:t>تهذ</w:t>
        </w:r>
        <w:r w:rsidR="00114E25" w:rsidRPr="00114E25">
          <w:rPr>
            <w:rStyle w:val="Hyperlink"/>
            <w:rFonts w:hint="cs"/>
            <w:rtl/>
          </w:rPr>
          <w:t>ی</w:t>
        </w:r>
        <w:r w:rsidR="00114E25" w:rsidRPr="00114E25">
          <w:rPr>
            <w:rStyle w:val="Hyperlink"/>
            <w:rFonts w:hint="eastAsia"/>
            <w:rtl/>
          </w:rPr>
          <w:t>ب</w:t>
        </w:r>
        <w:r w:rsidR="00114E25" w:rsidRPr="00114E25">
          <w:rPr>
            <w:rStyle w:val="Hyperlink"/>
            <w:rtl/>
          </w:rPr>
          <w:t xml:space="preserve"> </w:t>
        </w:r>
        <w:r w:rsidR="00114E25" w:rsidRPr="00114E25">
          <w:rPr>
            <w:rStyle w:val="Hyperlink"/>
            <w:rtl/>
          </w:rPr>
          <w:t>الاحکام، ش</w:t>
        </w:r>
        <w:r w:rsidR="00114E25" w:rsidRPr="00114E25">
          <w:rPr>
            <w:rStyle w:val="Hyperlink"/>
            <w:rFonts w:hint="cs"/>
            <w:rtl/>
          </w:rPr>
          <w:t>ی</w:t>
        </w:r>
        <w:r w:rsidR="00114E25" w:rsidRPr="00114E25">
          <w:rPr>
            <w:rStyle w:val="Hyperlink"/>
            <w:rFonts w:hint="eastAsia"/>
            <w:rtl/>
          </w:rPr>
          <w:t>خ</w:t>
        </w:r>
        <w:r w:rsidR="00114E25" w:rsidRPr="00114E25">
          <w:rPr>
            <w:rStyle w:val="Hyperlink"/>
            <w:rtl/>
          </w:rPr>
          <w:t xml:space="preserve"> طوس</w:t>
        </w:r>
        <w:r w:rsidR="00114E25" w:rsidRPr="00114E25">
          <w:rPr>
            <w:rStyle w:val="Hyperlink"/>
            <w:rFonts w:hint="cs"/>
            <w:rtl/>
          </w:rPr>
          <w:t>ی</w:t>
        </w:r>
        <w:r w:rsidR="00114E25" w:rsidRPr="00114E25">
          <w:rPr>
            <w:rStyle w:val="Hyperlink"/>
            <w:rFonts w:hint="eastAsia"/>
            <w:rtl/>
          </w:rPr>
          <w:t>،</w:t>
        </w:r>
        <w:r w:rsidR="00114E25" w:rsidRPr="00114E25">
          <w:rPr>
            <w:rStyle w:val="Hyperlink"/>
            <w:rtl/>
          </w:rPr>
          <w:t xml:space="preserve"> ج8، ص138.</w:t>
        </w:r>
      </w:hyperlink>
    </w:p>
  </w:footnote>
  <w:footnote w:id="3">
    <w:p w:rsidR="00DC2211" w:rsidRPr="00DC2211" w:rsidRDefault="00B23ACD" w:rsidP="00DC2211">
      <w:pPr>
        <w:pStyle w:val="FootnoteText"/>
      </w:pPr>
      <w:r w:rsidRPr="00B23ACD">
        <w:footnoteRef/>
      </w:r>
      <w:r w:rsidR="00DC2211" w:rsidRPr="00DC2211">
        <w:rPr>
          <w:rtl/>
        </w:rPr>
        <w:t xml:space="preserve"> </w:t>
      </w:r>
      <w:hyperlink r:id="rId3" w:history="1">
        <w:r w:rsidR="00DC2211" w:rsidRPr="00DC2211">
          <w:rPr>
            <w:rStyle w:val="Hyperlink"/>
            <w:rFonts w:hint="eastAsia"/>
            <w:rtl/>
          </w:rPr>
          <w:t>الواف</w:t>
        </w:r>
        <w:r w:rsidR="00DC2211" w:rsidRPr="00DC2211">
          <w:rPr>
            <w:rStyle w:val="Hyperlink"/>
            <w:rFonts w:hint="cs"/>
            <w:rtl/>
          </w:rPr>
          <w:t>ی</w:t>
        </w:r>
        <w:r w:rsidR="00DC2211" w:rsidRPr="00DC2211">
          <w:rPr>
            <w:rStyle w:val="Hyperlink"/>
            <w:rFonts w:hint="eastAsia"/>
            <w:rtl/>
          </w:rPr>
          <w:t>،</w:t>
        </w:r>
        <w:r w:rsidR="00DC2211" w:rsidRPr="00DC2211">
          <w:rPr>
            <w:rStyle w:val="Hyperlink"/>
            <w:rtl/>
          </w:rPr>
          <w:t xml:space="preserve"> </w:t>
        </w:r>
        <w:r w:rsidR="00DC2211" w:rsidRPr="00DC2211">
          <w:rPr>
            <w:rStyle w:val="Hyperlink"/>
            <w:rtl/>
          </w:rPr>
          <w:t>ف</w:t>
        </w:r>
        <w:r w:rsidR="00DC2211" w:rsidRPr="00DC2211">
          <w:rPr>
            <w:rStyle w:val="Hyperlink"/>
            <w:rFonts w:hint="cs"/>
            <w:rtl/>
          </w:rPr>
          <w:t>ی</w:t>
        </w:r>
        <w:r w:rsidR="00DC2211" w:rsidRPr="00DC2211">
          <w:rPr>
            <w:rStyle w:val="Hyperlink"/>
            <w:rFonts w:hint="eastAsia"/>
            <w:rtl/>
          </w:rPr>
          <w:t>ض</w:t>
        </w:r>
        <w:r w:rsidR="00DC2211" w:rsidRPr="00DC2211">
          <w:rPr>
            <w:rStyle w:val="Hyperlink"/>
            <w:rtl/>
          </w:rPr>
          <w:t xml:space="preserve"> کاشان</w:t>
        </w:r>
        <w:r w:rsidR="00DC2211" w:rsidRPr="00DC2211">
          <w:rPr>
            <w:rStyle w:val="Hyperlink"/>
            <w:rFonts w:hint="cs"/>
            <w:rtl/>
          </w:rPr>
          <w:t>ی</w:t>
        </w:r>
        <w:r w:rsidR="00DC2211" w:rsidRPr="00DC2211">
          <w:rPr>
            <w:rStyle w:val="Hyperlink"/>
            <w:rFonts w:hint="eastAsia"/>
            <w:rtl/>
          </w:rPr>
          <w:t>،</w:t>
        </w:r>
        <w:r w:rsidR="00DC2211" w:rsidRPr="00DC2211">
          <w:rPr>
            <w:rStyle w:val="Hyperlink"/>
            <w:rtl/>
          </w:rPr>
          <w:t xml:space="preserve"> ج23، ص1175.</w:t>
        </w:r>
      </w:hyperlink>
    </w:p>
  </w:footnote>
  <w:footnote w:id="4">
    <w:p w:rsidR="00DA312C" w:rsidRDefault="00B23ACD">
      <w:pPr>
        <w:pStyle w:val="FootnoteText"/>
      </w:pPr>
      <w:r w:rsidRPr="00B23ACD">
        <w:rPr>
          <w:rStyle w:val="FootnoteReference"/>
          <w:vertAlign w:val="baseline"/>
        </w:rPr>
        <w:footnoteRef/>
      </w:r>
      <w:r w:rsidR="00DA312C">
        <w:rPr>
          <w:rtl/>
        </w:rPr>
        <w:t xml:space="preserve"> </w:t>
      </w:r>
      <w:hyperlink r:id="rId4" w:history="1">
        <w:r w:rsidR="00DA312C" w:rsidRPr="00B23ACD">
          <w:rPr>
            <w:rStyle w:val="Hyperlink"/>
            <w:rFonts w:hint="cs"/>
            <w:rtl/>
          </w:rPr>
          <w:t xml:space="preserve">ملاذ </w:t>
        </w:r>
        <w:r w:rsidR="00DA312C" w:rsidRPr="00B23ACD">
          <w:rPr>
            <w:rStyle w:val="Hyperlink"/>
            <w:rFonts w:hint="cs"/>
            <w:rtl/>
          </w:rPr>
          <w:t>الاخیار، علامه مجلسی، ج 13، ص 139</w:t>
        </w:r>
      </w:hyperlink>
    </w:p>
  </w:footnote>
  <w:footnote w:id="5">
    <w:p w:rsidR="004D12DB" w:rsidRPr="004D12DB" w:rsidRDefault="00B23ACD" w:rsidP="004D12DB">
      <w:pPr>
        <w:pStyle w:val="FootnoteText"/>
      </w:pPr>
      <w:r w:rsidRPr="00B23ACD">
        <w:footnoteRef/>
      </w:r>
      <w:r w:rsidR="004D12DB" w:rsidRPr="004D12DB">
        <w:rPr>
          <w:rtl/>
        </w:rPr>
        <w:t xml:space="preserve"> </w:t>
      </w:r>
      <w:hyperlink r:id="rId5" w:history="1">
        <w:r w:rsidR="004D12DB" w:rsidRPr="004D12DB">
          <w:rPr>
            <w:rStyle w:val="Hyperlink"/>
            <w:rFonts w:hint="eastAsia"/>
            <w:rtl/>
          </w:rPr>
          <w:t>الحدائق</w:t>
        </w:r>
        <w:r w:rsidR="004D12DB" w:rsidRPr="004D12DB">
          <w:rPr>
            <w:rStyle w:val="Hyperlink"/>
            <w:rtl/>
          </w:rPr>
          <w:t xml:space="preserve"> </w:t>
        </w:r>
        <w:r w:rsidR="004D12DB" w:rsidRPr="004D12DB">
          <w:rPr>
            <w:rStyle w:val="Hyperlink"/>
            <w:rtl/>
          </w:rPr>
          <w:t>الناضرة ف</w:t>
        </w:r>
        <w:r w:rsidR="004D12DB" w:rsidRPr="004D12DB">
          <w:rPr>
            <w:rStyle w:val="Hyperlink"/>
            <w:rFonts w:hint="cs"/>
            <w:rtl/>
          </w:rPr>
          <w:t>ی</w:t>
        </w:r>
        <w:r w:rsidR="004D12DB" w:rsidRPr="004D12DB">
          <w:rPr>
            <w:rStyle w:val="Hyperlink"/>
            <w:rtl/>
          </w:rPr>
          <w:t xml:space="preserve"> أحکام العترة الطاهرة، </w:t>
        </w:r>
        <w:r w:rsidR="004D12DB" w:rsidRPr="004D12DB">
          <w:rPr>
            <w:rStyle w:val="Hyperlink"/>
            <w:rFonts w:hint="cs"/>
            <w:rtl/>
          </w:rPr>
          <w:t>ی</w:t>
        </w:r>
        <w:r w:rsidR="004D12DB" w:rsidRPr="004D12DB">
          <w:rPr>
            <w:rStyle w:val="Hyperlink"/>
            <w:rFonts w:hint="eastAsia"/>
            <w:rtl/>
          </w:rPr>
          <w:t>وسف</w:t>
        </w:r>
        <w:r w:rsidR="004D12DB" w:rsidRPr="004D12DB">
          <w:rPr>
            <w:rStyle w:val="Hyperlink"/>
            <w:rtl/>
          </w:rPr>
          <w:t xml:space="preserve"> بن أحمد البحران</w:t>
        </w:r>
        <w:r w:rsidR="004D12DB" w:rsidRPr="004D12DB">
          <w:rPr>
            <w:rStyle w:val="Hyperlink"/>
            <w:rFonts w:hint="cs"/>
            <w:rtl/>
          </w:rPr>
          <w:t>ی</w:t>
        </w:r>
        <w:r w:rsidR="004D12DB" w:rsidRPr="004D12DB">
          <w:rPr>
            <w:rStyle w:val="Hyperlink"/>
            <w:rtl/>
          </w:rPr>
          <w:t xml:space="preserve"> (صاحب الحدائق)، ج25، ص437.</w:t>
        </w:r>
      </w:hyperlink>
    </w:p>
  </w:footnote>
  <w:footnote w:id="6">
    <w:p w:rsidR="00332287" w:rsidRPr="00332287" w:rsidRDefault="00332287" w:rsidP="00332287">
      <w:pPr>
        <w:pStyle w:val="FootnoteText"/>
      </w:pPr>
      <w:r w:rsidRPr="00332287">
        <w:footnoteRef/>
      </w:r>
      <w:r w:rsidRPr="00332287">
        <w:rPr>
          <w:rtl/>
        </w:rPr>
        <w:t xml:space="preserve"> </w:t>
      </w:r>
      <w:hyperlink r:id="rId6" w:history="1">
        <w:r w:rsidRPr="00332287">
          <w:rPr>
            <w:rStyle w:val="Hyperlink"/>
            <w:rFonts w:hint="eastAsia"/>
            <w:rtl/>
          </w:rPr>
          <w:t>الکاف</w:t>
        </w:r>
        <w:r w:rsidRPr="00332287">
          <w:rPr>
            <w:rStyle w:val="Hyperlink"/>
            <w:rFonts w:hint="cs"/>
            <w:rtl/>
          </w:rPr>
          <w:t>ی</w:t>
        </w:r>
        <w:r w:rsidRPr="00332287">
          <w:rPr>
            <w:rStyle w:val="Hyperlink"/>
            <w:rFonts w:hint="eastAsia"/>
            <w:rtl/>
          </w:rPr>
          <w:t>،</w:t>
        </w:r>
        <w:r w:rsidRPr="00332287">
          <w:rPr>
            <w:rStyle w:val="Hyperlink"/>
            <w:rtl/>
          </w:rPr>
          <w:t xml:space="preserve"> </w:t>
        </w:r>
        <w:r w:rsidRPr="00332287">
          <w:rPr>
            <w:rStyle w:val="Hyperlink"/>
            <w:rtl/>
          </w:rPr>
          <w:t xml:space="preserve">محمد بن </w:t>
        </w:r>
        <w:r w:rsidRPr="00332287">
          <w:rPr>
            <w:rStyle w:val="Hyperlink"/>
            <w:rFonts w:hint="cs"/>
            <w:rtl/>
          </w:rPr>
          <w:t>ی</w:t>
        </w:r>
        <w:r w:rsidRPr="00332287">
          <w:rPr>
            <w:rStyle w:val="Hyperlink"/>
            <w:rFonts w:hint="eastAsia"/>
            <w:rtl/>
          </w:rPr>
          <w:t>عقوب</w:t>
        </w:r>
        <w:r w:rsidRPr="00332287">
          <w:rPr>
            <w:rStyle w:val="Hyperlink"/>
            <w:rtl/>
          </w:rPr>
          <w:t xml:space="preserve"> کل</w:t>
        </w:r>
        <w:r w:rsidRPr="00332287">
          <w:rPr>
            <w:rStyle w:val="Hyperlink"/>
            <w:rFonts w:hint="cs"/>
            <w:rtl/>
          </w:rPr>
          <w:t>ی</w:t>
        </w:r>
        <w:r w:rsidRPr="00332287">
          <w:rPr>
            <w:rStyle w:val="Hyperlink"/>
            <w:rFonts w:hint="eastAsia"/>
            <w:rtl/>
          </w:rPr>
          <w:t>ن</w:t>
        </w:r>
        <w:r w:rsidRPr="00332287">
          <w:rPr>
            <w:rStyle w:val="Hyperlink"/>
            <w:rFonts w:hint="cs"/>
            <w:rtl/>
          </w:rPr>
          <w:t>ی</w:t>
        </w:r>
        <w:r w:rsidRPr="00332287">
          <w:rPr>
            <w:rStyle w:val="Hyperlink"/>
            <w:rFonts w:hint="eastAsia"/>
            <w:rtl/>
          </w:rPr>
          <w:t>،</w:t>
        </w:r>
        <w:r w:rsidRPr="00332287">
          <w:rPr>
            <w:rStyle w:val="Hyperlink"/>
            <w:rtl/>
          </w:rPr>
          <w:t xml:space="preserve"> ج6، ص97.</w:t>
        </w:r>
      </w:hyperlink>
    </w:p>
  </w:footnote>
  <w:footnote w:id="7">
    <w:p w:rsidR="000C305E" w:rsidRPr="00487061" w:rsidRDefault="000C305E" w:rsidP="000C305E">
      <w:pPr>
        <w:pStyle w:val="FootnoteText"/>
      </w:pPr>
      <w:r w:rsidRPr="00F15EB8">
        <w:footnoteRef/>
      </w:r>
      <w:r w:rsidRPr="00487061">
        <w:rPr>
          <w:rtl/>
        </w:rPr>
        <w:t xml:space="preserve"> </w:t>
      </w:r>
      <w:hyperlink r:id="rId7" w:history="1">
        <w:r w:rsidRPr="00487061">
          <w:rPr>
            <w:rStyle w:val="Hyperlink"/>
            <w:rtl/>
          </w:rPr>
          <w:t>تهذ</w:t>
        </w:r>
        <w:r w:rsidRPr="00487061">
          <w:rPr>
            <w:rStyle w:val="Hyperlink"/>
            <w:rFonts w:hint="cs"/>
            <w:rtl/>
          </w:rPr>
          <w:t>ی</w:t>
        </w:r>
        <w:r w:rsidRPr="00487061">
          <w:rPr>
            <w:rStyle w:val="Hyperlink"/>
            <w:rFonts w:hint="eastAsia"/>
            <w:rtl/>
          </w:rPr>
          <w:t>ب</w:t>
        </w:r>
        <w:r w:rsidRPr="00487061">
          <w:rPr>
            <w:rStyle w:val="Hyperlink"/>
            <w:rtl/>
          </w:rPr>
          <w:t xml:space="preserve"> </w:t>
        </w:r>
        <w:r w:rsidRPr="00487061">
          <w:rPr>
            <w:rStyle w:val="Hyperlink"/>
            <w:rtl/>
          </w:rPr>
          <w:t>الاحکام، ش</w:t>
        </w:r>
        <w:r w:rsidRPr="00487061">
          <w:rPr>
            <w:rStyle w:val="Hyperlink"/>
            <w:rFonts w:hint="cs"/>
            <w:rtl/>
          </w:rPr>
          <w:t>ی</w:t>
        </w:r>
        <w:r w:rsidRPr="00487061">
          <w:rPr>
            <w:rStyle w:val="Hyperlink"/>
            <w:rFonts w:hint="eastAsia"/>
            <w:rtl/>
          </w:rPr>
          <w:t>خ</w:t>
        </w:r>
        <w:r w:rsidRPr="00487061">
          <w:rPr>
            <w:rStyle w:val="Hyperlink"/>
            <w:rtl/>
          </w:rPr>
          <w:t xml:space="preserve"> طوس</w:t>
        </w:r>
        <w:r w:rsidRPr="00487061">
          <w:rPr>
            <w:rStyle w:val="Hyperlink"/>
            <w:rFonts w:hint="cs"/>
            <w:rtl/>
          </w:rPr>
          <w:t>ی</w:t>
        </w:r>
        <w:r w:rsidRPr="00487061">
          <w:rPr>
            <w:rStyle w:val="Hyperlink"/>
            <w:rFonts w:hint="eastAsia"/>
            <w:rtl/>
          </w:rPr>
          <w:t>،</w:t>
        </w:r>
        <w:r w:rsidRPr="00487061">
          <w:rPr>
            <w:rStyle w:val="Hyperlink"/>
            <w:rtl/>
          </w:rPr>
          <w:t xml:space="preserve"> ج8، ص130.</w:t>
        </w:r>
      </w:hyperlink>
    </w:p>
  </w:footnote>
  <w:footnote w:id="8">
    <w:p w:rsidR="00A53998" w:rsidRDefault="00A53998">
      <w:pPr>
        <w:pStyle w:val="FootnoteText"/>
      </w:pPr>
      <w:r>
        <w:rPr>
          <w:rStyle w:val="FootnoteReference"/>
        </w:rPr>
        <w:footnoteRef/>
      </w:r>
      <w:r>
        <w:rPr>
          <w:rtl/>
        </w:rPr>
        <w:t xml:space="preserve"> </w:t>
      </w:r>
      <w:hyperlink r:id="rId8" w:history="1">
        <w:r w:rsidRPr="00A53998">
          <w:rPr>
            <w:rStyle w:val="Hyperlink"/>
            <w:rFonts w:hint="cs"/>
            <w:rtl/>
          </w:rPr>
          <w:t xml:space="preserve">رجال </w:t>
        </w:r>
        <w:r w:rsidRPr="00A53998">
          <w:rPr>
            <w:rStyle w:val="Hyperlink"/>
            <w:rFonts w:hint="cs"/>
            <w:rtl/>
          </w:rPr>
          <w:t>الکشی، شیخ طوسی، ج 1، ص 531</w:t>
        </w:r>
      </w:hyperlink>
    </w:p>
  </w:footnote>
  <w:footnote w:id="9">
    <w:p w:rsidR="002941ED" w:rsidRPr="002941ED" w:rsidRDefault="002941ED" w:rsidP="002941ED">
      <w:pPr>
        <w:pStyle w:val="FootnoteText"/>
      </w:pPr>
      <w:r w:rsidRPr="002941ED">
        <w:footnoteRef/>
      </w:r>
      <w:r w:rsidRPr="002941ED">
        <w:rPr>
          <w:rtl/>
        </w:rPr>
        <w:t xml:space="preserve"> </w:t>
      </w:r>
      <w:hyperlink r:id="rId9" w:history="1">
        <w:r w:rsidRPr="002941ED">
          <w:rPr>
            <w:rStyle w:val="Hyperlink"/>
            <w:rtl/>
          </w:rPr>
          <w:t>الکاف</w:t>
        </w:r>
        <w:r w:rsidRPr="002941ED">
          <w:rPr>
            <w:rStyle w:val="Hyperlink"/>
            <w:rFonts w:hint="cs"/>
            <w:rtl/>
          </w:rPr>
          <w:t>ی</w:t>
        </w:r>
        <w:r w:rsidRPr="002941ED">
          <w:rPr>
            <w:rStyle w:val="Hyperlink"/>
            <w:rFonts w:hint="eastAsia"/>
            <w:rtl/>
          </w:rPr>
          <w:t>،</w:t>
        </w:r>
        <w:r w:rsidRPr="002941ED">
          <w:rPr>
            <w:rStyle w:val="Hyperlink"/>
            <w:rtl/>
          </w:rPr>
          <w:t xml:space="preserve"> </w:t>
        </w:r>
        <w:r w:rsidRPr="002941ED">
          <w:rPr>
            <w:rStyle w:val="Hyperlink"/>
            <w:rtl/>
          </w:rPr>
          <w:t xml:space="preserve">محمد بن </w:t>
        </w:r>
        <w:r w:rsidRPr="002941ED">
          <w:rPr>
            <w:rStyle w:val="Hyperlink"/>
            <w:rFonts w:hint="cs"/>
            <w:rtl/>
          </w:rPr>
          <w:t>ی</w:t>
        </w:r>
        <w:r w:rsidRPr="002941ED">
          <w:rPr>
            <w:rStyle w:val="Hyperlink"/>
            <w:rFonts w:hint="eastAsia"/>
            <w:rtl/>
          </w:rPr>
          <w:t>عقوب</w:t>
        </w:r>
        <w:r w:rsidRPr="002941ED">
          <w:rPr>
            <w:rStyle w:val="Hyperlink"/>
            <w:rtl/>
          </w:rPr>
          <w:t xml:space="preserve"> کل</w:t>
        </w:r>
        <w:r w:rsidRPr="002941ED">
          <w:rPr>
            <w:rStyle w:val="Hyperlink"/>
            <w:rFonts w:hint="cs"/>
            <w:rtl/>
          </w:rPr>
          <w:t>ی</w:t>
        </w:r>
        <w:r w:rsidRPr="002941ED">
          <w:rPr>
            <w:rStyle w:val="Hyperlink"/>
            <w:rFonts w:hint="eastAsia"/>
            <w:rtl/>
          </w:rPr>
          <w:t>ن</w:t>
        </w:r>
        <w:r w:rsidRPr="002941ED">
          <w:rPr>
            <w:rStyle w:val="Hyperlink"/>
            <w:rFonts w:hint="cs"/>
            <w:rtl/>
          </w:rPr>
          <w:t>ی</w:t>
        </w:r>
        <w:r w:rsidRPr="002941ED">
          <w:rPr>
            <w:rStyle w:val="Hyperlink"/>
            <w:rFonts w:hint="eastAsia"/>
            <w:rtl/>
          </w:rPr>
          <w:t>،</w:t>
        </w:r>
        <w:r w:rsidRPr="002941ED">
          <w:rPr>
            <w:rStyle w:val="Hyperlink"/>
            <w:rtl/>
          </w:rPr>
          <w:t xml:space="preserve"> ج1، ص518.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7E1D51">
      <w:rPr>
        <w:b/>
        <w:bCs/>
        <w:sz w:val="20"/>
        <w:szCs w:val="24"/>
        <w:rtl/>
      </w:rPr>
      <w:t>067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7E1D51">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7E1D51">
      <w:rPr>
        <w:b/>
        <w:bCs/>
        <w:color w:val="632423" w:themeColor="accent2" w:themeShade="80"/>
        <w:sz w:val="20"/>
        <w:szCs w:val="24"/>
        <w:rtl/>
      </w:rPr>
      <w:t>س</w:t>
    </w:r>
    <w:r w:rsidR="007E1D51">
      <w:rPr>
        <w:rFonts w:hint="cs"/>
        <w:b/>
        <w:bCs/>
        <w:color w:val="632423" w:themeColor="accent2" w:themeShade="80"/>
        <w:sz w:val="20"/>
        <w:szCs w:val="24"/>
        <w:rtl/>
      </w:rPr>
      <w:t>ی</w:t>
    </w:r>
    <w:r w:rsidR="007E1D51">
      <w:rPr>
        <w:rFonts w:hint="eastAsia"/>
        <w:b/>
        <w:bCs/>
        <w:color w:val="632423" w:themeColor="accent2" w:themeShade="80"/>
        <w:sz w:val="20"/>
        <w:szCs w:val="24"/>
        <w:rtl/>
      </w:rPr>
      <w:t>د</w:t>
    </w:r>
    <w:r w:rsidR="007E1D51">
      <w:rPr>
        <w:b/>
        <w:bCs/>
        <w:color w:val="632423" w:themeColor="accent2" w:themeShade="80"/>
        <w:sz w:val="20"/>
        <w:szCs w:val="24"/>
        <w:rtl/>
      </w:rPr>
      <w:t xml:space="preserve"> محمد جواد شب</w:t>
    </w:r>
    <w:r w:rsidR="007E1D51">
      <w:rPr>
        <w:rFonts w:hint="cs"/>
        <w:b/>
        <w:bCs/>
        <w:color w:val="632423" w:themeColor="accent2" w:themeShade="80"/>
        <w:sz w:val="20"/>
        <w:szCs w:val="24"/>
        <w:rtl/>
      </w:rPr>
      <w:t>ی</w:t>
    </w:r>
    <w:r w:rsidR="007E1D51">
      <w:rPr>
        <w:rFonts w:hint="eastAsia"/>
        <w:b/>
        <w:bCs/>
        <w:color w:val="632423" w:themeColor="accent2" w:themeShade="80"/>
        <w:sz w:val="20"/>
        <w:szCs w:val="24"/>
        <w:rtl/>
      </w:rPr>
      <w:t>ر</w:t>
    </w:r>
    <w:r w:rsidR="007E1D5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7E1D51">
      <w:rPr>
        <w:sz w:val="24"/>
        <w:szCs w:val="24"/>
        <w:rtl/>
      </w:rPr>
      <w:t>28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7E1D51">
      <w:rPr>
        <w:color w:val="000000" w:themeColor="text1"/>
        <w:sz w:val="24"/>
        <w:szCs w:val="24"/>
        <w:rtl/>
      </w:rPr>
      <w:t>عده</w:t>
    </w:r>
    <w:r w:rsidR="00E00885">
      <w:rPr>
        <w:rFonts w:hint="cs"/>
        <w:color w:val="000000" w:themeColor="text1"/>
        <w:sz w:val="24"/>
        <w:szCs w:val="24"/>
        <w:rtl/>
      </w:rPr>
      <w:t>‌ی</w:t>
    </w:r>
    <w:r w:rsidR="007E1D51">
      <w:rPr>
        <w:color w:val="000000" w:themeColor="text1"/>
        <w:sz w:val="24"/>
        <w:szCs w:val="24"/>
        <w:rtl/>
      </w:rPr>
      <w:t xml:space="preserve"> زن</w:t>
    </w:r>
    <w:r w:rsidR="007E1D51">
      <w:rPr>
        <w:rFonts w:hint="cs"/>
        <w:color w:val="000000" w:themeColor="text1"/>
        <w:sz w:val="24"/>
        <w:szCs w:val="24"/>
        <w:rtl/>
      </w:rPr>
      <w:t>ی</w:t>
    </w:r>
    <w:r w:rsidR="007E1D51">
      <w:rPr>
        <w:color w:val="000000" w:themeColor="text1"/>
        <w:sz w:val="24"/>
        <w:szCs w:val="24"/>
        <w:rtl/>
      </w:rPr>
      <w:t xml:space="preserve"> که رحمش را خارج کرده اند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525BB1">
      <w:rPr>
        <w:sz w:val="24"/>
        <w:szCs w:val="24"/>
        <w:rtl/>
      </w:rPr>
      <w:t>م</w:t>
    </w:r>
    <w:r w:rsidR="00525BB1">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7E1D51">
      <w:rPr>
        <w:sz w:val="24"/>
        <w:szCs w:val="24"/>
        <w:rtl/>
      </w:rPr>
      <w:t>روا</w:t>
    </w:r>
    <w:r w:rsidR="007E1D51">
      <w:rPr>
        <w:rFonts w:hint="cs"/>
        <w:sz w:val="24"/>
        <w:szCs w:val="24"/>
        <w:rtl/>
      </w:rPr>
      <w:t>ی</w:t>
    </w:r>
    <w:r w:rsidR="007E1D51">
      <w:rPr>
        <w:rFonts w:hint="eastAsia"/>
        <w:sz w:val="24"/>
        <w:szCs w:val="24"/>
        <w:rtl/>
      </w:rPr>
      <w:t>ات</w:t>
    </w:r>
    <w:r w:rsidR="007E1D51">
      <w:rPr>
        <w:sz w:val="24"/>
        <w:szCs w:val="24"/>
        <w:rtl/>
      </w:rPr>
      <w:t xml:space="preserve"> بحث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9169E"/>
    <w:multiLevelType w:val="hybridMultilevel"/>
    <w:tmpl w:val="F2D8ECD8"/>
    <w:lvl w:ilvl="0" w:tplc="EFDEDD4A">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26F9A"/>
    <w:multiLevelType w:val="hybridMultilevel"/>
    <w:tmpl w:val="025E1EEE"/>
    <w:lvl w:ilvl="0" w:tplc="A372B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2134E"/>
    <w:multiLevelType w:val="hybridMultilevel"/>
    <w:tmpl w:val="2E30734C"/>
    <w:lvl w:ilvl="0" w:tplc="4DF42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FF7"/>
    <w:rsid w:val="00025777"/>
    <w:rsid w:val="00025B70"/>
    <w:rsid w:val="000353D7"/>
    <w:rsid w:val="00055496"/>
    <w:rsid w:val="00056314"/>
    <w:rsid w:val="000650A6"/>
    <w:rsid w:val="00080A41"/>
    <w:rsid w:val="0008299B"/>
    <w:rsid w:val="000913AA"/>
    <w:rsid w:val="00094847"/>
    <w:rsid w:val="00096C63"/>
    <w:rsid w:val="000B5DB5"/>
    <w:rsid w:val="000C16DB"/>
    <w:rsid w:val="000C305E"/>
    <w:rsid w:val="000C3947"/>
    <w:rsid w:val="000D2A37"/>
    <w:rsid w:val="000D30E9"/>
    <w:rsid w:val="000D6818"/>
    <w:rsid w:val="000D6997"/>
    <w:rsid w:val="000E335E"/>
    <w:rsid w:val="000F15BD"/>
    <w:rsid w:val="000F16CF"/>
    <w:rsid w:val="000F5BAC"/>
    <w:rsid w:val="00102585"/>
    <w:rsid w:val="00104949"/>
    <w:rsid w:val="0011242B"/>
    <w:rsid w:val="00114AB7"/>
    <w:rsid w:val="00114E25"/>
    <w:rsid w:val="00114E28"/>
    <w:rsid w:val="00116B2B"/>
    <w:rsid w:val="00117846"/>
    <w:rsid w:val="00120D92"/>
    <w:rsid w:val="00124852"/>
    <w:rsid w:val="00124E3D"/>
    <w:rsid w:val="00124FA3"/>
    <w:rsid w:val="00127E95"/>
    <w:rsid w:val="00130659"/>
    <w:rsid w:val="001347C7"/>
    <w:rsid w:val="001356B0"/>
    <w:rsid w:val="00135C39"/>
    <w:rsid w:val="00151937"/>
    <w:rsid w:val="00181844"/>
    <w:rsid w:val="00182583"/>
    <w:rsid w:val="001837E9"/>
    <w:rsid w:val="001842C3"/>
    <w:rsid w:val="001855D1"/>
    <w:rsid w:val="00187DFA"/>
    <w:rsid w:val="001A0165"/>
    <w:rsid w:val="001A1BC1"/>
    <w:rsid w:val="001A1EA5"/>
    <w:rsid w:val="001A2574"/>
    <w:rsid w:val="001A27D7"/>
    <w:rsid w:val="001A294E"/>
    <w:rsid w:val="001A4ED8"/>
    <w:rsid w:val="001B2488"/>
    <w:rsid w:val="001B51B1"/>
    <w:rsid w:val="001B6799"/>
    <w:rsid w:val="001C0565"/>
    <w:rsid w:val="001C1362"/>
    <w:rsid w:val="001D2E9A"/>
    <w:rsid w:val="001D597F"/>
    <w:rsid w:val="001E14AA"/>
    <w:rsid w:val="001E3FD4"/>
    <w:rsid w:val="001F2C5D"/>
    <w:rsid w:val="0020241A"/>
    <w:rsid w:val="00203821"/>
    <w:rsid w:val="002104F1"/>
    <w:rsid w:val="00211632"/>
    <w:rsid w:val="0021630D"/>
    <w:rsid w:val="00224028"/>
    <w:rsid w:val="002351B9"/>
    <w:rsid w:val="0024121B"/>
    <w:rsid w:val="00244302"/>
    <w:rsid w:val="00244928"/>
    <w:rsid w:val="00247D2F"/>
    <w:rsid w:val="00256560"/>
    <w:rsid w:val="00261AF6"/>
    <w:rsid w:val="00265417"/>
    <w:rsid w:val="002720BA"/>
    <w:rsid w:val="0027605E"/>
    <w:rsid w:val="00281E00"/>
    <w:rsid w:val="002941ED"/>
    <w:rsid w:val="00294A52"/>
    <w:rsid w:val="00294EE1"/>
    <w:rsid w:val="002B575F"/>
    <w:rsid w:val="002B729B"/>
    <w:rsid w:val="002C23B5"/>
    <w:rsid w:val="002C53A2"/>
    <w:rsid w:val="002C74D5"/>
    <w:rsid w:val="002D0040"/>
    <w:rsid w:val="002D2FA8"/>
    <w:rsid w:val="002E220F"/>
    <w:rsid w:val="002E59D0"/>
    <w:rsid w:val="002F07C6"/>
    <w:rsid w:val="002F1B6F"/>
    <w:rsid w:val="00305748"/>
    <w:rsid w:val="00307311"/>
    <w:rsid w:val="0032100F"/>
    <w:rsid w:val="00322715"/>
    <w:rsid w:val="0033161C"/>
    <w:rsid w:val="00332287"/>
    <w:rsid w:val="0033402C"/>
    <w:rsid w:val="00340521"/>
    <w:rsid w:val="00345C73"/>
    <w:rsid w:val="00354A99"/>
    <w:rsid w:val="00360311"/>
    <w:rsid w:val="00361922"/>
    <w:rsid w:val="00366E94"/>
    <w:rsid w:val="0037339B"/>
    <w:rsid w:val="003816A7"/>
    <w:rsid w:val="00386C11"/>
    <w:rsid w:val="0039105A"/>
    <w:rsid w:val="00396CE2"/>
    <w:rsid w:val="00397466"/>
    <w:rsid w:val="003A6148"/>
    <w:rsid w:val="003B5416"/>
    <w:rsid w:val="003C33F6"/>
    <w:rsid w:val="003C3D2E"/>
    <w:rsid w:val="003C43A5"/>
    <w:rsid w:val="003D06AE"/>
    <w:rsid w:val="003E1C5C"/>
    <w:rsid w:val="003E2CEB"/>
    <w:rsid w:val="003E452B"/>
    <w:rsid w:val="003E6650"/>
    <w:rsid w:val="003F5B46"/>
    <w:rsid w:val="00401363"/>
    <w:rsid w:val="0040288F"/>
    <w:rsid w:val="00402E47"/>
    <w:rsid w:val="00404558"/>
    <w:rsid w:val="00415870"/>
    <w:rsid w:val="00421D34"/>
    <w:rsid w:val="00425015"/>
    <w:rsid w:val="00430994"/>
    <w:rsid w:val="00441B6D"/>
    <w:rsid w:val="004556EF"/>
    <w:rsid w:val="00460492"/>
    <w:rsid w:val="00462B07"/>
    <w:rsid w:val="00465BD2"/>
    <w:rsid w:val="004715C8"/>
    <w:rsid w:val="004767DF"/>
    <w:rsid w:val="00481C31"/>
    <w:rsid w:val="00482FC1"/>
    <w:rsid w:val="00483027"/>
    <w:rsid w:val="004871AA"/>
    <w:rsid w:val="004918D7"/>
    <w:rsid w:val="004926E1"/>
    <w:rsid w:val="004A2FEA"/>
    <w:rsid w:val="004B54C5"/>
    <w:rsid w:val="004B6B7A"/>
    <w:rsid w:val="004C5EC6"/>
    <w:rsid w:val="004D05EF"/>
    <w:rsid w:val="004D12DB"/>
    <w:rsid w:val="004D2DD7"/>
    <w:rsid w:val="004D75C5"/>
    <w:rsid w:val="004E18FB"/>
    <w:rsid w:val="004E2186"/>
    <w:rsid w:val="004E3E50"/>
    <w:rsid w:val="004E66FB"/>
    <w:rsid w:val="004F470A"/>
    <w:rsid w:val="004F4C59"/>
    <w:rsid w:val="00500C8F"/>
    <w:rsid w:val="00501909"/>
    <w:rsid w:val="00503E2D"/>
    <w:rsid w:val="00503F06"/>
    <w:rsid w:val="00507BBB"/>
    <w:rsid w:val="00510457"/>
    <w:rsid w:val="00512133"/>
    <w:rsid w:val="005128DF"/>
    <w:rsid w:val="00514790"/>
    <w:rsid w:val="0051592A"/>
    <w:rsid w:val="005206FE"/>
    <w:rsid w:val="0052255F"/>
    <w:rsid w:val="005257ED"/>
    <w:rsid w:val="00525BB1"/>
    <w:rsid w:val="005306F8"/>
    <w:rsid w:val="0054023D"/>
    <w:rsid w:val="005411A7"/>
    <w:rsid w:val="005426BF"/>
    <w:rsid w:val="0056213C"/>
    <w:rsid w:val="005643CC"/>
    <w:rsid w:val="0057693F"/>
    <w:rsid w:val="00580C24"/>
    <w:rsid w:val="00584CE6"/>
    <w:rsid w:val="005968EF"/>
    <w:rsid w:val="00596C1E"/>
    <w:rsid w:val="005A2E26"/>
    <w:rsid w:val="005B7BC9"/>
    <w:rsid w:val="005B7BCA"/>
    <w:rsid w:val="005C0DAE"/>
    <w:rsid w:val="005C11C1"/>
    <w:rsid w:val="005C188E"/>
    <w:rsid w:val="005D2349"/>
    <w:rsid w:val="005E1B60"/>
    <w:rsid w:val="005E5507"/>
    <w:rsid w:val="005E607B"/>
    <w:rsid w:val="005F0A8D"/>
    <w:rsid w:val="005F69A7"/>
    <w:rsid w:val="00601229"/>
    <w:rsid w:val="00601241"/>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0E63"/>
    <w:rsid w:val="006C50FD"/>
    <w:rsid w:val="006D1DD4"/>
    <w:rsid w:val="006D4014"/>
    <w:rsid w:val="006D44C1"/>
    <w:rsid w:val="006E5651"/>
    <w:rsid w:val="006E5B85"/>
    <w:rsid w:val="006F026A"/>
    <w:rsid w:val="0070265B"/>
    <w:rsid w:val="00704813"/>
    <w:rsid w:val="00715746"/>
    <w:rsid w:val="0072290D"/>
    <w:rsid w:val="00723D6D"/>
    <w:rsid w:val="00724537"/>
    <w:rsid w:val="00731724"/>
    <w:rsid w:val="0073474B"/>
    <w:rsid w:val="00735511"/>
    <w:rsid w:val="00737208"/>
    <w:rsid w:val="00744DE6"/>
    <w:rsid w:val="00762452"/>
    <w:rsid w:val="007639E0"/>
    <w:rsid w:val="007658ED"/>
    <w:rsid w:val="00775507"/>
    <w:rsid w:val="0077741D"/>
    <w:rsid w:val="00780486"/>
    <w:rsid w:val="00783473"/>
    <w:rsid w:val="0078594B"/>
    <w:rsid w:val="00792729"/>
    <w:rsid w:val="00795E02"/>
    <w:rsid w:val="007979D0"/>
    <w:rsid w:val="00797C5F"/>
    <w:rsid w:val="007A03DB"/>
    <w:rsid w:val="007A0E00"/>
    <w:rsid w:val="007A335B"/>
    <w:rsid w:val="007A4E18"/>
    <w:rsid w:val="007A7B8C"/>
    <w:rsid w:val="007C6D9E"/>
    <w:rsid w:val="007D1C43"/>
    <w:rsid w:val="007D6C53"/>
    <w:rsid w:val="007E1564"/>
    <w:rsid w:val="007E1D51"/>
    <w:rsid w:val="007E1E87"/>
    <w:rsid w:val="007E5B3F"/>
    <w:rsid w:val="007E63D1"/>
    <w:rsid w:val="007F2257"/>
    <w:rsid w:val="0080091D"/>
    <w:rsid w:val="00804108"/>
    <w:rsid w:val="00804FC4"/>
    <w:rsid w:val="008053BA"/>
    <w:rsid w:val="00816367"/>
    <w:rsid w:val="00816A0B"/>
    <w:rsid w:val="00824B22"/>
    <w:rsid w:val="0083079C"/>
    <w:rsid w:val="00830C53"/>
    <w:rsid w:val="00837FAA"/>
    <w:rsid w:val="00841F77"/>
    <w:rsid w:val="00847E3E"/>
    <w:rsid w:val="00851613"/>
    <w:rsid w:val="0085276D"/>
    <w:rsid w:val="00863390"/>
    <w:rsid w:val="0086385C"/>
    <w:rsid w:val="00871916"/>
    <w:rsid w:val="00873AC6"/>
    <w:rsid w:val="00883752"/>
    <w:rsid w:val="008956DD"/>
    <w:rsid w:val="008974FC"/>
    <w:rsid w:val="008A510E"/>
    <w:rsid w:val="008A522A"/>
    <w:rsid w:val="008B306D"/>
    <w:rsid w:val="008B4464"/>
    <w:rsid w:val="008B6567"/>
    <w:rsid w:val="008B750B"/>
    <w:rsid w:val="008C3162"/>
    <w:rsid w:val="008D1172"/>
    <w:rsid w:val="008D1F14"/>
    <w:rsid w:val="008E03BD"/>
    <w:rsid w:val="008E06B8"/>
    <w:rsid w:val="008E3924"/>
    <w:rsid w:val="008F0618"/>
    <w:rsid w:val="008F13F7"/>
    <w:rsid w:val="008F463A"/>
    <w:rsid w:val="008F5B4D"/>
    <w:rsid w:val="00907425"/>
    <w:rsid w:val="00923C34"/>
    <w:rsid w:val="00924152"/>
    <w:rsid w:val="0092513D"/>
    <w:rsid w:val="00927A9F"/>
    <w:rsid w:val="009335CC"/>
    <w:rsid w:val="00935A55"/>
    <w:rsid w:val="00941CEB"/>
    <w:rsid w:val="0094720F"/>
    <w:rsid w:val="00953B28"/>
    <w:rsid w:val="00954322"/>
    <w:rsid w:val="00954F3C"/>
    <w:rsid w:val="00957CAA"/>
    <w:rsid w:val="00962D4F"/>
    <w:rsid w:val="0096778A"/>
    <w:rsid w:val="00977656"/>
    <w:rsid w:val="0098158B"/>
    <w:rsid w:val="009846A7"/>
    <w:rsid w:val="0098794D"/>
    <w:rsid w:val="0099497B"/>
    <w:rsid w:val="009A43BA"/>
    <w:rsid w:val="009B0D05"/>
    <w:rsid w:val="009B4CA6"/>
    <w:rsid w:val="009B79F8"/>
    <w:rsid w:val="009C66D5"/>
    <w:rsid w:val="009D13FD"/>
    <w:rsid w:val="009D266A"/>
    <w:rsid w:val="009D2D07"/>
    <w:rsid w:val="009F2DBB"/>
    <w:rsid w:val="009F7E07"/>
    <w:rsid w:val="00A000DB"/>
    <w:rsid w:val="00A01522"/>
    <w:rsid w:val="00A10A11"/>
    <w:rsid w:val="00A13C6A"/>
    <w:rsid w:val="00A17B09"/>
    <w:rsid w:val="00A26F8A"/>
    <w:rsid w:val="00A339E2"/>
    <w:rsid w:val="00A4225B"/>
    <w:rsid w:val="00A457C6"/>
    <w:rsid w:val="00A46AD0"/>
    <w:rsid w:val="00A47063"/>
    <w:rsid w:val="00A473A8"/>
    <w:rsid w:val="00A513F0"/>
    <w:rsid w:val="00A53998"/>
    <w:rsid w:val="00A61AC8"/>
    <w:rsid w:val="00A6366F"/>
    <w:rsid w:val="00A65D4C"/>
    <w:rsid w:val="00A70512"/>
    <w:rsid w:val="00AA1F60"/>
    <w:rsid w:val="00AA40D7"/>
    <w:rsid w:val="00AB1B7C"/>
    <w:rsid w:val="00AB4CAD"/>
    <w:rsid w:val="00AB5F7D"/>
    <w:rsid w:val="00AB67CB"/>
    <w:rsid w:val="00AC0C50"/>
    <w:rsid w:val="00AC61BA"/>
    <w:rsid w:val="00AC6FE2"/>
    <w:rsid w:val="00AF3925"/>
    <w:rsid w:val="00B1296B"/>
    <w:rsid w:val="00B2292F"/>
    <w:rsid w:val="00B23ACD"/>
    <w:rsid w:val="00B43169"/>
    <w:rsid w:val="00B501A8"/>
    <w:rsid w:val="00B55AE4"/>
    <w:rsid w:val="00B70B46"/>
    <w:rsid w:val="00B739B0"/>
    <w:rsid w:val="00B814A3"/>
    <w:rsid w:val="00B96F38"/>
    <w:rsid w:val="00BB0029"/>
    <w:rsid w:val="00BC716B"/>
    <w:rsid w:val="00BD0E74"/>
    <w:rsid w:val="00BD4E6E"/>
    <w:rsid w:val="00BD5F8C"/>
    <w:rsid w:val="00BE29DD"/>
    <w:rsid w:val="00BE7257"/>
    <w:rsid w:val="00C066AF"/>
    <w:rsid w:val="00C07943"/>
    <w:rsid w:val="00C10E06"/>
    <w:rsid w:val="00C145B8"/>
    <w:rsid w:val="00C14875"/>
    <w:rsid w:val="00C2438F"/>
    <w:rsid w:val="00C31AF0"/>
    <w:rsid w:val="00C32A7E"/>
    <w:rsid w:val="00C34F28"/>
    <w:rsid w:val="00C368DF"/>
    <w:rsid w:val="00C442C5"/>
    <w:rsid w:val="00C57B5C"/>
    <w:rsid w:val="00C57C7C"/>
    <w:rsid w:val="00C61049"/>
    <w:rsid w:val="00C63FFE"/>
    <w:rsid w:val="00C77ADC"/>
    <w:rsid w:val="00C8106D"/>
    <w:rsid w:val="00C8551E"/>
    <w:rsid w:val="00C91EB6"/>
    <w:rsid w:val="00CA10B0"/>
    <w:rsid w:val="00CA2F8E"/>
    <w:rsid w:val="00CA3EE2"/>
    <w:rsid w:val="00CA7FD5"/>
    <w:rsid w:val="00CB03FD"/>
    <w:rsid w:val="00CB3287"/>
    <w:rsid w:val="00CB33E2"/>
    <w:rsid w:val="00CB4E68"/>
    <w:rsid w:val="00CC23E3"/>
    <w:rsid w:val="00CC2733"/>
    <w:rsid w:val="00CD0050"/>
    <w:rsid w:val="00CD5AAE"/>
    <w:rsid w:val="00CD782E"/>
    <w:rsid w:val="00CE7481"/>
    <w:rsid w:val="00CF0A8F"/>
    <w:rsid w:val="00D048CE"/>
    <w:rsid w:val="00D10998"/>
    <w:rsid w:val="00D15CBD"/>
    <w:rsid w:val="00D221CB"/>
    <w:rsid w:val="00D23391"/>
    <w:rsid w:val="00D2421F"/>
    <w:rsid w:val="00D24F39"/>
    <w:rsid w:val="00D31805"/>
    <w:rsid w:val="00D552B9"/>
    <w:rsid w:val="00D735B2"/>
    <w:rsid w:val="00D74021"/>
    <w:rsid w:val="00D76D01"/>
    <w:rsid w:val="00D922A9"/>
    <w:rsid w:val="00D9394A"/>
    <w:rsid w:val="00D9746D"/>
    <w:rsid w:val="00DA312C"/>
    <w:rsid w:val="00DB0CBB"/>
    <w:rsid w:val="00DB67CC"/>
    <w:rsid w:val="00DC2211"/>
    <w:rsid w:val="00DC3783"/>
    <w:rsid w:val="00DC5538"/>
    <w:rsid w:val="00DE1070"/>
    <w:rsid w:val="00DE7016"/>
    <w:rsid w:val="00DF0D52"/>
    <w:rsid w:val="00DF5CA5"/>
    <w:rsid w:val="00E00219"/>
    <w:rsid w:val="00E00885"/>
    <w:rsid w:val="00E0316B"/>
    <w:rsid w:val="00E25E10"/>
    <w:rsid w:val="00E366D7"/>
    <w:rsid w:val="00E45107"/>
    <w:rsid w:val="00E50B41"/>
    <w:rsid w:val="00E5219B"/>
    <w:rsid w:val="00E52D07"/>
    <w:rsid w:val="00E5518B"/>
    <w:rsid w:val="00E609FE"/>
    <w:rsid w:val="00E62C49"/>
    <w:rsid w:val="00E630BE"/>
    <w:rsid w:val="00E7539D"/>
    <w:rsid w:val="00E75920"/>
    <w:rsid w:val="00E80D96"/>
    <w:rsid w:val="00E871FA"/>
    <w:rsid w:val="00E936A4"/>
    <w:rsid w:val="00E954BB"/>
    <w:rsid w:val="00E958AA"/>
    <w:rsid w:val="00E97D41"/>
    <w:rsid w:val="00EA45E7"/>
    <w:rsid w:val="00EB78E3"/>
    <w:rsid w:val="00EB7BE3"/>
    <w:rsid w:val="00EC1C4B"/>
    <w:rsid w:val="00EC310E"/>
    <w:rsid w:val="00EC735A"/>
    <w:rsid w:val="00ED11F0"/>
    <w:rsid w:val="00ED5F38"/>
    <w:rsid w:val="00EF27FE"/>
    <w:rsid w:val="00F07FB6"/>
    <w:rsid w:val="00F10945"/>
    <w:rsid w:val="00F149D0"/>
    <w:rsid w:val="00F16B53"/>
    <w:rsid w:val="00F25ECD"/>
    <w:rsid w:val="00F318BE"/>
    <w:rsid w:val="00F31961"/>
    <w:rsid w:val="00F33297"/>
    <w:rsid w:val="00F343FB"/>
    <w:rsid w:val="00F359FE"/>
    <w:rsid w:val="00F42159"/>
    <w:rsid w:val="00F4256E"/>
    <w:rsid w:val="00F42EE1"/>
    <w:rsid w:val="00F53B63"/>
    <w:rsid w:val="00F60F1F"/>
    <w:rsid w:val="00F64141"/>
    <w:rsid w:val="00F672E3"/>
    <w:rsid w:val="00F67508"/>
    <w:rsid w:val="00F71FC9"/>
    <w:rsid w:val="00F73B48"/>
    <w:rsid w:val="00F74F51"/>
    <w:rsid w:val="00F842AD"/>
    <w:rsid w:val="00F914EB"/>
    <w:rsid w:val="00F91B85"/>
    <w:rsid w:val="00F938E7"/>
    <w:rsid w:val="00FA30B8"/>
    <w:rsid w:val="00FA3B17"/>
    <w:rsid w:val="00FA5E8D"/>
    <w:rsid w:val="00FA5F3D"/>
    <w:rsid w:val="00FB399E"/>
    <w:rsid w:val="00FB7F50"/>
    <w:rsid w:val="00FC2A85"/>
    <w:rsid w:val="00FC3F08"/>
    <w:rsid w:val="00FC40AF"/>
    <w:rsid w:val="00FC44A2"/>
    <w:rsid w:val="00FC44DB"/>
    <w:rsid w:val="00FC73B9"/>
    <w:rsid w:val="00FD0A16"/>
    <w:rsid w:val="00FE3D7D"/>
    <w:rsid w:val="00FE6DCF"/>
    <w:rsid w:val="00FF057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B23A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277798">
      <w:bodyDiv w:val="1"/>
      <w:marLeft w:val="0"/>
      <w:marRight w:val="0"/>
      <w:marTop w:val="0"/>
      <w:marBottom w:val="0"/>
      <w:divBdr>
        <w:top w:val="none" w:sz="0" w:space="0" w:color="auto"/>
        <w:left w:val="none" w:sz="0" w:space="0" w:color="auto"/>
        <w:bottom w:val="none" w:sz="0" w:space="0" w:color="auto"/>
        <w:right w:val="none" w:sz="0" w:space="0" w:color="auto"/>
      </w:divBdr>
    </w:div>
    <w:div w:id="33446079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5487051">
      <w:bodyDiv w:val="1"/>
      <w:marLeft w:val="0"/>
      <w:marRight w:val="0"/>
      <w:marTop w:val="0"/>
      <w:marBottom w:val="0"/>
      <w:divBdr>
        <w:top w:val="none" w:sz="0" w:space="0" w:color="auto"/>
        <w:left w:val="none" w:sz="0" w:space="0" w:color="auto"/>
        <w:bottom w:val="none" w:sz="0" w:space="0" w:color="auto"/>
        <w:right w:val="none" w:sz="0" w:space="0" w:color="auto"/>
      </w:divBdr>
    </w:div>
    <w:div w:id="56606628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8625721">
      <w:bodyDiv w:val="1"/>
      <w:marLeft w:val="0"/>
      <w:marRight w:val="0"/>
      <w:marTop w:val="0"/>
      <w:marBottom w:val="0"/>
      <w:divBdr>
        <w:top w:val="none" w:sz="0" w:space="0" w:color="auto"/>
        <w:left w:val="none" w:sz="0" w:space="0" w:color="auto"/>
        <w:bottom w:val="none" w:sz="0" w:space="0" w:color="auto"/>
        <w:right w:val="none" w:sz="0" w:space="0" w:color="auto"/>
      </w:divBdr>
    </w:div>
    <w:div w:id="79240194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2806433">
      <w:bodyDiv w:val="1"/>
      <w:marLeft w:val="0"/>
      <w:marRight w:val="0"/>
      <w:marTop w:val="0"/>
      <w:marBottom w:val="0"/>
      <w:divBdr>
        <w:top w:val="none" w:sz="0" w:space="0" w:color="auto"/>
        <w:left w:val="none" w:sz="0" w:space="0" w:color="auto"/>
        <w:bottom w:val="none" w:sz="0" w:space="0" w:color="auto"/>
        <w:right w:val="none" w:sz="0" w:space="0" w:color="auto"/>
      </w:divBdr>
    </w:div>
    <w:div w:id="131491664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0162450">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8541964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083724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1712954">
      <w:bodyDiv w:val="1"/>
      <w:marLeft w:val="0"/>
      <w:marRight w:val="0"/>
      <w:marTop w:val="0"/>
      <w:marBottom w:val="0"/>
      <w:divBdr>
        <w:top w:val="none" w:sz="0" w:space="0" w:color="auto"/>
        <w:left w:val="none" w:sz="0" w:space="0" w:color="auto"/>
        <w:bottom w:val="none" w:sz="0" w:space="0" w:color="auto"/>
        <w:right w:val="none" w:sz="0" w:space="0" w:color="auto"/>
      </w:divBdr>
    </w:div>
    <w:div w:id="210156288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19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241/1/531/1015" TargetMode="External"/><Relationship Id="rId3" Type="http://schemas.openxmlformats.org/officeDocument/2006/relationships/hyperlink" Target="http://lib.eshia.ir/71660/23/1175/&#1575;&#1604;&#1578;&#1608;&#1601;&#1740;&#1602;" TargetMode="External"/><Relationship Id="rId7" Type="http://schemas.openxmlformats.org/officeDocument/2006/relationships/hyperlink" Target="http://lib.eshia.ir/10083/8/130/&#1587;&#1593;&#1583;" TargetMode="External"/><Relationship Id="rId2" Type="http://schemas.openxmlformats.org/officeDocument/2006/relationships/hyperlink" Target="http://lib.eshia.ir/10083/8/138/&#1581;&#1605;&#1586;&#1577;" TargetMode="External"/><Relationship Id="rId1" Type="http://schemas.openxmlformats.org/officeDocument/2006/relationships/hyperlink" Target="http://lib.eshia.ir/10083/8/68/&#1593;&#1575;&#1574;&#1584;" TargetMode="External"/><Relationship Id="rId6" Type="http://schemas.openxmlformats.org/officeDocument/2006/relationships/hyperlink" Target="http://lib.eshia.ir/11005/6/97/&#1740;&#1587;&#1578;&#1585;&#1575;&#1576;" TargetMode="External"/><Relationship Id="rId5" Type="http://schemas.openxmlformats.org/officeDocument/2006/relationships/hyperlink" Target="http://lib.eshia.ir/10013/25/437/&#1578;&#1585;&#1740;" TargetMode="External"/><Relationship Id="rId4" Type="http://schemas.openxmlformats.org/officeDocument/2006/relationships/hyperlink" Target="http://lib.eshia.ir/71769/13/139/%D8%A7%D9%84%D9%86%D8%B3%D8%A7%D8%AE" TargetMode="External"/><Relationship Id="rId9" Type="http://schemas.openxmlformats.org/officeDocument/2006/relationships/hyperlink" Target="http://lib.eshia.ir/11005/1/518/&#1575;&#1602;&#1605;&#1606;&#1575;&#17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22A3-8C4F-4DAE-8AF9-8615EF56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1778</Words>
  <Characters>10138</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11893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2020-02-19T06:59:00Z</dcterms:created>
  <dcterms:modified xsi:type="dcterms:W3CDTF">2020-04-14T07:14:00Z</dcterms:modified>
  <cp:contentStatus>ویرایش 2.5</cp:contentStatus>
  <cp:version>2.7</cp:version>
</cp:coreProperties>
</file>