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B84" w:rsidRDefault="00546B84" w:rsidP="00546B84">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546B84" w:rsidRPr="00825F78" w:rsidRDefault="00546B84" w:rsidP="00546B84">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29</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4</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11</w:t>
      </w:r>
      <w:r w:rsidRPr="00825F78">
        <w:rPr>
          <w:rFonts w:ascii="IRANSans" w:hAnsi="IRANSans" w:cs="IRANSans"/>
          <w:b/>
          <w:bCs/>
          <w:color w:val="0101FF"/>
          <w:sz w:val="24"/>
          <w:szCs w:val="24"/>
          <w:shd w:val="clear" w:color="auto" w:fill="FFFFFF"/>
          <w:rtl/>
        </w:rPr>
        <w:t xml:space="preserve">/ 1398 </w:t>
      </w:r>
      <w:r w:rsidRPr="00A5111F">
        <w:rPr>
          <w:rFonts w:ascii="IRANSans" w:hAnsi="IRANSans" w:cs="IRANSans"/>
          <w:b/>
          <w:bCs/>
          <w:color w:val="0101FF"/>
          <w:sz w:val="24"/>
          <w:szCs w:val="24"/>
          <w:shd w:val="clear" w:color="auto" w:fill="FFFFFF"/>
          <w:rtl/>
        </w:rPr>
        <w:t>بررس</w:t>
      </w:r>
      <w:r w:rsidRPr="00A5111F">
        <w:rPr>
          <w:rFonts w:ascii="IRANSans" w:hAnsi="IRANSans" w:cs="IRANSans" w:hint="cs"/>
          <w:b/>
          <w:bCs/>
          <w:color w:val="0101FF"/>
          <w:sz w:val="24"/>
          <w:szCs w:val="24"/>
          <w:shd w:val="clear" w:color="auto" w:fill="FFFFFF"/>
          <w:rtl/>
        </w:rPr>
        <w:t>ی</w:t>
      </w:r>
      <w:r w:rsidRPr="00A5111F">
        <w:rPr>
          <w:rFonts w:ascii="IRANSans" w:hAnsi="IRANSans" w:cs="IRANSans"/>
          <w:b/>
          <w:bCs/>
          <w:color w:val="0101FF"/>
          <w:sz w:val="24"/>
          <w:szCs w:val="24"/>
          <w:shd w:val="clear" w:color="auto" w:fill="FFFFFF"/>
          <w:rtl/>
        </w:rPr>
        <w:t xml:space="preserve"> سند</w:t>
      </w:r>
      <w:r w:rsidRPr="00A5111F">
        <w:rPr>
          <w:rFonts w:ascii="IRANSans" w:hAnsi="IRANSans" w:cs="IRANSans" w:hint="cs"/>
          <w:b/>
          <w:bCs/>
          <w:color w:val="0101FF"/>
          <w:sz w:val="24"/>
          <w:szCs w:val="24"/>
          <w:shd w:val="clear" w:color="auto" w:fill="FFFFFF"/>
          <w:rtl/>
        </w:rPr>
        <w:t>ی</w:t>
      </w:r>
      <w:r w:rsidRPr="00A5111F">
        <w:rPr>
          <w:rFonts w:ascii="IRANSans" w:hAnsi="IRANSans" w:cs="IRANSans"/>
          <w:b/>
          <w:bCs/>
          <w:color w:val="0101FF"/>
          <w:sz w:val="24"/>
          <w:szCs w:val="24"/>
          <w:shd w:val="clear" w:color="auto" w:fill="FFFFFF"/>
          <w:rtl/>
        </w:rPr>
        <w:t xml:space="preserve"> روا</w:t>
      </w:r>
      <w:r w:rsidRPr="00A5111F">
        <w:rPr>
          <w:rFonts w:ascii="IRANSans" w:hAnsi="IRANSans" w:cs="IRANSans" w:hint="cs"/>
          <w:b/>
          <w:bCs/>
          <w:color w:val="0101FF"/>
          <w:sz w:val="24"/>
          <w:szCs w:val="24"/>
          <w:shd w:val="clear" w:color="auto" w:fill="FFFFFF"/>
          <w:rtl/>
        </w:rPr>
        <w:t>ی</w:t>
      </w:r>
      <w:r w:rsidRPr="00A5111F">
        <w:rPr>
          <w:rFonts w:ascii="IRANSans" w:hAnsi="IRANSans" w:cs="IRANSans" w:hint="eastAsia"/>
          <w:b/>
          <w:bCs/>
          <w:color w:val="0101FF"/>
          <w:sz w:val="24"/>
          <w:szCs w:val="24"/>
          <w:shd w:val="clear" w:color="auto" w:fill="FFFFFF"/>
          <w:rtl/>
        </w:rPr>
        <w:t>ت</w:t>
      </w:r>
      <w:r w:rsidRPr="00A5111F">
        <w:rPr>
          <w:rFonts w:ascii="IRANSans" w:hAnsi="IRANSans" w:cs="IRANSans"/>
          <w:b/>
          <w:bCs/>
          <w:color w:val="0101FF"/>
          <w:sz w:val="24"/>
          <w:szCs w:val="24"/>
          <w:shd w:val="clear" w:color="auto" w:fill="FFFFFF"/>
          <w:rtl/>
        </w:rPr>
        <w:t xml:space="preserve"> امال</w:t>
      </w:r>
      <w:r w:rsidRPr="00A5111F">
        <w:rPr>
          <w:rFonts w:ascii="IRANSans" w:hAnsi="IRANSans" w:cs="IRANSans" w:hint="cs"/>
          <w:b/>
          <w:bCs/>
          <w:color w:val="0101FF"/>
          <w:sz w:val="24"/>
          <w:szCs w:val="24"/>
          <w:shd w:val="clear" w:color="auto" w:fill="FFFFFF"/>
          <w:rtl/>
        </w:rPr>
        <w:t>ی /</w:t>
      </w:r>
      <w:r w:rsidRPr="00FD5562">
        <w:rPr>
          <w:rFonts w:ascii="IRANSans" w:hAnsi="IRANSans" w:cs="IRANSans"/>
          <w:b/>
          <w:bCs/>
          <w:color w:val="0101FF"/>
          <w:sz w:val="24"/>
          <w:szCs w:val="24"/>
          <w:shd w:val="clear" w:color="auto" w:fill="FFFFFF"/>
          <w:rtl/>
        </w:rPr>
        <w:t>استدلال به آ</w:t>
      </w:r>
      <w:r w:rsidRPr="00FD5562">
        <w:rPr>
          <w:rFonts w:ascii="IRANSans" w:hAnsi="IRANSans" w:cs="IRANSans" w:hint="cs"/>
          <w:b/>
          <w:bCs/>
          <w:color w:val="0101FF"/>
          <w:sz w:val="24"/>
          <w:szCs w:val="24"/>
          <w:shd w:val="clear" w:color="auto" w:fill="FFFFFF"/>
          <w:rtl/>
        </w:rPr>
        <w:t>ی</w:t>
      </w:r>
      <w:r w:rsidRPr="00FD5562">
        <w:rPr>
          <w:rFonts w:ascii="IRANSans" w:hAnsi="IRANSans" w:cs="IRANSans" w:hint="eastAsia"/>
          <w:b/>
          <w:bCs/>
          <w:color w:val="0101FF"/>
          <w:sz w:val="24"/>
          <w:szCs w:val="24"/>
          <w:shd w:val="clear" w:color="auto" w:fill="FFFFFF"/>
          <w:rtl/>
        </w:rPr>
        <w:t>ه</w:t>
      </w:r>
      <w:r w:rsidRPr="00FD5562">
        <w:rPr>
          <w:rFonts w:ascii="IRANSans" w:hAnsi="IRANSans" w:cs="IRANSans" w:hint="cs"/>
          <w:b/>
          <w:bCs/>
          <w:color w:val="0101FF"/>
          <w:sz w:val="24"/>
          <w:szCs w:val="24"/>
          <w:shd w:val="clear" w:color="auto" w:fill="FFFFFF"/>
          <w:rtl/>
        </w:rPr>
        <w:t>‌ی</w:t>
      </w:r>
      <w:r w:rsidRPr="00FD5562">
        <w:rPr>
          <w:rFonts w:ascii="IRANSans" w:hAnsi="IRANSans" w:cs="IRANSans"/>
          <w:b/>
          <w:bCs/>
          <w:color w:val="0101FF"/>
          <w:sz w:val="24"/>
          <w:szCs w:val="24"/>
          <w:shd w:val="clear" w:color="auto" w:fill="FFFFFF"/>
          <w:rtl/>
        </w:rPr>
        <w:t xml:space="preserve"> </w:t>
      </w:r>
      <w:r w:rsidRPr="00FD5562">
        <w:rPr>
          <w:rFonts w:ascii="IRANSans" w:hAnsi="IRANSans" w:cs="IRANSans" w:hint="cs"/>
          <w:b/>
          <w:bCs/>
          <w:color w:val="0101FF"/>
          <w:sz w:val="24"/>
          <w:szCs w:val="24"/>
          <w:shd w:val="clear" w:color="auto" w:fill="FFFFFF"/>
          <w:rtl/>
        </w:rPr>
        <w:t>چهار</w:t>
      </w:r>
      <w:r w:rsidRPr="00FD5562">
        <w:rPr>
          <w:rFonts w:ascii="IRANSans" w:hAnsi="IRANSans" w:cs="IRANSans"/>
          <w:b/>
          <w:bCs/>
          <w:color w:val="0101FF"/>
          <w:sz w:val="24"/>
          <w:szCs w:val="24"/>
          <w:shd w:val="clear" w:color="auto" w:fill="FFFFFF"/>
          <w:rtl/>
        </w:rPr>
        <w:t xml:space="preserve"> سوره</w:t>
      </w:r>
      <w:r w:rsidRPr="00FD5562">
        <w:rPr>
          <w:rFonts w:ascii="IRANSans" w:hAnsi="IRANSans" w:cs="IRANSans" w:hint="cs"/>
          <w:b/>
          <w:bCs/>
          <w:color w:val="0101FF"/>
          <w:sz w:val="24"/>
          <w:szCs w:val="24"/>
          <w:shd w:val="clear" w:color="auto" w:fill="FFFFFF"/>
          <w:rtl/>
        </w:rPr>
        <w:t>‌ی</w:t>
      </w:r>
      <w:r w:rsidRPr="00FD5562">
        <w:rPr>
          <w:rFonts w:ascii="IRANSans" w:hAnsi="IRANSans" w:cs="IRANSans"/>
          <w:b/>
          <w:bCs/>
          <w:color w:val="0101FF"/>
          <w:sz w:val="24"/>
          <w:szCs w:val="24"/>
          <w:shd w:val="clear" w:color="auto" w:fill="FFFFFF"/>
          <w:rtl/>
        </w:rPr>
        <w:t xml:space="preserve"> طلاق</w:t>
      </w:r>
      <w:r w:rsidRPr="00FD5562">
        <w:rPr>
          <w:rFonts w:ascii="IRANSans" w:hAnsi="IRANSans" w:cs="IRANSans" w:hint="cs"/>
          <w:b/>
          <w:bCs/>
          <w:color w:val="0101FF"/>
          <w:sz w:val="24"/>
          <w:szCs w:val="24"/>
          <w:shd w:val="clear" w:color="auto" w:fill="FFFFFF"/>
          <w:rtl/>
        </w:rPr>
        <w:t xml:space="preserve"> </w:t>
      </w:r>
      <w:r w:rsidRPr="00A5111F">
        <w:rPr>
          <w:rFonts w:ascii="IRANSans" w:hAnsi="IRANSans" w:cs="IRANSans" w:hint="cs"/>
          <w:b/>
          <w:bCs/>
          <w:color w:val="0101FF"/>
          <w:sz w:val="24"/>
          <w:szCs w:val="24"/>
          <w:shd w:val="clear" w:color="auto" w:fill="FFFFFF"/>
          <w:rtl/>
        </w:rPr>
        <w:t>/</w:t>
      </w:r>
      <w:r w:rsidRPr="00C6266C">
        <w:rPr>
          <w:rFonts w:ascii="IRANSans" w:hAnsi="IRANSans" w:cs="IRANSans"/>
          <w:b/>
          <w:bCs/>
          <w:color w:val="0101FF"/>
          <w:sz w:val="24"/>
          <w:szCs w:val="24"/>
          <w:shd w:val="clear" w:color="auto" w:fill="FFFFFF"/>
          <w:rtl/>
        </w:rPr>
        <w:t>عده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زن</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که رحمش را خارج کرده اند</w:t>
      </w:r>
      <w:r w:rsidRPr="00C6266C">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 در عده/کتاب العدد</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10322B">
        <w:rPr>
          <w:rStyle w:val="Emphasis"/>
          <w:rFonts w:hint="eastAsia"/>
          <w:b/>
          <w:bCs w:val="0"/>
          <w:rtl/>
        </w:rPr>
        <w:t>‌</w:t>
      </w:r>
      <w:r w:rsidR="0010322B">
        <w:rPr>
          <w:rStyle w:val="Emphasis"/>
          <w:rFonts w:hint="cs"/>
          <w:b/>
          <w:bCs w:val="0"/>
          <w:rtl/>
        </w:rPr>
        <w:t>ی</w:t>
      </w:r>
      <w:r w:rsidRPr="009C66D5">
        <w:rPr>
          <w:rStyle w:val="Emphasis"/>
          <w:rFonts w:hint="cs"/>
          <w:b/>
          <w:bCs w:val="0"/>
          <w:rtl/>
        </w:rPr>
        <w:t xml:space="preserve"> مباحث گذشته:</w:t>
      </w:r>
    </w:p>
    <w:p w:rsidR="003A6148" w:rsidRDefault="0010322B" w:rsidP="0010322B">
      <w:pPr>
        <w:pBdr>
          <w:bottom w:val="double" w:sz="6" w:space="1" w:color="auto"/>
        </w:pBdr>
        <w:rPr>
          <w:rtl/>
        </w:rPr>
      </w:pPr>
      <w:r>
        <w:rPr>
          <w:rFonts w:hint="cs"/>
          <w:rtl/>
        </w:rPr>
        <w:t>سند روایتی که از امالی احمد بن عیسی نقل شد، بررسی کردیم، حال در مورد حصین بن مخارق توضیحات بیشتری را بیان می کنیم.</w:t>
      </w:r>
    </w:p>
    <w:p w:rsidR="00247D2F" w:rsidRPr="003A6148" w:rsidRDefault="00247D2F" w:rsidP="003A6148">
      <w:pPr>
        <w:pBdr>
          <w:bottom w:val="double" w:sz="6" w:space="1" w:color="auto"/>
        </w:pBdr>
      </w:pPr>
    </w:p>
    <w:p w:rsidR="008F5B4D" w:rsidRDefault="008F5B4D" w:rsidP="003A6148"/>
    <w:p w:rsidR="00975BC1" w:rsidRDefault="00975BC1" w:rsidP="00975BC1">
      <w:pPr>
        <w:pStyle w:val="Heading1"/>
        <w:rPr>
          <w:rtl/>
        </w:rPr>
      </w:pPr>
      <w:bookmarkStart w:id="1" w:name="_Toc31731495"/>
      <w:r>
        <w:rPr>
          <w:rFonts w:hint="cs"/>
          <w:rtl/>
        </w:rPr>
        <w:t>مذهب حصین بن مخارق</w:t>
      </w:r>
      <w:bookmarkEnd w:id="1"/>
    </w:p>
    <w:p w:rsidR="00975BC1" w:rsidRDefault="00975BC1" w:rsidP="00975BC1">
      <w:pPr>
        <w:jc w:val="both"/>
        <w:rPr>
          <w:rtl/>
        </w:rPr>
      </w:pPr>
      <w:r>
        <w:rPr>
          <w:rFonts w:hint="cs"/>
          <w:rtl/>
        </w:rPr>
        <w:t xml:space="preserve">گفتیم ابن غضائری او را زیدی می داند: </w:t>
      </w:r>
      <w:r w:rsidRPr="000B3D83">
        <w:rPr>
          <w:rFonts w:hint="cs"/>
          <w:color w:val="000080"/>
          <w:rtl/>
        </w:rPr>
        <w:t xml:space="preserve">(غض) </w:t>
      </w:r>
      <w:r w:rsidRPr="000B3D83">
        <w:rPr>
          <w:color w:val="000080"/>
          <w:rtl/>
        </w:rPr>
        <w:t>ضعيف قال ابن عقدة : كان يضع الحديث وهو من الزيدية</w:t>
      </w:r>
      <w:r w:rsidRPr="000B3D83">
        <w:rPr>
          <w:color w:val="000080"/>
        </w:rPr>
        <w:t>.</w:t>
      </w:r>
      <w:r>
        <w:rPr>
          <w:rStyle w:val="FootnoteReference"/>
          <w:color w:val="000080"/>
        </w:rPr>
        <w:footnoteReference w:id="1"/>
      </w:r>
    </w:p>
    <w:p w:rsidR="00975BC1" w:rsidRDefault="00975BC1" w:rsidP="00975BC1">
      <w:pPr>
        <w:jc w:val="both"/>
        <w:rPr>
          <w:rtl/>
        </w:rPr>
      </w:pPr>
      <w:r>
        <w:rPr>
          <w:rFonts w:hint="cs"/>
          <w:rtl/>
        </w:rPr>
        <w:t>روایات بسیاری که با واسطه از زید بن علی نقل می کند، موید زیدی بودن اوست. در تیسیر المطالب و امالی خمیسیه</w:t>
      </w:r>
      <w:r>
        <w:rPr>
          <w:rFonts w:hint="eastAsia"/>
          <w:rtl/>
        </w:rPr>
        <w:t>‌</w:t>
      </w:r>
      <w:r>
        <w:rPr>
          <w:rFonts w:hint="cs"/>
          <w:rtl/>
        </w:rPr>
        <w:t>ی مرشد بالله نقل های با واسطه</w:t>
      </w:r>
      <w:r>
        <w:rPr>
          <w:rFonts w:hint="eastAsia"/>
          <w:rtl/>
        </w:rPr>
        <w:t>‌</w:t>
      </w:r>
      <w:r>
        <w:rPr>
          <w:rFonts w:hint="cs"/>
          <w:rtl/>
        </w:rPr>
        <w:t>ی حصین بن مخارق از زید بن علی فراوان است.</w:t>
      </w:r>
    </w:p>
    <w:p w:rsidR="00975BC1" w:rsidRDefault="00975BC1" w:rsidP="00975BC1">
      <w:pPr>
        <w:jc w:val="both"/>
        <w:rPr>
          <w:rtl/>
        </w:rPr>
      </w:pPr>
      <w:r>
        <w:rPr>
          <w:rFonts w:hint="cs"/>
          <w:rtl/>
        </w:rPr>
        <w:t>موید بالله که از امامان زیدیه است، حصین بن مخارق را توثیق کرده است، این مطلب هم موید زیدی بودن حصین بن مخارق است.</w:t>
      </w:r>
    </w:p>
    <w:p w:rsidR="00975BC1" w:rsidRPr="00923999" w:rsidRDefault="00975BC1" w:rsidP="00975BC1">
      <w:pPr>
        <w:jc w:val="both"/>
        <w:rPr>
          <w:rtl/>
        </w:rPr>
      </w:pPr>
      <w:r>
        <w:rPr>
          <w:rFonts w:hint="cs"/>
          <w:rtl/>
        </w:rPr>
        <w:t xml:space="preserve">شیخ طوسی او را واقفی دانسته است: </w:t>
      </w:r>
      <w:r w:rsidRPr="00923999">
        <w:rPr>
          <w:rFonts w:hint="cs"/>
          <w:color w:val="000080"/>
          <w:rtl/>
        </w:rPr>
        <w:t>4993- 24 الحصين (الحسين) بن مخارق، واقفي‏.</w:t>
      </w:r>
      <w:r>
        <w:rPr>
          <w:rStyle w:val="FootnoteReference"/>
          <w:color w:val="000080"/>
          <w:rtl/>
        </w:rPr>
        <w:footnoteReference w:id="2"/>
      </w:r>
    </w:p>
    <w:p w:rsidR="00975BC1" w:rsidRDefault="00975BC1" w:rsidP="00975BC1">
      <w:pPr>
        <w:jc w:val="both"/>
        <w:rPr>
          <w:rtl/>
        </w:rPr>
      </w:pPr>
      <w:r>
        <w:rPr>
          <w:rFonts w:hint="cs"/>
          <w:rtl/>
        </w:rPr>
        <w:t>موید واقفی بودنش، روایاتش از ائمه و اصحاب ائمه می باشد.</w:t>
      </w:r>
    </w:p>
    <w:p w:rsidR="00975BC1" w:rsidRDefault="00975BC1" w:rsidP="00975BC1">
      <w:pPr>
        <w:jc w:val="both"/>
        <w:rPr>
          <w:rtl/>
        </w:rPr>
      </w:pPr>
      <w:r>
        <w:rPr>
          <w:rFonts w:hint="cs"/>
          <w:rtl/>
        </w:rPr>
        <w:t>در مجموع می توان گفت حصین بن مخارق گر چه شیعه می باشد اما امامی بودنش قرینه ای ندارد و واقفی بودن یا زیدی بودنش هم قابل اثبات نیست، در نتیجه در صورت توثیقش روایاتش موثقه خواهد بود.</w:t>
      </w:r>
    </w:p>
    <w:p w:rsidR="003E6650" w:rsidRDefault="0010322B" w:rsidP="0010322B">
      <w:pPr>
        <w:pStyle w:val="Heading1"/>
        <w:rPr>
          <w:rtl/>
        </w:rPr>
      </w:pPr>
      <w:bookmarkStart w:id="2" w:name="_Toc31731496"/>
      <w:r>
        <w:rPr>
          <w:rFonts w:hint="cs"/>
          <w:rtl/>
        </w:rPr>
        <w:lastRenderedPageBreak/>
        <w:t>توثیق یا عدم توثیق حصین بن مخارق</w:t>
      </w:r>
      <w:bookmarkEnd w:id="2"/>
    </w:p>
    <w:p w:rsidR="0010322B" w:rsidRPr="001A27D7" w:rsidRDefault="0010322B" w:rsidP="0010322B">
      <w:pPr>
        <w:pStyle w:val="Heading2"/>
        <w:rPr>
          <w:rtl/>
        </w:rPr>
      </w:pPr>
      <w:bookmarkStart w:id="3" w:name="_Toc31731497"/>
      <w:r>
        <w:rPr>
          <w:rFonts w:hint="cs"/>
          <w:rtl/>
        </w:rPr>
        <w:t>کلام نجاشی</w:t>
      </w:r>
      <w:bookmarkEnd w:id="3"/>
    </w:p>
    <w:p w:rsidR="0010322B" w:rsidRPr="00F23802" w:rsidRDefault="0010322B" w:rsidP="0010322B">
      <w:pPr>
        <w:jc w:val="both"/>
      </w:pPr>
      <w:r>
        <w:rPr>
          <w:rFonts w:hint="cs"/>
          <w:rtl/>
        </w:rPr>
        <w:t xml:space="preserve">«... </w:t>
      </w:r>
      <w:r w:rsidRPr="00F23802">
        <w:rPr>
          <w:rFonts w:hint="cs"/>
          <w:color w:val="000080"/>
          <w:rtl/>
        </w:rPr>
        <w:t xml:space="preserve">و قيل في حصين بعض القول و </w:t>
      </w:r>
      <w:r w:rsidRPr="00C26504">
        <w:rPr>
          <w:rFonts w:hint="cs"/>
          <w:color w:val="000080"/>
          <w:u w:val="single"/>
          <w:rtl/>
        </w:rPr>
        <w:t>ضعف بعض التضعيف</w:t>
      </w:r>
      <w:r w:rsidRPr="00F23802">
        <w:rPr>
          <w:rFonts w:hint="cs"/>
          <w:color w:val="000080"/>
          <w:rtl/>
        </w:rPr>
        <w:t>‏ ...»</w:t>
      </w:r>
      <w:r>
        <w:rPr>
          <w:rStyle w:val="FootnoteReference"/>
          <w:color w:val="000080"/>
          <w:rtl/>
        </w:rPr>
        <w:footnoteReference w:id="3"/>
      </w:r>
    </w:p>
    <w:p w:rsidR="001A1EA5" w:rsidRDefault="000B3D83" w:rsidP="000B3D83">
      <w:pPr>
        <w:pStyle w:val="Heading2"/>
        <w:rPr>
          <w:rtl/>
        </w:rPr>
      </w:pPr>
      <w:bookmarkStart w:id="4" w:name="_Toc31731498"/>
      <w:r>
        <w:rPr>
          <w:rFonts w:hint="cs"/>
          <w:rtl/>
        </w:rPr>
        <w:t>کلام ابی داوود حلی در رجالش</w:t>
      </w:r>
      <w:bookmarkEnd w:id="4"/>
    </w:p>
    <w:p w:rsidR="004B7069" w:rsidRPr="000B3D83" w:rsidRDefault="004B7069" w:rsidP="004B7069">
      <w:pPr>
        <w:rPr>
          <w:color w:val="000080"/>
          <w:rtl/>
        </w:rPr>
      </w:pPr>
      <w:r w:rsidRPr="000B3D83">
        <w:rPr>
          <w:rFonts w:hint="cs"/>
          <w:color w:val="000080"/>
          <w:rtl/>
        </w:rPr>
        <w:t xml:space="preserve">(غض) </w:t>
      </w:r>
      <w:r w:rsidRPr="00C26504">
        <w:rPr>
          <w:color w:val="000080"/>
          <w:u w:val="single"/>
          <w:rtl/>
        </w:rPr>
        <w:t>ضعيف</w:t>
      </w:r>
      <w:r w:rsidRPr="000B3D83">
        <w:rPr>
          <w:color w:val="000080"/>
          <w:rtl/>
        </w:rPr>
        <w:t xml:space="preserve"> قال ابن عقدة : </w:t>
      </w:r>
      <w:r w:rsidRPr="00C26504">
        <w:rPr>
          <w:color w:val="000080"/>
          <w:u w:val="single"/>
          <w:rtl/>
        </w:rPr>
        <w:t>كان يضع الحديث</w:t>
      </w:r>
      <w:r w:rsidRPr="000B3D83">
        <w:rPr>
          <w:color w:val="000080"/>
          <w:rtl/>
        </w:rPr>
        <w:t xml:space="preserve"> وهو من الزيدية</w:t>
      </w:r>
      <w:r w:rsidRPr="000B3D83">
        <w:rPr>
          <w:color w:val="000080"/>
        </w:rPr>
        <w:t>.</w:t>
      </w:r>
      <w:r w:rsidR="000B3D83">
        <w:rPr>
          <w:rStyle w:val="FootnoteReference"/>
          <w:color w:val="000080"/>
        </w:rPr>
        <w:footnoteReference w:id="4"/>
      </w:r>
    </w:p>
    <w:p w:rsidR="004B7069" w:rsidRDefault="002177DA" w:rsidP="002177DA">
      <w:pPr>
        <w:pStyle w:val="Heading2"/>
        <w:rPr>
          <w:rtl/>
        </w:rPr>
      </w:pPr>
      <w:bookmarkStart w:id="5" w:name="_Toc31731499"/>
      <w:r>
        <w:rPr>
          <w:rFonts w:hint="cs"/>
          <w:rtl/>
        </w:rPr>
        <w:t>کلام علامه در خلاصة الاقوال</w:t>
      </w:r>
      <w:bookmarkEnd w:id="5"/>
    </w:p>
    <w:p w:rsidR="004B7069" w:rsidRPr="002177DA" w:rsidRDefault="002177DA" w:rsidP="002177DA">
      <w:pPr>
        <w:rPr>
          <w:color w:val="000080"/>
          <w:rtl/>
        </w:rPr>
      </w:pPr>
      <w:r w:rsidRPr="002177DA">
        <w:rPr>
          <w:color w:val="000080"/>
          <w:rtl/>
        </w:rPr>
        <w:t xml:space="preserve">وقال ابن الغضائري: انه </w:t>
      </w:r>
      <w:r w:rsidRPr="00C26504">
        <w:rPr>
          <w:color w:val="000080"/>
          <w:u w:val="single"/>
          <w:rtl/>
        </w:rPr>
        <w:t>ضعيف</w:t>
      </w:r>
      <w:r w:rsidRPr="002177DA">
        <w:rPr>
          <w:color w:val="000080"/>
          <w:rtl/>
        </w:rPr>
        <w:t>، ونقل هو عن ابن عقده انه كان - يعنى حضينا</w:t>
      </w:r>
      <w:r w:rsidRPr="002177DA">
        <w:rPr>
          <w:color w:val="000080"/>
        </w:rPr>
        <w:t xml:space="preserve"> - </w:t>
      </w:r>
      <w:r w:rsidRPr="00C26504">
        <w:rPr>
          <w:color w:val="000080"/>
          <w:u w:val="single"/>
          <w:rtl/>
        </w:rPr>
        <w:t>يضع الحديث</w:t>
      </w:r>
      <w:r w:rsidRPr="002177DA">
        <w:rPr>
          <w:color w:val="000080"/>
          <w:rtl/>
        </w:rPr>
        <w:t>، وهو من الزيديه، لكن حديثه يجئ في حديث اصحابنا - يشير الى ابن عقدة</w:t>
      </w:r>
      <w:r>
        <w:rPr>
          <w:rStyle w:val="FootnoteReference"/>
          <w:color w:val="000080"/>
          <w:rtl/>
        </w:rPr>
        <w:footnoteReference w:id="5"/>
      </w:r>
    </w:p>
    <w:p w:rsidR="004B7069" w:rsidRDefault="00FA743D" w:rsidP="00A66C57">
      <w:pPr>
        <w:jc w:val="both"/>
        <w:rPr>
          <w:rtl/>
        </w:rPr>
      </w:pPr>
      <w:r w:rsidRPr="002177DA">
        <w:rPr>
          <w:color w:val="000080"/>
          <w:rtl/>
        </w:rPr>
        <w:t>يشير الى ابن عقدة</w:t>
      </w:r>
      <w:r>
        <w:rPr>
          <w:rFonts w:hint="cs"/>
          <w:rtl/>
        </w:rPr>
        <w:t xml:space="preserve"> بیان می کند که ضمیر «هو» به ابن عقدة باز می گردد</w:t>
      </w:r>
      <w:r w:rsidR="00A66C57">
        <w:rPr>
          <w:rFonts w:hint="cs"/>
          <w:rtl/>
        </w:rPr>
        <w:t>؛ یعنی در مقام بیان این است که کلام ابن عقدة به خاطر زیدی بودنش معتبر نیست.</w:t>
      </w:r>
    </w:p>
    <w:p w:rsidR="00A66C57" w:rsidRDefault="00A66C57" w:rsidP="00312975">
      <w:pPr>
        <w:jc w:val="both"/>
        <w:rPr>
          <w:rtl/>
        </w:rPr>
      </w:pPr>
      <w:r>
        <w:rPr>
          <w:rFonts w:hint="cs"/>
          <w:rtl/>
        </w:rPr>
        <w:t>اما</w:t>
      </w:r>
      <w:r w:rsidR="00EE30F1">
        <w:rPr>
          <w:rFonts w:hint="cs"/>
          <w:rtl/>
        </w:rPr>
        <w:t xml:space="preserve"> با توجه به عبارات مشابه در رجال ابن غضائری</w:t>
      </w:r>
      <w:r>
        <w:rPr>
          <w:rFonts w:hint="cs"/>
          <w:rtl/>
        </w:rPr>
        <w:t xml:space="preserve"> به نظر می رسد مرجع ضمیر هو، حضین می باشد.</w:t>
      </w:r>
    </w:p>
    <w:p w:rsidR="004E089B" w:rsidRPr="00312975" w:rsidRDefault="004E089B" w:rsidP="00312975">
      <w:pPr>
        <w:jc w:val="both"/>
        <w:rPr>
          <w:color w:val="000080"/>
          <w:rtl/>
        </w:rPr>
      </w:pPr>
      <w:r w:rsidRPr="00312975">
        <w:rPr>
          <w:rFonts w:hint="cs"/>
          <w:color w:val="000080"/>
          <w:rtl/>
        </w:rPr>
        <w:t>[51]- 1- زياد بن المنذر، أبو الجارود، الهمدانيّ، الخارفيّ‏؛ روى عن أبي جعفر، و أبي عبد اللّه عليهما السّلام و زياد هو صاحب المقام‏</w:t>
      </w:r>
      <w:r w:rsidR="00312975" w:rsidRPr="00312975">
        <w:rPr>
          <w:rFonts w:hint="cs"/>
          <w:color w:val="000080"/>
          <w:rtl/>
        </w:rPr>
        <w:t xml:space="preserve">، </w:t>
      </w:r>
      <w:r w:rsidRPr="009729D3">
        <w:rPr>
          <w:rFonts w:hint="cs"/>
          <w:color w:val="000080"/>
          <w:u w:val="single"/>
          <w:rtl/>
        </w:rPr>
        <w:t>حديثه في حديث أصحابنا</w:t>
      </w:r>
      <w:r w:rsidRPr="00312975">
        <w:rPr>
          <w:rFonts w:hint="cs"/>
          <w:color w:val="000080"/>
          <w:rtl/>
        </w:rPr>
        <w:t xml:space="preserve"> أكثر منه في الزيديّة.</w:t>
      </w:r>
      <w:r w:rsidR="00312975">
        <w:rPr>
          <w:rStyle w:val="FootnoteReference"/>
          <w:color w:val="000080"/>
          <w:rtl/>
        </w:rPr>
        <w:footnoteReference w:id="6"/>
      </w:r>
    </w:p>
    <w:p w:rsidR="00A66C57" w:rsidRPr="00312975" w:rsidRDefault="004E089B" w:rsidP="00312975">
      <w:pPr>
        <w:jc w:val="both"/>
        <w:rPr>
          <w:color w:val="000080"/>
          <w:rtl/>
        </w:rPr>
      </w:pPr>
      <w:r w:rsidRPr="004E089B">
        <w:rPr>
          <w:rFonts w:hint="cs"/>
          <w:rtl/>
        </w:rPr>
        <w:t xml:space="preserve"> </w:t>
      </w:r>
      <w:r w:rsidR="00472F3C" w:rsidRPr="004E089B">
        <w:rPr>
          <w:rFonts w:hint="cs"/>
          <w:color w:val="000080"/>
          <w:rtl/>
        </w:rPr>
        <w:t>[57]- 3- سعيد بن خثيم‏،</w:t>
      </w:r>
      <w:r w:rsidRPr="004E089B">
        <w:rPr>
          <w:rFonts w:hint="cs"/>
          <w:color w:val="000080"/>
          <w:rtl/>
        </w:rPr>
        <w:t xml:space="preserve"> </w:t>
      </w:r>
      <w:r w:rsidR="00472F3C" w:rsidRPr="004E089B">
        <w:rPr>
          <w:rFonts w:hint="cs"/>
          <w:color w:val="000080"/>
          <w:rtl/>
        </w:rPr>
        <w:t>أبو معمّر الهلاليّ- و أخوه معمّر</w:t>
      </w:r>
      <w:r w:rsidR="0027451C" w:rsidRPr="004E089B">
        <w:rPr>
          <w:rFonts w:hint="cs"/>
          <w:color w:val="000080"/>
          <w:rtl/>
        </w:rPr>
        <w:t xml:space="preserve">، </w:t>
      </w:r>
      <w:r w:rsidR="00472F3C" w:rsidRPr="004E089B">
        <w:rPr>
          <w:rFonts w:hint="cs"/>
          <w:color w:val="000080"/>
          <w:rtl/>
        </w:rPr>
        <w:t xml:space="preserve">كان سعيد زيديّا، </w:t>
      </w:r>
      <w:r w:rsidR="00472F3C" w:rsidRPr="009729D3">
        <w:rPr>
          <w:rFonts w:hint="cs"/>
          <w:color w:val="000080"/>
          <w:u w:val="single"/>
          <w:rtl/>
        </w:rPr>
        <w:t>و حديثه في حديث أصحابنا</w:t>
      </w:r>
      <w:r>
        <w:rPr>
          <w:rStyle w:val="FootnoteReference"/>
          <w:color w:val="000080"/>
          <w:rtl/>
        </w:rPr>
        <w:footnoteReference w:id="7"/>
      </w:r>
    </w:p>
    <w:p w:rsidR="00472F3C" w:rsidRPr="00472F3C" w:rsidRDefault="00472F3C" w:rsidP="00472F3C">
      <w:pPr>
        <w:jc w:val="both"/>
        <w:rPr>
          <w:color w:val="000080"/>
          <w:rtl/>
        </w:rPr>
      </w:pPr>
      <w:r w:rsidRPr="00472F3C">
        <w:rPr>
          <w:rFonts w:hint="cs"/>
          <w:color w:val="000080"/>
          <w:rtl/>
        </w:rPr>
        <w:t xml:space="preserve">[71]- 3- صبّاح بن يحيى، المزنيّ، أبو محمّد، كوفيّ، زيديّ، </w:t>
      </w:r>
      <w:r w:rsidRPr="00472F3C">
        <w:rPr>
          <w:rFonts w:hint="cs"/>
          <w:color w:val="000080"/>
          <w:u w:val="single"/>
          <w:rtl/>
        </w:rPr>
        <w:t>حديثه في حديث أصحابنا</w:t>
      </w:r>
      <w:r w:rsidRPr="00472F3C">
        <w:rPr>
          <w:rFonts w:hint="cs"/>
          <w:color w:val="000080"/>
          <w:rtl/>
        </w:rPr>
        <w:t>، ضعيف، يجوز أن يخرّج شاهدا</w:t>
      </w:r>
      <w:r>
        <w:rPr>
          <w:rStyle w:val="FootnoteReference"/>
          <w:color w:val="000080"/>
          <w:rtl/>
        </w:rPr>
        <w:footnoteReference w:id="8"/>
      </w:r>
    </w:p>
    <w:p w:rsidR="00A66C57" w:rsidRDefault="00312975" w:rsidP="00A66C57">
      <w:pPr>
        <w:jc w:val="both"/>
        <w:rPr>
          <w:rtl/>
        </w:rPr>
      </w:pPr>
      <w:r>
        <w:rPr>
          <w:rFonts w:hint="cs"/>
          <w:rtl/>
        </w:rPr>
        <w:t>موضوع رجال شیعه، «اصحابنا» می باش</w:t>
      </w:r>
      <w:r w:rsidR="00DA083F">
        <w:rPr>
          <w:rFonts w:hint="cs"/>
          <w:rtl/>
        </w:rPr>
        <w:t>د و زیدیه خارج از «اصحابنا» است؛ اگر شخصی از زیدیه را در کتب رجالی ترجمه می کنند، زیدیه ای است که روایاتش در احادیث ما نقل شده باشد.</w:t>
      </w:r>
    </w:p>
    <w:p w:rsidR="00A66C57" w:rsidRDefault="009729D3" w:rsidP="00BB710C">
      <w:pPr>
        <w:jc w:val="both"/>
      </w:pPr>
      <w:r w:rsidRPr="002177DA">
        <w:rPr>
          <w:color w:val="000080"/>
          <w:rtl/>
        </w:rPr>
        <w:lastRenderedPageBreak/>
        <w:t>حديثه يجئ في حديث اصحابنا</w:t>
      </w:r>
      <w:r>
        <w:rPr>
          <w:rFonts w:hint="cs"/>
          <w:rtl/>
        </w:rPr>
        <w:t xml:space="preserve"> اشاره به این است که گرچه این شخص زیدی است اما چون احادیثش در احادیث ما نقل می شود، استطرادا ذکر نام او مناسب است، </w:t>
      </w:r>
      <w:r w:rsidR="00BB710C">
        <w:rPr>
          <w:rFonts w:hint="cs"/>
          <w:rtl/>
        </w:rPr>
        <w:t>در واقع</w:t>
      </w:r>
      <w:r>
        <w:rPr>
          <w:rFonts w:hint="cs"/>
          <w:rtl/>
        </w:rPr>
        <w:t xml:space="preserve"> اعتذاری است که </w:t>
      </w:r>
      <w:r w:rsidR="00BB710C">
        <w:rPr>
          <w:rFonts w:hint="cs"/>
          <w:rtl/>
        </w:rPr>
        <w:t>چرا نام</w:t>
      </w:r>
      <w:r>
        <w:rPr>
          <w:rFonts w:hint="cs"/>
          <w:rtl/>
        </w:rPr>
        <w:t xml:space="preserve"> یک زیدی را در کتابی که</w:t>
      </w:r>
      <w:r w:rsidR="00C26504">
        <w:rPr>
          <w:rFonts w:hint="cs"/>
          <w:rtl/>
        </w:rPr>
        <w:t xml:space="preserve"> در آن</w:t>
      </w:r>
      <w:r>
        <w:rPr>
          <w:rFonts w:hint="cs"/>
          <w:rtl/>
        </w:rPr>
        <w:t xml:space="preserve"> از «اصحابنا» یاد می شود، بیان می کند.</w:t>
      </w:r>
    </w:p>
    <w:p w:rsidR="00A66C57" w:rsidRPr="00C70122" w:rsidRDefault="00C70122" w:rsidP="00A66C57">
      <w:pPr>
        <w:jc w:val="both"/>
        <w:rPr>
          <w:color w:val="000080"/>
          <w:rtl/>
        </w:rPr>
      </w:pPr>
      <w:r>
        <w:rPr>
          <w:rFonts w:hint="cs"/>
          <w:rtl/>
        </w:rPr>
        <w:t>شیخ طوسی در فهرست در ترجمه</w:t>
      </w:r>
      <w:r>
        <w:rPr>
          <w:rFonts w:hint="eastAsia"/>
          <w:rtl/>
        </w:rPr>
        <w:t>‌</w:t>
      </w:r>
      <w:r>
        <w:rPr>
          <w:rFonts w:hint="cs"/>
          <w:rtl/>
        </w:rPr>
        <w:t>ی ابن عقده</w:t>
      </w:r>
      <w:r w:rsidR="00FD75A8">
        <w:rPr>
          <w:rFonts w:hint="cs"/>
          <w:rtl/>
        </w:rPr>
        <w:t xml:space="preserve"> که امامی نیست،</w:t>
      </w:r>
      <w:r>
        <w:rPr>
          <w:rFonts w:hint="cs"/>
          <w:rtl/>
        </w:rPr>
        <w:t xml:space="preserve"> می فرماید:</w:t>
      </w:r>
    </w:p>
    <w:p w:rsidR="00C70122" w:rsidRPr="00C70122" w:rsidRDefault="00C70122" w:rsidP="00C70122">
      <w:pPr>
        <w:jc w:val="both"/>
        <w:rPr>
          <w:color w:val="000080"/>
          <w:rtl/>
        </w:rPr>
      </w:pPr>
      <w:r w:rsidRPr="00C70122">
        <w:rPr>
          <w:color w:val="000080"/>
        </w:rPr>
        <w:t xml:space="preserve">[86] 24 - </w:t>
      </w:r>
      <w:r w:rsidRPr="00C70122">
        <w:rPr>
          <w:color w:val="000080"/>
          <w:rtl/>
        </w:rPr>
        <w:t>أحمد بن محمد بن سعيد بن عبد الرحمان بن زياد بن عبيد الله ابن زياد بن عجلان، مولى عبد الرحمان بن سعيد بن قيأآلهتنا السبيعي الهمداني، المعروف بابن عقدة الحافظ، أخبرنا بنسبه أحمد بن عبدون، عن محمد بن أحمد بن الجنيد</w:t>
      </w:r>
      <w:r w:rsidRPr="00C70122">
        <w:rPr>
          <w:color w:val="000080"/>
        </w:rPr>
        <w:t>.</w:t>
      </w:r>
      <w:r w:rsidRPr="00C70122">
        <w:rPr>
          <w:color w:val="000080"/>
        </w:rPr>
        <w:br/>
      </w:r>
      <w:r w:rsidRPr="00C70122">
        <w:rPr>
          <w:color w:val="000080"/>
          <w:rtl/>
        </w:rPr>
        <w:t xml:space="preserve">وأمره في الثقة والجلالة وعظم الحفظ أشهر من أن يذكر، وكان زيديا جاروديا، وعلى ذلك مات، </w:t>
      </w:r>
      <w:r w:rsidRPr="00C70122">
        <w:rPr>
          <w:color w:val="000080"/>
          <w:u w:val="single"/>
          <w:rtl/>
        </w:rPr>
        <w:t>وانما ذكرناه في جملة أصحابنا لكثرة روايته عنهم وخلطته بهم و تصنيفه لهم</w:t>
      </w:r>
      <w:r w:rsidRPr="00C70122">
        <w:rPr>
          <w:color w:val="000080"/>
        </w:rPr>
        <w:t>.</w:t>
      </w:r>
      <w:r>
        <w:rPr>
          <w:rStyle w:val="FootnoteReference"/>
          <w:color w:val="000080"/>
        </w:rPr>
        <w:footnoteReference w:id="9"/>
      </w:r>
    </w:p>
    <w:p w:rsidR="00A66C57" w:rsidRDefault="00304E26" w:rsidP="00A66C57">
      <w:pPr>
        <w:jc w:val="both"/>
      </w:pPr>
      <w:r>
        <w:rPr>
          <w:rFonts w:hint="cs"/>
          <w:rtl/>
        </w:rPr>
        <w:t>در رجال ابن غضائری در مورد ابوالبختری چنین آمده است:</w:t>
      </w:r>
    </w:p>
    <w:p w:rsidR="00EA31F1" w:rsidRPr="00EA31F1" w:rsidRDefault="00EA31F1" w:rsidP="00EA31F1">
      <w:pPr>
        <w:jc w:val="both"/>
        <w:rPr>
          <w:color w:val="000080"/>
        </w:rPr>
      </w:pPr>
      <w:r w:rsidRPr="00EA31F1">
        <w:rPr>
          <w:rFonts w:hint="cs"/>
          <w:color w:val="000080"/>
          <w:rtl/>
        </w:rPr>
        <w:t>[151]- 1- وهب بن وهب بن عبد اللّه‏</w:t>
      </w:r>
    </w:p>
    <w:p w:rsidR="00EA31F1" w:rsidRPr="00EA31F1" w:rsidRDefault="00EA31F1" w:rsidP="00EA31F1">
      <w:pPr>
        <w:jc w:val="both"/>
        <w:rPr>
          <w:color w:val="000080"/>
          <w:rtl/>
        </w:rPr>
      </w:pPr>
      <w:r w:rsidRPr="00EA31F1">
        <w:rPr>
          <w:rFonts w:hint="cs"/>
          <w:color w:val="000080"/>
          <w:rtl/>
        </w:rPr>
        <w:t>بن زمعة «1» بن الأسود بن المطّلب بن عبد العزى‏ «2»، أبو البختريّ، القاضي.</w:t>
      </w:r>
    </w:p>
    <w:p w:rsidR="00EA31F1" w:rsidRPr="00EA31F1" w:rsidRDefault="00EA31F1" w:rsidP="00EA31F1">
      <w:pPr>
        <w:jc w:val="both"/>
        <w:rPr>
          <w:color w:val="000080"/>
          <w:rtl/>
        </w:rPr>
      </w:pPr>
      <w:r w:rsidRPr="00EA31F1">
        <w:rPr>
          <w:rFonts w:hint="cs"/>
          <w:color w:val="000080"/>
          <w:rtl/>
        </w:rPr>
        <w:t xml:space="preserve">كذّاب، </w:t>
      </w:r>
      <w:r w:rsidRPr="00674133">
        <w:rPr>
          <w:rFonts w:hint="cs"/>
          <w:color w:val="000080"/>
          <w:u w:val="single"/>
          <w:rtl/>
        </w:rPr>
        <w:t>عامي، إلّا أنّ له عن جعفر بن محمّد عليه السّلام أحاديث</w:t>
      </w:r>
      <w:r w:rsidRPr="00EA31F1">
        <w:rPr>
          <w:rFonts w:hint="cs"/>
          <w:color w:val="000080"/>
          <w:rtl/>
        </w:rPr>
        <w:t xml:space="preserve"> كلّها لا يوثق بها</w:t>
      </w:r>
      <w:r>
        <w:rPr>
          <w:rStyle w:val="FootnoteReference"/>
          <w:color w:val="000080"/>
          <w:rtl/>
        </w:rPr>
        <w:footnoteReference w:id="10"/>
      </w:r>
    </w:p>
    <w:p w:rsidR="00EA31F1" w:rsidRDefault="00674133" w:rsidP="00674133">
      <w:pPr>
        <w:jc w:val="both"/>
      </w:pPr>
      <w:r>
        <w:rPr>
          <w:rFonts w:hint="cs"/>
          <w:rtl/>
        </w:rPr>
        <w:t>می فرماید: اگر چه ابوالبختری عامی است و ذکر او در این کتاب که مربوط به شیعه می باشد، مناسب نبود؛ اما چون روایاتی از امام صادق علیه السلام دارد، مناسب است که او را هم ذکر کنیم.</w:t>
      </w:r>
    </w:p>
    <w:p w:rsidR="00C1597E" w:rsidRDefault="00F100BC" w:rsidP="00F100BC">
      <w:pPr>
        <w:pStyle w:val="Heading2"/>
        <w:rPr>
          <w:rtl/>
        </w:rPr>
      </w:pPr>
      <w:bookmarkStart w:id="6" w:name="_Toc31731500"/>
      <w:r>
        <w:rPr>
          <w:rFonts w:hint="cs"/>
          <w:rtl/>
        </w:rPr>
        <w:t>کلام عسقلانی در لسان المیزان</w:t>
      </w:r>
      <w:bookmarkEnd w:id="6"/>
    </w:p>
    <w:p w:rsidR="00F100BC" w:rsidRDefault="00F100BC" w:rsidP="00F100BC">
      <w:pPr>
        <w:jc w:val="both"/>
        <w:rPr>
          <w:color w:val="000080"/>
          <w:u w:val="single"/>
          <w:rtl/>
        </w:rPr>
      </w:pPr>
      <w:r w:rsidRPr="00F100BC">
        <w:rPr>
          <w:color w:val="000080"/>
        </w:rPr>
        <w:t>[1308] "</w:t>
      </w:r>
      <w:r w:rsidRPr="00F100BC">
        <w:rPr>
          <w:color w:val="000080"/>
          <w:rtl/>
        </w:rPr>
        <w:t xml:space="preserve">حصين" بن مخارق بن ورقا أبو جنادة عن الأعمش </w:t>
      </w:r>
      <w:r w:rsidRPr="00F100BC">
        <w:rPr>
          <w:color w:val="000080"/>
          <w:u w:val="single"/>
          <w:rtl/>
        </w:rPr>
        <w:t>قال الدارقطني يضع الحديث ونقل ابن الجوزي أن ابن حبان قال لا يجوز الاحتجاج به</w:t>
      </w:r>
      <w:r>
        <w:rPr>
          <w:rStyle w:val="FootnoteReference"/>
          <w:color w:val="000080"/>
          <w:u w:val="single"/>
          <w:rtl/>
        </w:rPr>
        <w:footnoteReference w:id="11"/>
      </w:r>
    </w:p>
    <w:p w:rsidR="00AF69B1" w:rsidRDefault="00AF69B1" w:rsidP="00AF69B1">
      <w:pPr>
        <w:jc w:val="both"/>
        <w:rPr>
          <w:color w:val="000080"/>
          <w:rtl/>
        </w:rPr>
      </w:pPr>
      <w:r w:rsidRPr="00AF69B1">
        <w:rPr>
          <w:color w:val="000080"/>
        </w:rPr>
        <w:t>262 – "</w:t>
      </w:r>
      <w:r w:rsidRPr="00AF69B1">
        <w:rPr>
          <w:color w:val="000080"/>
          <w:rtl/>
        </w:rPr>
        <w:t xml:space="preserve">أبو جنادة" عن الأعمش وهو حصين بن مخارق </w:t>
      </w:r>
      <w:r w:rsidRPr="00CF07BA">
        <w:rPr>
          <w:color w:val="000080"/>
          <w:u w:val="single"/>
          <w:rtl/>
        </w:rPr>
        <w:t>متهم بالكذب</w:t>
      </w:r>
      <w:r w:rsidRPr="00AF69B1">
        <w:rPr>
          <w:color w:val="000080"/>
          <w:rtl/>
        </w:rPr>
        <w:t xml:space="preserve"> قد مر</w:t>
      </w:r>
      <w:r>
        <w:rPr>
          <w:rStyle w:val="FootnoteReference"/>
          <w:color w:val="000080"/>
          <w:rtl/>
        </w:rPr>
        <w:footnoteReference w:id="12"/>
      </w:r>
    </w:p>
    <w:p w:rsidR="00CF07BA" w:rsidRDefault="00CF07BA" w:rsidP="00CF07BA">
      <w:pPr>
        <w:pStyle w:val="Heading3"/>
        <w:rPr>
          <w:rtl/>
        </w:rPr>
      </w:pPr>
      <w:bookmarkStart w:id="7" w:name="_Toc31731501"/>
      <w:r>
        <w:rPr>
          <w:rFonts w:hint="cs"/>
          <w:rtl/>
        </w:rPr>
        <w:lastRenderedPageBreak/>
        <w:t>توثیق حصین توسط طبرانی</w:t>
      </w:r>
      <w:bookmarkEnd w:id="7"/>
    </w:p>
    <w:p w:rsidR="00CF07BA" w:rsidRDefault="00CF07BA" w:rsidP="00A66710">
      <w:pPr>
        <w:jc w:val="both"/>
        <w:rPr>
          <w:color w:val="000080"/>
          <w:u w:val="single"/>
          <w:rtl/>
        </w:rPr>
      </w:pPr>
      <w:r w:rsidRPr="00CF07BA">
        <w:rPr>
          <w:color w:val="000080"/>
          <w:rtl/>
        </w:rPr>
        <w:t xml:space="preserve">وأخرج الطبراني في المعجم الصغير من طريقه حديثا وقال حصين بن مخارق كوفي </w:t>
      </w:r>
      <w:r w:rsidRPr="00CF07BA">
        <w:rPr>
          <w:color w:val="000080"/>
          <w:u w:val="single"/>
          <w:rtl/>
        </w:rPr>
        <w:t>ثقة</w:t>
      </w:r>
      <w:r>
        <w:rPr>
          <w:rStyle w:val="FootnoteReference"/>
          <w:color w:val="000080"/>
          <w:rtl/>
        </w:rPr>
        <w:footnoteReference w:id="13"/>
      </w:r>
    </w:p>
    <w:p w:rsidR="00975BC1" w:rsidRDefault="00975BC1" w:rsidP="00975BC1">
      <w:pPr>
        <w:pStyle w:val="Heading2"/>
        <w:rPr>
          <w:rtl/>
        </w:rPr>
      </w:pPr>
      <w:bookmarkStart w:id="8" w:name="_Toc31731502"/>
      <w:r>
        <w:rPr>
          <w:rFonts w:hint="cs"/>
          <w:rtl/>
        </w:rPr>
        <w:t>نتیجه</w:t>
      </w:r>
      <w:bookmarkEnd w:id="8"/>
    </w:p>
    <w:p w:rsidR="00CF07BA" w:rsidRDefault="000F7BAF" w:rsidP="00A66710">
      <w:pPr>
        <w:jc w:val="both"/>
        <w:rPr>
          <w:rtl/>
        </w:rPr>
      </w:pPr>
      <w:r w:rsidRPr="000F7BAF">
        <w:rPr>
          <w:rFonts w:hint="cs"/>
          <w:rtl/>
        </w:rPr>
        <w:t>اگر فقط تضعیف دارقطنی و ابن حبان و توثیق طبرانی</w:t>
      </w:r>
      <w:r>
        <w:rPr>
          <w:rFonts w:hint="cs"/>
          <w:rtl/>
        </w:rPr>
        <w:t xml:space="preserve"> بود، توثیق طبرانی بر تض</w:t>
      </w:r>
      <w:r w:rsidR="00C4555F">
        <w:rPr>
          <w:rFonts w:hint="cs"/>
          <w:rtl/>
        </w:rPr>
        <w:t>عیف دارقطنی و ابن حبان مقدم بود؛ زیرا نفس تشیع برای آنان نقطه ضعف می باشد. تمام شیعیان در لسان المیزان ذکر شده اند، تشیع برای آنان ضعف به حساب می آید، به خصوص اگر روایتی در مورد فضائل اهل بیت داشته باشند، تعبیر «یضع الحدیث» را برای آنان بیان می کنند.</w:t>
      </w:r>
    </w:p>
    <w:p w:rsidR="003C7110" w:rsidRPr="004C08AD" w:rsidRDefault="003C7110" w:rsidP="00A66710">
      <w:pPr>
        <w:jc w:val="both"/>
        <w:rPr>
          <w:rtl/>
        </w:rPr>
      </w:pPr>
      <w:r>
        <w:rPr>
          <w:rFonts w:hint="cs"/>
          <w:rtl/>
        </w:rPr>
        <w:t>اما با توجه به این که ابن عقده که زیدی می باشد، «یضع الحدیث» را نقل کرده است و نجاشی هم</w:t>
      </w:r>
      <w:r w:rsidR="004C08AD">
        <w:rPr>
          <w:rFonts w:hint="cs"/>
          <w:rtl/>
        </w:rPr>
        <w:t xml:space="preserve"> در مورد او</w:t>
      </w:r>
      <w:r>
        <w:rPr>
          <w:rFonts w:hint="cs"/>
          <w:rtl/>
        </w:rPr>
        <w:t xml:space="preserve"> «</w:t>
      </w:r>
      <w:r w:rsidRPr="00F23802">
        <w:rPr>
          <w:rFonts w:hint="cs"/>
          <w:color w:val="000080"/>
          <w:rtl/>
        </w:rPr>
        <w:t>ضعف بعض التضعيف</w:t>
      </w:r>
      <w:r>
        <w:rPr>
          <w:rFonts w:hint="cs"/>
          <w:color w:val="000080"/>
          <w:rtl/>
        </w:rPr>
        <w:t>»</w:t>
      </w:r>
      <w:r w:rsidR="004C08AD">
        <w:rPr>
          <w:rFonts w:hint="cs"/>
          <w:color w:val="000080"/>
          <w:rtl/>
        </w:rPr>
        <w:t xml:space="preserve"> </w:t>
      </w:r>
      <w:r w:rsidR="004C08AD" w:rsidRPr="004C08AD">
        <w:rPr>
          <w:rFonts w:hint="cs"/>
          <w:rtl/>
        </w:rPr>
        <w:t>گفته است</w:t>
      </w:r>
      <w:r w:rsidR="004C08AD">
        <w:rPr>
          <w:rFonts w:hint="cs"/>
          <w:rtl/>
        </w:rPr>
        <w:t>، نمی توان به توثیق طبرانی اعتماد کرد.</w:t>
      </w:r>
    </w:p>
    <w:p w:rsidR="00475188" w:rsidRDefault="008121DA" w:rsidP="008121DA">
      <w:pPr>
        <w:pStyle w:val="Heading1"/>
        <w:rPr>
          <w:rtl/>
        </w:rPr>
      </w:pPr>
      <w:bookmarkStart w:id="9" w:name="_Toc31731503"/>
      <w:r>
        <w:rPr>
          <w:rFonts w:hint="cs"/>
          <w:rtl/>
        </w:rPr>
        <w:t>عده</w:t>
      </w:r>
      <w:r>
        <w:rPr>
          <w:rFonts w:hint="eastAsia"/>
          <w:rtl/>
        </w:rPr>
        <w:t>‌</w:t>
      </w:r>
      <w:r>
        <w:rPr>
          <w:rFonts w:hint="cs"/>
          <w:rtl/>
        </w:rPr>
        <w:t>ی زنی که رحمش را خارج کرده اند</w:t>
      </w:r>
      <w:bookmarkEnd w:id="9"/>
    </w:p>
    <w:p w:rsidR="00475188" w:rsidRDefault="008C7C43" w:rsidP="00A66C57">
      <w:pPr>
        <w:jc w:val="both"/>
        <w:rPr>
          <w:rtl/>
        </w:rPr>
      </w:pPr>
      <w:r>
        <w:rPr>
          <w:rFonts w:hint="cs"/>
          <w:rtl/>
        </w:rPr>
        <w:t>در جلسه</w:t>
      </w:r>
      <w:r>
        <w:rPr>
          <w:rFonts w:hint="eastAsia"/>
          <w:rtl/>
        </w:rPr>
        <w:t>‌</w:t>
      </w:r>
      <w:r>
        <w:rPr>
          <w:rFonts w:hint="cs"/>
          <w:rtl/>
        </w:rPr>
        <w:t>ی قبل با تقریب اولویت ثابت کردیم زنی که رحمش را خارج کرده اند، باید عده نگه دارد.</w:t>
      </w:r>
    </w:p>
    <w:p w:rsidR="008C7C43" w:rsidRDefault="008C7C43" w:rsidP="00FC74D7">
      <w:pPr>
        <w:pStyle w:val="Heading2"/>
        <w:rPr>
          <w:rtl/>
        </w:rPr>
      </w:pPr>
      <w:bookmarkStart w:id="10" w:name="_Toc31731504"/>
      <w:r>
        <w:rPr>
          <w:rFonts w:hint="cs"/>
          <w:rtl/>
        </w:rPr>
        <w:t>تقریب دوم در ثبوت عده برای زنی که رحمش را خارج کرده اند</w:t>
      </w:r>
      <w:bookmarkEnd w:id="10"/>
    </w:p>
    <w:p w:rsidR="00475188" w:rsidRDefault="005C06BC" w:rsidP="00A66C57">
      <w:pPr>
        <w:jc w:val="both"/>
        <w:rPr>
          <w:rtl/>
        </w:rPr>
      </w:pPr>
      <w:r>
        <w:rPr>
          <w:rFonts w:cs="Times New Roman"/>
          <w:color w:val="008000"/>
          <w:rtl/>
        </w:rPr>
        <w:t>﴿</w:t>
      </w:r>
      <w:r w:rsidRPr="008254B2">
        <w:rPr>
          <w:rFonts w:hint="cs"/>
          <w:color w:val="008000"/>
          <w:u w:val="single"/>
          <w:rtl/>
        </w:rPr>
        <w:t>وَ اللاَّئي‏ يَئِسْنَ مِنَ الْمَحيضِ مِنْ نِسائِكُمْ إِنِ ارْتَبْتُمْ فَعِدَّتُهُنَّ ثَلاثَةُ أَشْهُرٍ وَ اللاَّئي‏ لَمْ يَحِضْنَ</w:t>
      </w:r>
      <w:r w:rsidRPr="000E40DC">
        <w:rPr>
          <w:rFonts w:hint="cs"/>
          <w:color w:val="008000"/>
          <w:rtl/>
        </w:rPr>
        <w:t xml:space="preserve"> وَ أُولاتُ الْأَحْمالِ أَجَلُهُنَّ أَنْ يَضَعْنَ حَمْلَهُنَّ وَ مَنْ يَتَّقِ اللَّهَ يَجْعَلْ لَهُ مِنْ أَمْرِهِ يُسْر</w:t>
      </w:r>
      <w:r>
        <w:rPr>
          <w:rFonts w:hint="cs"/>
          <w:color w:val="008000"/>
          <w:rtl/>
        </w:rPr>
        <w:t>ا</w:t>
      </w:r>
      <w:r w:rsidRPr="000E40DC">
        <w:rPr>
          <w:rFonts w:cs="Times New Roman"/>
          <w:color w:val="008000"/>
          <w:rtl/>
        </w:rPr>
        <w:t>﴾</w:t>
      </w:r>
      <w:r>
        <w:rPr>
          <w:rStyle w:val="FootnoteReference"/>
          <w:rFonts w:cs="Calibri"/>
          <w:color w:val="008000"/>
          <w:rtl/>
        </w:rPr>
        <w:footnoteReference w:id="14"/>
      </w:r>
    </w:p>
    <w:p w:rsidR="00717F4D" w:rsidRDefault="00AE4929" w:rsidP="00A66C57">
      <w:pPr>
        <w:jc w:val="both"/>
        <w:rPr>
          <w:rtl/>
        </w:rPr>
      </w:pPr>
      <w:r>
        <w:rPr>
          <w:rFonts w:hint="cs"/>
          <w:rtl/>
        </w:rPr>
        <w:t>حکمی که در این آیه برای شک بیان شده است، حکم ظاهری است. ظهور اولیه</w:t>
      </w:r>
      <w:r>
        <w:rPr>
          <w:rFonts w:hint="eastAsia"/>
          <w:rtl/>
        </w:rPr>
        <w:t>‌</w:t>
      </w:r>
      <w:r>
        <w:rPr>
          <w:rFonts w:hint="cs"/>
          <w:rtl/>
        </w:rPr>
        <w:t>ی حکمی که برای</w:t>
      </w:r>
      <w:r w:rsidR="00717F4D">
        <w:rPr>
          <w:rFonts w:hint="cs"/>
          <w:rtl/>
        </w:rPr>
        <w:t xml:space="preserve"> شک بیان می شود، حکم ظاهری است.</w:t>
      </w:r>
    </w:p>
    <w:p w:rsidR="00475188" w:rsidRDefault="00AE4929" w:rsidP="00A66C57">
      <w:pPr>
        <w:jc w:val="both"/>
        <w:rPr>
          <w:rtl/>
        </w:rPr>
      </w:pPr>
      <w:r>
        <w:rPr>
          <w:rFonts w:hint="cs"/>
          <w:rtl/>
        </w:rPr>
        <w:t>اما گاهی حکمی که برا</w:t>
      </w:r>
      <w:r w:rsidR="0091637A">
        <w:rPr>
          <w:rFonts w:hint="cs"/>
          <w:rtl/>
        </w:rPr>
        <w:t>ی شک جاری می شود، حکم واقعی است که خلاف ظاهر است؛</w:t>
      </w:r>
      <w:r>
        <w:rPr>
          <w:rFonts w:hint="cs"/>
          <w:rtl/>
        </w:rPr>
        <w:t xml:space="preserve"> مثل شکیات نماز که از روایات استفاده می شود که ب</w:t>
      </w:r>
      <w:r w:rsidR="005017F7">
        <w:rPr>
          <w:rFonts w:hint="cs"/>
          <w:rtl/>
        </w:rPr>
        <w:t>نا گذاشتن بر اکثر</w:t>
      </w:r>
      <w:r w:rsidR="009D617C">
        <w:rPr>
          <w:rFonts w:hint="cs"/>
          <w:rtl/>
        </w:rPr>
        <w:t>،</w:t>
      </w:r>
      <w:r w:rsidR="005017F7">
        <w:rPr>
          <w:rFonts w:hint="cs"/>
          <w:rtl/>
        </w:rPr>
        <w:t xml:space="preserve"> حکم واقعی است و</w:t>
      </w:r>
      <w:r>
        <w:rPr>
          <w:rFonts w:hint="cs"/>
          <w:rtl/>
        </w:rPr>
        <w:t xml:space="preserve"> در صورت کشف خلاف، نماز صحیح است.</w:t>
      </w:r>
    </w:p>
    <w:p w:rsidR="00975BC1" w:rsidRDefault="0091637A" w:rsidP="00A66C57">
      <w:pPr>
        <w:jc w:val="both"/>
        <w:rPr>
          <w:rtl/>
        </w:rPr>
      </w:pPr>
      <w:r>
        <w:rPr>
          <w:rFonts w:hint="cs"/>
          <w:rtl/>
        </w:rPr>
        <w:t>شخصی که شک دارد به سن یاس رسیده است</w:t>
      </w:r>
      <w:r w:rsidR="00B35ACB">
        <w:rPr>
          <w:rFonts w:hint="cs"/>
          <w:rtl/>
        </w:rPr>
        <w:t>، اگر عده</w:t>
      </w:r>
      <w:r w:rsidR="00B35ACB">
        <w:rPr>
          <w:rFonts w:hint="eastAsia"/>
          <w:rtl/>
        </w:rPr>
        <w:t>‌</w:t>
      </w:r>
      <w:r w:rsidR="00B35ACB">
        <w:rPr>
          <w:rFonts w:hint="cs"/>
          <w:rtl/>
        </w:rPr>
        <w:t>ی سه ماهه نگه دارد و در زمان عده شوهر رجوع کند، سپس کشف شود که این زن به سن یاس رسیده بود، حکم ظاهری وجوب عده</w:t>
      </w:r>
      <w:r w:rsidR="00B35ACB">
        <w:rPr>
          <w:rFonts w:hint="eastAsia"/>
          <w:rtl/>
        </w:rPr>
        <w:t>‌</w:t>
      </w:r>
      <w:r w:rsidR="00B35ACB">
        <w:rPr>
          <w:rFonts w:hint="cs"/>
          <w:rtl/>
        </w:rPr>
        <w:t>ی سه ماهه اثر ندارد، زیرا این حکم</w:t>
      </w:r>
      <w:r w:rsidR="003E7366">
        <w:rPr>
          <w:rFonts w:hint="cs"/>
          <w:rtl/>
        </w:rPr>
        <w:t>،</w:t>
      </w:r>
      <w:r w:rsidR="00B35ACB">
        <w:rPr>
          <w:rFonts w:hint="cs"/>
          <w:rtl/>
        </w:rPr>
        <w:t xml:space="preserve"> ظاهری بوده است</w:t>
      </w:r>
      <w:r w:rsidR="00D4477F">
        <w:rPr>
          <w:rFonts w:hint="cs"/>
          <w:rtl/>
        </w:rPr>
        <w:t xml:space="preserve"> و واقعا بینونت حاصل شده بود.</w:t>
      </w:r>
    </w:p>
    <w:p w:rsidR="00975BC1" w:rsidRDefault="007D110F" w:rsidP="007D110F">
      <w:pPr>
        <w:jc w:val="both"/>
        <w:rPr>
          <w:rtl/>
        </w:rPr>
      </w:pPr>
      <w:r>
        <w:rPr>
          <w:rFonts w:hint="cs"/>
          <w:rtl/>
        </w:rPr>
        <w:lastRenderedPageBreak/>
        <w:t>حکم واقعی در این جا چنین است که زنی که یقین دارد به سن یاس نرسیده است، باید عده</w:t>
      </w:r>
      <w:r>
        <w:rPr>
          <w:rFonts w:hint="eastAsia"/>
          <w:rtl/>
        </w:rPr>
        <w:t>‌</w:t>
      </w:r>
      <w:r>
        <w:rPr>
          <w:rFonts w:hint="cs"/>
          <w:rtl/>
        </w:rPr>
        <w:t>ی سه ماهه نگه دارد؛ شارع صورت شک را نازل منزله</w:t>
      </w:r>
      <w:r>
        <w:rPr>
          <w:rFonts w:hint="eastAsia"/>
          <w:rtl/>
        </w:rPr>
        <w:t>‌</w:t>
      </w:r>
      <w:r>
        <w:rPr>
          <w:rFonts w:hint="cs"/>
          <w:rtl/>
        </w:rPr>
        <w:t>ی صورت یقین به عدم رسیدن به سن یاس قرار داده است.</w:t>
      </w:r>
    </w:p>
    <w:p w:rsidR="00975BC1" w:rsidRDefault="00AB0601" w:rsidP="0030703D">
      <w:pPr>
        <w:jc w:val="both"/>
        <w:rPr>
          <w:rtl/>
        </w:rPr>
      </w:pPr>
      <w:r>
        <w:rPr>
          <w:rFonts w:hint="cs"/>
          <w:rtl/>
        </w:rPr>
        <w:t>از این آیه استفاده می شود همه</w:t>
      </w:r>
      <w:r>
        <w:rPr>
          <w:rFonts w:hint="eastAsia"/>
          <w:rtl/>
        </w:rPr>
        <w:t>‌</w:t>
      </w:r>
      <w:r>
        <w:rPr>
          <w:rFonts w:hint="cs"/>
          <w:rtl/>
        </w:rPr>
        <w:t>ی زنانی که</w:t>
      </w:r>
      <w:r w:rsidR="00C164E7">
        <w:rPr>
          <w:rFonts w:hint="cs"/>
          <w:rtl/>
        </w:rPr>
        <w:t xml:space="preserve"> به سن یاس شرعی نرسیده اند باید عد</w:t>
      </w:r>
      <w:r w:rsidR="007612A2">
        <w:rPr>
          <w:rFonts w:hint="cs"/>
          <w:rtl/>
        </w:rPr>
        <w:t xml:space="preserve">ه نگه دارند و تا وقتی برای زنی رسیدن به یاس شرعی احراز نشده </w:t>
      </w:r>
      <w:r w:rsidR="005377D5">
        <w:rPr>
          <w:rFonts w:hint="cs"/>
          <w:rtl/>
        </w:rPr>
        <w:t>باشد</w:t>
      </w:r>
      <w:r w:rsidR="00167156">
        <w:rPr>
          <w:rFonts w:hint="cs"/>
          <w:rtl/>
        </w:rPr>
        <w:t>، عده برای او واجب است و این وجوب عده، حکم واقعی است. اطلاق آیه</w:t>
      </w:r>
      <w:r w:rsidR="0030703D" w:rsidRPr="0030703D">
        <w:rPr>
          <w:rFonts w:hint="cs"/>
          <w:rtl/>
        </w:rPr>
        <w:t xml:space="preserve"> </w:t>
      </w:r>
      <w:r w:rsidR="0030703D">
        <w:rPr>
          <w:rFonts w:hint="cs"/>
          <w:rtl/>
        </w:rPr>
        <w:t>شامل</w:t>
      </w:r>
      <w:r w:rsidR="00167156">
        <w:rPr>
          <w:rFonts w:hint="cs"/>
          <w:rtl/>
        </w:rPr>
        <w:t xml:space="preserve"> همه</w:t>
      </w:r>
      <w:r w:rsidR="00167156">
        <w:rPr>
          <w:rFonts w:hint="eastAsia"/>
          <w:rtl/>
        </w:rPr>
        <w:t>‌</w:t>
      </w:r>
      <w:r w:rsidR="00167156">
        <w:rPr>
          <w:rFonts w:hint="cs"/>
          <w:rtl/>
        </w:rPr>
        <w:t>ی موارد از جمله زنی را که رحمش را خارج کرده اند، می شود</w:t>
      </w:r>
      <w:r w:rsidR="00AA573F">
        <w:rPr>
          <w:rFonts w:hint="cs"/>
          <w:rtl/>
        </w:rPr>
        <w:t>.</w:t>
      </w:r>
    </w:p>
    <w:p w:rsidR="00975BC1" w:rsidRDefault="0020072F" w:rsidP="0020072F">
      <w:pPr>
        <w:jc w:val="both"/>
        <w:rPr>
          <w:rtl/>
        </w:rPr>
      </w:pPr>
      <w:r>
        <w:rPr>
          <w:rFonts w:hint="cs"/>
          <w:rtl/>
        </w:rPr>
        <w:t>این آیه به عنوان یک عام عده را برای زنی که رحمش را خارج کرده اند، ثابت می کند و ممکن است روایتی این عام را تخصیص بزند.</w:t>
      </w:r>
    </w:p>
    <w:p w:rsidR="00475188" w:rsidRDefault="0035269A" w:rsidP="0035269A">
      <w:pPr>
        <w:pStyle w:val="Heading2"/>
        <w:rPr>
          <w:rtl/>
        </w:rPr>
      </w:pPr>
      <w:bookmarkStart w:id="11" w:name="_Toc31731505"/>
      <w:r>
        <w:rPr>
          <w:rFonts w:hint="cs"/>
          <w:rtl/>
        </w:rPr>
        <w:t>روایات بحث</w:t>
      </w:r>
      <w:bookmarkEnd w:id="11"/>
    </w:p>
    <w:p w:rsidR="0020072F" w:rsidRDefault="00A75882" w:rsidP="00A66C57">
      <w:pPr>
        <w:jc w:val="both"/>
      </w:pPr>
      <w:r>
        <w:rPr>
          <w:rFonts w:hint="cs"/>
          <w:rtl/>
        </w:rPr>
        <w:t>ابتدا به روایاتی می پردازیم که احتمال دارد مخصص عموم آیه باشند.</w:t>
      </w:r>
    </w:p>
    <w:p w:rsidR="0020072F" w:rsidRDefault="00A75882" w:rsidP="00A75882">
      <w:pPr>
        <w:pStyle w:val="Heading3"/>
        <w:rPr>
          <w:rtl/>
        </w:rPr>
      </w:pPr>
      <w:bookmarkStart w:id="12" w:name="_Toc31731506"/>
      <w:r>
        <w:rPr>
          <w:rFonts w:hint="cs"/>
          <w:rtl/>
        </w:rPr>
        <w:t>روایت اول</w:t>
      </w:r>
      <w:bookmarkEnd w:id="12"/>
    </w:p>
    <w:p w:rsidR="00A75882" w:rsidRPr="00A75882" w:rsidRDefault="00A75882" w:rsidP="00A75882">
      <w:pPr>
        <w:jc w:val="both"/>
        <w:rPr>
          <w:color w:val="008000"/>
        </w:rPr>
      </w:pPr>
      <w:r w:rsidRPr="00A75882">
        <w:rPr>
          <w:rFonts w:hint="cs"/>
          <w:rtl/>
        </w:rPr>
        <w:t>رَوَى الْحُسَيْنُ بْنُ سَعِيدٍ عَنِ ابْنِ أَبِي عُمَيْرٍ عَنْ حَمَّادِ بْنِ عُثْمَانَ قَالَ: سَأَلْتُ أَبَا عَبْدِ اللَّهِ ع</w:t>
      </w:r>
      <w:r>
        <w:rPr>
          <w:rFonts w:hint="cs"/>
          <w:rtl/>
        </w:rPr>
        <w:t>لیه السلام</w:t>
      </w:r>
      <w:r w:rsidRPr="00A75882">
        <w:rPr>
          <w:rFonts w:hint="cs"/>
          <w:rtl/>
        </w:rPr>
        <w:t xml:space="preserve"> </w:t>
      </w:r>
      <w:r w:rsidRPr="00A75882">
        <w:rPr>
          <w:rFonts w:hint="cs"/>
          <w:color w:val="008000"/>
          <w:rtl/>
        </w:rPr>
        <w:t>عَنِ الَّتِي قَدْ يَئِسَتْ مِنَ الْمَحِيضِ وَ الَّتِي‏ لَا تَحِيضُ‏ مِثْلُهَا قَالَ لَيْسَ عَلَيْهَا عِدَّةٌ.</w:t>
      </w:r>
      <w:r>
        <w:rPr>
          <w:rStyle w:val="FootnoteReference"/>
          <w:color w:val="008000"/>
          <w:rtl/>
        </w:rPr>
        <w:footnoteReference w:id="15"/>
      </w:r>
    </w:p>
    <w:p w:rsidR="0020072F" w:rsidRDefault="00A75882" w:rsidP="00A66C57">
      <w:pPr>
        <w:jc w:val="both"/>
        <w:rPr>
          <w:rtl/>
        </w:rPr>
      </w:pPr>
      <w:r>
        <w:rPr>
          <w:rFonts w:hint="cs"/>
          <w:rtl/>
        </w:rPr>
        <w:t>ممکن</w:t>
      </w:r>
      <w:r w:rsidR="005B74A7">
        <w:rPr>
          <w:rFonts w:hint="cs"/>
          <w:rtl/>
        </w:rPr>
        <w:t xml:space="preserve"> است</w:t>
      </w:r>
      <w:r>
        <w:rPr>
          <w:rFonts w:hint="cs"/>
          <w:rtl/>
        </w:rPr>
        <w:t xml:space="preserve"> گفته شود «</w:t>
      </w:r>
      <w:r w:rsidRPr="00A75882">
        <w:rPr>
          <w:rFonts w:hint="cs"/>
          <w:color w:val="008000"/>
          <w:rtl/>
        </w:rPr>
        <w:t>الَّتِي قَدْ يَئِسَتْ مِنَ الْمَحِيضِ</w:t>
      </w:r>
      <w:r>
        <w:rPr>
          <w:rFonts w:hint="cs"/>
          <w:color w:val="008000"/>
          <w:rtl/>
        </w:rPr>
        <w:t>»</w:t>
      </w:r>
      <w:r>
        <w:rPr>
          <w:rFonts w:hint="cs"/>
          <w:rtl/>
        </w:rPr>
        <w:t xml:space="preserve"> و «</w:t>
      </w:r>
      <w:r w:rsidRPr="00A75882">
        <w:rPr>
          <w:rFonts w:hint="cs"/>
          <w:color w:val="008000"/>
          <w:rtl/>
        </w:rPr>
        <w:t>الَّتِي‏ لَا تَحِيضُ‏ مِثْلُهَا</w:t>
      </w:r>
      <w:r>
        <w:rPr>
          <w:rFonts w:hint="cs"/>
          <w:color w:val="008000"/>
          <w:rtl/>
        </w:rPr>
        <w:t>»</w:t>
      </w:r>
      <w:r>
        <w:rPr>
          <w:rFonts w:hint="cs"/>
          <w:rtl/>
        </w:rPr>
        <w:t xml:space="preserve"> دو عنوان است</w:t>
      </w:r>
      <w:r w:rsidR="00CA062F">
        <w:rPr>
          <w:rFonts w:hint="cs"/>
          <w:rtl/>
        </w:rPr>
        <w:t xml:space="preserve"> که</w:t>
      </w:r>
      <w:r>
        <w:rPr>
          <w:rFonts w:hint="cs"/>
          <w:rtl/>
        </w:rPr>
        <w:t xml:space="preserve"> با «</w:t>
      </w:r>
      <w:r w:rsidRPr="00A75882">
        <w:rPr>
          <w:rFonts w:hint="cs"/>
          <w:color w:val="008000"/>
          <w:rtl/>
        </w:rPr>
        <w:t>لَيْسَ عَلَيْهَا عِدَّةٌ</w:t>
      </w:r>
      <w:r>
        <w:rPr>
          <w:rFonts w:hint="cs"/>
          <w:color w:val="008000"/>
          <w:rtl/>
        </w:rPr>
        <w:t>»</w:t>
      </w:r>
      <w:r>
        <w:rPr>
          <w:rFonts w:hint="cs"/>
          <w:rtl/>
        </w:rPr>
        <w:t xml:space="preserve"> سازگار نیست؛ زیرا ضمیر در «</w:t>
      </w:r>
      <w:r w:rsidRPr="00A75882">
        <w:rPr>
          <w:rFonts w:hint="cs"/>
          <w:color w:val="008000"/>
          <w:rtl/>
        </w:rPr>
        <w:t>لَيْسَ عَلَيْهَا عِدَّةٌ</w:t>
      </w:r>
      <w:r w:rsidR="002A4CAF">
        <w:rPr>
          <w:rFonts w:hint="cs"/>
          <w:color w:val="008000"/>
          <w:rtl/>
        </w:rPr>
        <w:t>»</w:t>
      </w:r>
      <w:r>
        <w:rPr>
          <w:rFonts w:hint="cs"/>
          <w:rtl/>
        </w:rPr>
        <w:t xml:space="preserve"> </w:t>
      </w:r>
      <w:r w:rsidR="003C2958">
        <w:rPr>
          <w:rFonts w:hint="cs"/>
          <w:rtl/>
        </w:rPr>
        <w:t>مفرد آمده است؛ با توجه به مفرد آمدن این ضمیر می توان نتیجه گرفت که «واو» در این جا عطف تفسیر است.</w:t>
      </w:r>
    </w:p>
    <w:p w:rsidR="0020072F" w:rsidRDefault="00884B9C" w:rsidP="00884B9C">
      <w:pPr>
        <w:jc w:val="both"/>
        <w:rPr>
          <w:rtl/>
        </w:rPr>
      </w:pPr>
      <w:r>
        <w:rPr>
          <w:rFonts w:hint="cs"/>
          <w:rtl/>
        </w:rPr>
        <w:t>در این روایت یا واو اضافی است، یا علیها در واقع علیهما می باشد و یا باید عطف را عطف تفسیر بگیریم که همه خلاف ظاهر می باشند.</w:t>
      </w:r>
    </w:p>
    <w:p w:rsidR="005E7D96" w:rsidRDefault="005E7D96" w:rsidP="00884B9C">
      <w:pPr>
        <w:jc w:val="both"/>
        <w:rPr>
          <w:rtl/>
        </w:rPr>
      </w:pPr>
      <w:r>
        <w:rPr>
          <w:rFonts w:hint="cs"/>
          <w:rtl/>
        </w:rPr>
        <w:t>در نتیجه این روایت مجمل است و قابل تمسک نیست.</w:t>
      </w:r>
    </w:p>
    <w:p w:rsidR="00A75882" w:rsidRDefault="00781E02" w:rsidP="00A66C57">
      <w:pPr>
        <w:jc w:val="both"/>
        <w:rPr>
          <w:rtl/>
        </w:rPr>
      </w:pPr>
      <w:r>
        <w:rPr>
          <w:rFonts w:hint="cs"/>
          <w:rtl/>
        </w:rPr>
        <w:t>عبارت «</w:t>
      </w:r>
      <w:r w:rsidRPr="00A75882">
        <w:rPr>
          <w:rFonts w:hint="cs"/>
          <w:color w:val="008000"/>
          <w:rtl/>
        </w:rPr>
        <w:t>الَّتِي‏ لَا تَحِيضُ‏ مِثْلُهَا</w:t>
      </w:r>
      <w:r>
        <w:rPr>
          <w:rFonts w:hint="cs"/>
          <w:color w:val="008000"/>
          <w:rtl/>
        </w:rPr>
        <w:t>»</w:t>
      </w:r>
      <w:r>
        <w:rPr>
          <w:rFonts w:hint="cs"/>
          <w:rtl/>
        </w:rPr>
        <w:t xml:space="preserve"> در روایت دیگری هم آمده است که در آینده آن را بررسی خواهیم کرد. </w:t>
      </w:r>
    </w:p>
    <w:p w:rsidR="00A75882" w:rsidRPr="006162A2" w:rsidRDefault="00A75882" w:rsidP="00A66C57">
      <w:pPr>
        <w:jc w:val="both"/>
        <w:rPr>
          <w:rtl/>
        </w:rPr>
      </w:pPr>
    </w:p>
    <w:sectPr w:rsidR="00A75882"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E3E" w:rsidRDefault="008F7E3E" w:rsidP="008B750B">
      <w:pPr>
        <w:spacing w:line="240" w:lineRule="auto"/>
      </w:pPr>
      <w:r>
        <w:separator/>
      </w:r>
    </w:p>
  </w:endnote>
  <w:endnote w:type="continuationSeparator" w:id="0">
    <w:p w:rsidR="008F7E3E" w:rsidRDefault="008F7E3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4D" w:rsidRDefault="00CA12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46B84" w:rsidRPr="00546B84">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C32639" w:rsidP="001B6799">
          <w:pPr>
            <w:pStyle w:val="Footer"/>
            <w:bidi w:val="0"/>
            <w:rPr>
              <w:color w:val="808080" w:themeColor="background1" w:themeShade="80"/>
              <w:rtl/>
            </w:rPr>
          </w:pPr>
          <w:bookmarkStart w:id="20" w:name="BokAdres"/>
          <w:bookmarkEnd w:id="20"/>
          <w:r>
            <w:rPr>
              <w:color w:val="808080" w:themeColor="background1" w:themeShade="80"/>
            </w:rPr>
            <w:t>F1js1_13981114-061_mk3_mfeb.ir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4D" w:rsidRDefault="00CA1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E3E" w:rsidRDefault="008F7E3E" w:rsidP="008B750B">
      <w:pPr>
        <w:spacing w:line="240" w:lineRule="auto"/>
      </w:pPr>
      <w:r>
        <w:separator/>
      </w:r>
    </w:p>
  </w:footnote>
  <w:footnote w:type="continuationSeparator" w:id="0">
    <w:p w:rsidR="008F7E3E" w:rsidRDefault="008F7E3E" w:rsidP="008B750B">
      <w:pPr>
        <w:spacing w:line="240" w:lineRule="auto"/>
      </w:pPr>
      <w:r>
        <w:continuationSeparator/>
      </w:r>
    </w:p>
  </w:footnote>
  <w:footnote w:id="1">
    <w:p w:rsidR="00975BC1" w:rsidRDefault="00975BC1" w:rsidP="00975BC1">
      <w:pPr>
        <w:pStyle w:val="FootnoteText"/>
      </w:pPr>
      <w:r>
        <w:rPr>
          <w:rStyle w:val="FootnoteReference"/>
        </w:rPr>
        <w:footnoteRef/>
      </w:r>
      <w:r>
        <w:rPr>
          <w:rtl/>
        </w:rPr>
        <w:t xml:space="preserve"> </w:t>
      </w:r>
      <w:hyperlink r:id="rId1" w:history="1">
        <w:r w:rsidRPr="000B3D83">
          <w:rPr>
            <w:rStyle w:val="Hyperlink"/>
            <w:rFonts w:hint="cs"/>
            <w:rtl/>
          </w:rPr>
          <w:t>کتاب الرجال، ابی داوود حلی، ج 1، ص 242</w:t>
        </w:r>
      </w:hyperlink>
    </w:p>
  </w:footnote>
  <w:footnote w:id="2">
    <w:p w:rsidR="00975BC1" w:rsidRPr="00923999" w:rsidRDefault="00975BC1" w:rsidP="00975BC1">
      <w:pPr>
        <w:pStyle w:val="FootnoteText"/>
      </w:pPr>
      <w:r w:rsidRPr="00923999">
        <w:footnoteRef/>
      </w:r>
      <w:r w:rsidRPr="00923999">
        <w:rPr>
          <w:rtl/>
        </w:rPr>
        <w:t xml:space="preserve"> </w:t>
      </w:r>
      <w:hyperlink r:id="rId2" w:history="1">
        <w:r w:rsidRPr="00923999">
          <w:rPr>
            <w:rStyle w:val="Hyperlink"/>
            <w:rtl/>
          </w:rPr>
          <w:t xml:space="preserve">رجال </w:t>
        </w:r>
        <w:r w:rsidRPr="00923999">
          <w:rPr>
            <w:rStyle w:val="Hyperlink"/>
            <w:rtl/>
          </w:rPr>
          <w:t>الطوس</w:t>
        </w:r>
        <w:r w:rsidRPr="00923999">
          <w:rPr>
            <w:rStyle w:val="Hyperlink"/>
            <w:rFonts w:hint="cs"/>
            <w:rtl/>
          </w:rPr>
          <w:t>ی</w:t>
        </w:r>
        <w:r w:rsidRPr="00923999">
          <w:rPr>
            <w:rStyle w:val="Hyperlink"/>
            <w:rFonts w:hint="eastAsia"/>
            <w:rtl/>
          </w:rPr>
          <w:t>،</w:t>
        </w:r>
        <w:r w:rsidRPr="00923999">
          <w:rPr>
            <w:rStyle w:val="Hyperlink"/>
            <w:rtl/>
          </w:rPr>
          <w:t xml:space="preserve"> ش</w:t>
        </w:r>
        <w:r w:rsidRPr="00923999">
          <w:rPr>
            <w:rStyle w:val="Hyperlink"/>
            <w:rFonts w:hint="cs"/>
            <w:rtl/>
          </w:rPr>
          <w:t>ی</w:t>
        </w:r>
        <w:r w:rsidRPr="00923999">
          <w:rPr>
            <w:rStyle w:val="Hyperlink"/>
            <w:rFonts w:hint="eastAsia"/>
            <w:rtl/>
          </w:rPr>
          <w:t>خ</w:t>
        </w:r>
        <w:r w:rsidRPr="00923999">
          <w:rPr>
            <w:rStyle w:val="Hyperlink"/>
            <w:rtl/>
          </w:rPr>
          <w:t xml:space="preserve"> طوس</w:t>
        </w:r>
        <w:r w:rsidRPr="00923999">
          <w:rPr>
            <w:rStyle w:val="Hyperlink"/>
            <w:rFonts w:hint="cs"/>
            <w:rtl/>
          </w:rPr>
          <w:t>ی</w:t>
        </w:r>
        <w:r w:rsidRPr="00923999">
          <w:rPr>
            <w:rStyle w:val="Hyperlink"/>
            <w:rFonts w:hint="eastAsia"/>
            <w:rtl/>
          </w:rPr>
          <w:t>،</w:t>
        </w:r>
        <w:r w:rsidRPr="00923999">
          <w:rPr>
            <w:rStyle w:val="Hyperlink"/>
            <w:rtl/>
          </w:rPr>
          <w:t xml:space="preserve"> ج1، ص335.</w:t>
        </w:r>
      </w:hyperlink>
    </w:p>
  </w:footnote>
  <w:footnote w:id="3">
    <w:p w:rsidR="0010322B" w:rsidRPr="00F23802" w:rsidRDefault="0010322B" w:rsidP="0010322B">
      <w:pPr>
        <w:pStyle w:val="FootnoteText"/>
      </w:pPr>
      <w:r w:rsidRPr="00F23802">
        <w:footnoteRef/>
      </w:r>
      <w:r w:rsidRPr="00F23802">
        <w:rPr>
          <w:rtl/>
        </w:rPr>
        <w:t xml:space="preserve"> </w:t>
      </w:r>
      <w:hyperlink r:id="rId3" w:history="1">
        <w:r w:rsidRPr="00F23802">
          <w:rPr>
            <w:rStyle w:val="Hyperlink"/>
            <w:rtl/>
          </w:rPr>
          <w:t xml:space="preserve">رجال </w:t>
        </w:r>
        <w:r w:rsidRPr="00F23802">
          <w:rPr>
            <w:rStyle w:val="Hyperlink"/>
            <w:rtl/>
          </w:rPr>
          <w:t>النجاش</w:t>
        </w:r>
        <w:r w:rsidRPr="00F23802">
          <w:rPr>
            <w:rStyle w:val="Hyperlink"/>
            <w:rFonts w:hint="cs"/>
            <w:rtl/>
          </w:rPr>
          <w:t>ی</w:t>
        </w:r>
        <w:r w:rsidRPr="00F23802">
          <w:rPr>
            <w:rStyle w:val="Hyperlink"/>
            <w:rFonts w:hint="eastAsia"/>
            <w:rtl/>
          </w:rPr>
          <w:t>،</w:t>
        </w:r>
        <w:r w:rsidRPr="00F23802">
          <w:rPr>
            <w:rStyle w:val="Hyperlink"/>
            <w:rtl/>
          </w:rPr>
          <w:t xml:space="preserve"> ش</w:t>
        </w:r>
        <w:r w:rsidRPr="00F23802">
          <w:rPr>
            <w:rStyle w:val="Hyperlink"/>
            <w:rFonts w:hint="cs"/>
            <w:rtl/>
          </w:rPr>
          <w:t>ی</w:t>
        </w:r>
        <w:r w:rsidRPr="00F23802">
          <w:rPr>
            <w:rStyle w:val="Hyperlink"/>
            <w:rFonts w:hint="eastAsia"/>
            <w:rtl/>
          </w:rPr>
          <w:t>خ</w:t>
        </w:r>
        <w:r w:rsidRPr="00F23802">
          <w:rPr>
            <w:rStyle w:val="Hyperlink"/>
            <w:rtl/>
          </w:rPr>
          <w:t xml:space="preserve"> النجاش</w:t>
        </w:r>
        <w:r w:rsidRPr="00F23802">
          <w:rPr>
            <w:rStyle w:val="Hyperlink"/>
            <w:rFonts w:hint="cs"/>
            <w:rtl/>
          </w:rPr>
          <w:t>ی</w:t>
        </w:r>
        <w:r w:rsidRPr="00F23802">
          <w:rPr>
            <w:rStyle w:val="Hyperlink"/>
            <w:rFonts w:hint="eastAsia"/>
            <w:rtl/>
          </w:rPr>
          <w:t>،</w:t>
        </w:r>
        <w:r w:rsidRPr="00F23802">
          <w:rPr>
            <w:rStyle w:val="Hyperlink"/>
            <w:rtl/>
          </w:rPr>
          <w:t xml:space="preserve"> ج1، ص145.</w:t>
        </w:r>
      </w:hyperlink>
    </w:p>
  </w:footnote>
  <w:footnote w:id="4">
    <w:p w:rsidR="000B3D83" w:rsidRDefault="000B3D83">
      <w:pPr>
        <w:pStyle w:val="FootnoteText"/>
      </w:pPr>
      <w:r>
        <w:rPr>
          <w:rStyle w:val="FootnoteReference"/>
        </w:rPr>
        <w:footnoteRef/>
      </w:r>
      <w:r>
        <w:rPr>
          <w:rtl/>
        </w:rPr>
        <w:t xml:space="preserve"> </w:t>
      </w:r>
      <w:hyperlink r:id="rId4" w:history="1">
        <w:r w:rsidRPr="000B3D83">
          <w:rPr>
            <w:rStyle w:val="Hyperlink"/>
            <w:rFonts w:hint="cs"/>
            <w:rtl/>
          </w:rPr>
          <w:t xml:space="preserve">کتاب </w:t>
        </w:r>
        <w:r w:rsidRPr="000B3D83">
          <w:rPr>
            <w:rStyle w:val="Hyperlink"/>
            <w:rFonts w:hint="cs"/>
            <w:rtl/>
          </w:rPr>
          <w:t>الرجال، ابی داوود حلی، ج 1، ص 242</w:t>
        </w:r>
      </w:hyperlink>
    </w:p>
  </w:footnote>
  <w:footnote w:id="5">
    <w:p w:rsidR="002177DA" w:rsidRDefault="002177DA">
      <w:pPr>
        <w:pStyle w:val="FootnoteText"/>
      </w:pPr>
      <w:r>
        <w:rPr>
          <w:rStyle w:val="FootnoteReference"/>
        </w:rPr>
        <w:footnoteRef/>
      </w:r>
      <w:r>
        <w:rPr>
          <w:rtl/>
        </w:rPr>
        <w:t xml:space="preserve"> </w:t>
      </w:r>
      <w:hyperlink r:id="rId5" w:history="1">
        <w:r w:rsidRPr="002177DA">
          <w:rPr>
            <w:rStyle w:val="Hyperlink"/>
            <w:rFonts w:hint="cs"/>
            <w:rtl/>
          </w:rPr>
          <w:t xml:space="preserve">خلاصة </w:t>
        </w:r>
        <w:r w:rsidRPr="002177DA">
          <w:rPr>
            <w:rStyle w:val="Hyperlink"/>
            <w:rFonts w:hint="cs"/>
            <w:rtl/>
          </w:rPr>
          <w:t>الاقوال، علامه حلی، ج 1، ص 342</w:t>
        </w:r>
      </w:hyperlink>
    </w:p>
  </w:footnote>
  <w:footnote w:id="6">
    <w:p w:rsidR="00312975" w:rsidRDefault="00312975">
      <w:pPr>
        <w:pStyle w:val="FootnoteText"/>
      </w:pPr>
      <w:r>
        <w:rPr>
          <w:rStyle w:val="FootnoteReference"/>
        </w:rPr>
        <w:footnoteRef/>
      </w:r>
      <w:r>
        <w:rPr>
          <w:rtl/>
        </w:rPr>
        <w:t xml:space="preserve"> </w:t>
      </w:r>
      <w:hyperlink r:id="rId6" w:history="1">
        <w:r w:rsidRPr="00312975">
          <w:rPr>
            <w:rStyle w:val="Hyperlink"/>
            <w:rFonts w:hint="cs"/>
            <w:rtl/>
          </w:rPr>
          <w:t xml:space="preserve">الرجال، </w:t>
        </w:r>
        <w:r w:rsidRPr="00312975">
          <w:rPr>
            <w:rStyle w:val="Hyperlink"/>
            <w:rFonts w:hint="cs"/>
            <w:rtl/>
          </w:rPr>
          <w:t>ابن الغضائری، ج 1، ص 61</w:t>
        </w:r>
      </w:hyperlink>
    </w:p>
  </w:footnote>
  <w:footnote w:id="7">
    <w:p w:rsidR="004E089B" w:rsidRDefault="004E089B">
      <w:pPr>
        <w:pStyle w:val="FootnoteText"/>
      </w:pPr>
      <w:r>
        <w:rPr>
          <w:rStyle w:val="FootnoteReference"/>
        </w:rPr>
        <w:footnoteRef/>
      </w:r>
      <w:r>
        <w:rPr>
          <w:rtl/>
        </w:rPr>
        <w:t xml:space="preserve"> </w:t>
      </w:r>
      <w:hyperlink r:id="rId7" w:history="1">
        <w:r w:rsidRPr="004E089B">
          <w:rPr>
            <w:rStyle w:val="Hyperlink"/>
            <w:rFonts w:hint="cs"/>
            <w:rtl/>
          </w:rPr>
          <w:t xml:space="preserve">الرجال، </w:t>
        </w:r>
        <w:r w:rsidRPr="004E089B">
          <w:rPr>
            <w:rStyle w:val="Hyperlink"/>
            <w:rFonts w:hint="cs"/>
            <w:rtl/>
          </w:rPr>
          <w:t>ابن الغضائری، ج 1، ص 64</w:t>
        </w:r>
      </w:hyperlink>
    </w:p>
  </w:footnote>
  <w:footnote w:id="8">
    <w:p w:rsidR="00472F3C" w:rsidRDefault="00472F3C">
      <w:pPr>
        <w:pStyle w:val="FootnoteText"/>
      </w:pPr>
      <w:r>
        <w:rPr>
          <w:rStyle w:val="FootnoteReference"/>
        </w:rPr>
        <w:footnoteRef/>
      </w:r>
      <w:r>
        <w:rPr>
          <w:rtl/>
        </w:rPr>
        <w:t xml:space="preserve"> </w:t>
      </w:r>
      <w:hyperlink r:id="rId8" w:history="1">
        <w:r w:rsidRPr="00472F3C">
          <w:rPr>
            <w:rStyle w:val="Hyperlink"/>
            <w:rFonts w:hint="cs"/>
            <w:rtl/>
          </w:rPr>
          <w:t xml:space="preserve">الرجال، </w:t>
        </w:r>
        <w:r w:rsidRPr="00472F3C">
          <w:rPr>
            <w:rStyle w:val="Hyperlink"/>
            <w:rFonts w:hint="cs"/>
            <w:rtl/>
          </w:rPr>
          <w:t>ابن الغضائری، ج 1، ص 70</w:t>
        </w:r>
      </w:hyperlink>
    </w:p>
  </w:footnote>
  <w:footnote w:id="9">
    <w:p w:rsidR="00C70122" w:rsidRPr="00C70122" w:rsidRDefault="00C70122" w:rsidP="00C70122">
      <w:pPr>
        <w:pStyle w:val="FootnoteText"/>
      </w:pPr>
      <w:r w:rsidRPr="00C70122">
        <w:footnoteRef/>
      </w:r>
      <w:r w:rsidRPr="00C70122">
        <w:rPr>
          <w:rtl/>
        </w:rPr>
        <w:t xml:space="preserve"> </w:t>
      </w:r>
      <w:hyperlink r:id="rId9" w:history="1">
        <w:r w:rsidRPr="00C70122">
          <w:rPr>
            <w:rStyle w:val="Hyperlink"/>
            <w:rtl/>
          </w:rPr>
          <w:t xml:space="preserve">الفهرست، </w:t>
        </w:r>
        <w:r w:rsidRPr="00C70122">
          <w:rPr>
            <w:rStyle w:val="Hyperlink"/>
            <w:rtl/>
          </w:rPr>
          <w:t>ش</w:t>
        </w:r>
        <w:r w:rsidRPr="00C70122">
          <w:rPr>
            <w:rStyle w:val="Hyperlink"/>
            <w:rFonts w:hint="cs"/>
            <w:rtl/>
          </w:rPr>
          <w:t>ی</w:t>
        </w:r>
        <w:r w:rsidRPr="00C70122">
          <w:rPr>
            <w:rStyle w:val="Hyperlink"/>
            <w:rFonts w:hint="eastAsia"/>
            <w:rtl/>
          </w:rPr>
          <w:t>خ</w:t>
        </w:r>
        <w:r w:rsidRPr="00C70122">
          <w:rPr>
            <w:rStyle w:val="Hyperlink"/>
            <w:rtl/>
          </w:rPr>
          <w:t xml:space="preserve"> طوس</w:t>
        </w:r>
        <w:r w:rsidRPr="00C70122">
          <w:rPr>
            <w:rStyle w:val="Hyperlink"/>
            <w:rFonts w:hint="cs"/>
            <w:rtl/>
          </w:rPr>
          <w:t>ی</w:t>
        </w:r>
        <w:r w:rsidRPr="00C70122">
          <w:rPr>
            <w:rStyle w:val="Hyperlink"/>
            <w:rFonts w:hint="eastAsia"/>
            <w:rtl/>
          </w:rPr>
          <w:t>،</w:t>
        </w:r>
        <w:r w:rsidRPr="00C70122">
          <w:rPr>
            <w:rStyle w:val="Hyperlink"/>
            <w:rtl/>
          </w:rPr>
          <w:t xml:space="preserve"> ج1، ص73.</w:t>
        </w:r>
      </w:hyperlink>
    </w:p>
  </w:footnote>
  <w:footnote w:id="10">
    <w:p w:rsidR="00EA31F1" w:rsidRDefault="00EA31F1">
      <w:pPr>
        <w:pStyle w:val="FootnoteText"/>
      </w:pPr>
      <w:r>
        <w:rPr>
          <w:rStyle w:val="FootnoteReference"/>
        </w:rPr>
        <w:footnoteRef/>
      </w:r>
      <w:r>
        <w:rPr>
          <w:rtl/>
        </w:rPr>
        <w:t xml:space="preserve"> </w:t>
      </w:r>
      <w:hyperlink r:id="rId10" w:history="1">
        <w:r w:rsidRPr="00674133">
          <w:rPr>
            <w:rStyle w:val="Hyperlink"/>
            <w:rFonts w:hint="cs"/>
            <w:rtl/>
          </w:rPr>
          <w:t xml:space="preserve">الرجال، </w:t>
        </w:r>
        <w:r w:rsidRPr="00674133">
          <w:rPr>
            <w:rStyle w:val="Hyperlink"/>
            <w:rFonts w:hint="cs"/>
            <w:rtl/>
          </w:rPr>
          <w:t>ابن الغضائری، ج 1، ص 100</w:t>
        </w:r>
      </w:hyperlink>
    </w:p>
  </w:footnote>
  <w:footnote w:id="11">
    <w:p w:rsidR="00F100BC" w:rsidRDefault="00F100BC">
      <w:pPr>
        <w:pStyle w:val="FootnoteText"/>
      </w:pPr>
      <w:r>
        <w:rPr>
          <w:rStyle w:val="FootnoteReference"/>
        </w:rPr>
        <w:footnoteRef/>
      </w:r>
      <w:r>
        <w:rPr>
          <w:rtl/>
        </w:rPr>
        <w:t xml:space="preserve"> </w:t>
      </w:r>
      <w:hyperlink r:id="rId11" w:history="1">
        <w:r w:rsidRPr="00C67454">
          <w:rPr>
            <w:rStyle w:val="Hyperlink"/>
            <w:rFonts w:hint="cs"/>
            <w:rtl/>
          </w:rPr>
          <w:t xml:space="preserve">لسان </w:t>
        </w:r>
        <w:r w:rsidRPr="00C67454">
          <w:rPr>
            <w:rStyle w:val="Hyperlink"/>
            <w:rFonts w:hint="cs"/>
            <w:rtl/>
          </w:rPr>
          <w:t>المیزان، ابن حجر العسقلانی، ج 2، ص 319</w:t>
        </w:r>
      </w:hyperlink>
    </w:p>
  </w:footnote>
  <w:footnote w:id="12">
    <w:p w:rsidR="00AF69B1" w:rsidRDefault="00AF69B1" w:rsidP="00AF69B1">
      <w:pPr>
        <w:pStyle w:val="FootnoteText"/>
      </w:pPr>
      <w:r>
        <w:rPr>
          <w:rStyle w:val="FootnoteReference"/>
        </w:rPr>
        <w:footnoteRef/>
      </w:r>
      <w:r>
        <w:rPr>
          <w:rtl/>
        </w:rPr>
        <w:t xml:space="preserve"> </w:t>
      </w:r>
      <w:hyperlink r:id="rId12" w:history="1">
        <w:r w:rsidRPr="00AF69B1">
          <w:rPr>
            <w:rStyle w:val="Hyperlink"/>
            <w:rtl/>
          </w:rPr>
          <w:t xml:space="preserve">لسان </w:t>
        </w:r>
        <w:r w:rsidRPr="00AF69B1">
          <w:rPr>
            <w:rStyle w:val="Hyperlink"/>
            <w:rtl/>
          </w:rPr>
          <w:t>الم</w:t>
        </w:r>
        <w:r w:rsidRPr="00AF69B1">
          <w:rPr>
            <w:rStyle w:val="Hyperlink"/>
            <w:rFonts w:hint="cs"/>
            <w:rtl/>
          </w:rPr>
          <w:t>ی</w:t>
        </w:r>
        <w:r w:rsidRPr="00AF69B1">
          <w:rPr>
            <w:rStyle w:val="Hyperlink"/>
            <w:rFonts w:hint="eastAsia"/>
            <w:rtl/>
          </w:rPr>
          <w:t>زان،</w:t>
        </w:r>
        <w:r w:rsidRPr="00AF69B1">
          <w:rPr>
            <w:rStyle w:val="Hyperlink"/>
            <w:rtl/>
          </w:rPr>
          <w:t xml:space="preserve"> ابن حجر العسقلان</w:t>
        </w:r>
        <w:r w:rsidRPr="00AF69B1">
          <w:rPr>
            <w:rStyle w:val="Hyperlink"/>
            <w:rFonts w:hint="cs"/>
            <w:rtl/>
          </w:rPr>
          <w:t>ی</w:t>
        </w:r>
        <w:r w:rsidRPr="00AF69B1">
          <w:rPr>
            <w:rStyle w:val="Hyperlink"/>
            <w:rFonts w:hint="eastAsia"/>
            <w:rtl/>
          </w:rPr>
          <w:t>،</w:t>
        </w:r>
        <w:r w:rsidRPr="00AF69B1">
          <w:rPr>
            <w:rStyle w:val="Hyperlink"/>
            <w:rtl/>
          </w:rPr>
          <w:t xml:space="preserve"> ج</w:t>
        </w:r>
        <w:r w:rsidRPr="00AF69B1">
          <w:rPr>
            <w:rStyle w:val="Hyperlink"/>
            <w:rFonts w:hint="cs"/>
            <w:rtl/>
          </w:rPr>
          <w:t xml:space="preserve"> 7</w:t>
        </w:r>
        <w:r w:rsidRPr="00AF69B1">
          <w:rPr>
            <w:rStyle w:val="Hyperlink"/>
            <w:rtl/>
          </w:rPr>
          <w:t xml:space="preserve">، ص </w:t>
        </w:r>
        <w:r w:rsidRPr="00AF69B1">
          <w:rPr>
            <w:rStyle w:val="Hyperlink"/>
            <w:rFonts w:hint="cs"/>
            <w:rtl/>
          </w:rPr>
          <w:t>28</w:t>
        </w:r>
      </w:hyperlink>
    </w:p>
  </w:footnote>
  <w:footnote w:id="13">
    <w:p w:rsidR="00CF07BA" w:rsidRDefault="00CF07BA" w:rsidP="00CF07BA">
      <w:pPr>
        <w:pStyle w:val="FootnoteText"/>
      </w:pPr>
      <w:r>
        <w:rPr>
          <w:rStyle w:val="FootnoteReference"/>
        </w:rPr>
        <w:footnoteRef/>
      </w:r>
      <w:r>
        <w:rPr>
          <w:rtl/>
        </w:rPr>
        <w:t xml:space="preserve"> </w:t>
      </w:r>
      <w:hyperlink r:id="rId13" w:history="1">
        <w:r w:rsidRPr="00CF07BA">
          <w:rPr>
            <w:rStyle w:val="Hyperlink"/>
            <w:rFonts w:hint="cs"/>
            <w:rtl/>
          </w:rPr>
          <w:t>لسان المیزان، ابن حجر العسقلانی، ج 2، ص 319</w:t>
        </w:r>
      </w:hyperlink>
    </w:p>
  </w:footnote>
  <w:footnote w:id="14">
    <w:p w:rsidR="005C06BC" w:rsidRPr="008254B2" w:rsidRDefault="005C06BC" w:rsidP="005C06BC">
      <w:pPr>
        <w:pStyle w:val="FootnoteText"/>
      </w:pPr>
      <w:r w:rsidRPr="008254B2">
        <w:footnoteRef/>
      </w:r>
      <w:r w:rsidRPr="008254B2">
        <w:rPr>
          <w:rtl/>
        </w:rPr>
        <w:t xml:space="preserve"> </w:t>
      </w:r>
      <w:r w:rsidRPr="008254B2">
        <w:rPr>
          <w:rFonts w:hint="eastAsia"/>
          <w:rtl/>
        </w:rPr>
        <w:t>سوره</w:t>
      </w:r>
      <w:r w:rsidRPr="008254B2">
        <w:rPr>
          <w:rtl/>
        </w:rPr>
        <w:t xml:space="preserve"> </w:t>
      </w:r>
      <w:r w:rsidRPr="008254B2">
        <w:rPr>
          <w:rtl/>
        </w:rPr>
        <w:t>طلاق، آيه 4.</w:t>
      </w:r>
    </w:p>
  </w:footnote>
  <w:footnote w:id="15">
    <w:p w:rsidR="00A75882" w:rsidRPr="00A75882" w:rsidRDefault="00A75882" w:rsidP="00A75882">
      <w:pPr>
        <w:pStyle w:val="FootnoteText"/>
      </w:pPr>
      <w:r w:rsidRPr="00A75882">
        <w:footnoteRef/>
      </w:r>
      <w:r w:rsidRPr="00A75882">
        <w:rPr>
          <w:rtl/>
        </w:rPr>
        <w:t xml:space="preserve"> </w:t>
      </w:r>
      <w:hyperlink r:id="rId14" w:history="1">
        <w:r w:rsidRPr="00A75882">
          <w:rPr>
            <w:rStyle w:val="Hyperlink"/>
            <w:rFonts w:hint="eastAsia"/>
            <w:rtl/>
          </w:rPr>
          <w:t>تهذ</w:t>
        </w:r>
        <w:r w:rsidRPr="00A75882">
          <w:rPr>
            <w:rStyle w:val="Hyperlink"/>
            <w:rFonts w:hint="cs"/>
            <w:rtl/>
          </w:rPr>
          <w:t>ی</w:t>
        </w:r>
        <w:r w:rsidRPr="00A75882">
          <w:rPr>
            <w:rStyle w:val="Hyperlink"/>
            <w:rFonts w:hint="eastAsia"/>
            <w:rtl/>
          </w:rPr>
          <w:t>ب</w:t>
        </w:r>
        <w:r w:rsidRPr="00A75882">
          <w:rPr>
            <w:rStyle w:val="Hyperlink"/>
            <w:rtl/>
          </w:rPr>
          <w:t xml:space="preserve"> </w:t>
        </w:r>
        <w:r w:rsidRPr="00A75882">
          <w:rPr>
            <w:rStyle w:val="Hyperlink"/>
            <w:rtl/>
          </w:rPr>
          <w:t>الاحکام، ش</w:t>
        </w:r>
        <w:r w:rsidRPr="00A75882">
          <w:rPr>
            <w:rStyle w:val="Hyperlink"/>
            <w:rFonts w:hint="cs"/>
            <w:rtl/>
          </w:rPr>
          <w:t>ی</w:t>
        </w:r>
        <w:r w:rsidRPr="00A75882">
          <w:rPr>
            <w:rStyle w:val="Hyperlink"/>
            <w:rFonts w:hint="eastAsia"/>
            <w:rtl/>
          </w:rPr>
          <w:t>خ</w:t>
        </w:r>
        <w:r w:rsidRPr="00A75882">
          <w:rPr>
            <w:rStyle w:val="Hyperlink"/>
            <w:rtl/>
          </w:rPr>
          <w:t xml:space="preserve"> طوس</w:t>
        </w:r>
        <w:r w:rsidRPr="00A75882">
          <w:rPr>
            <w:rStyle w:val="Hyperlink"/>
            <w:rFonts w:hint="cs"/>
            <w:rtl/>
          </w:rPr>
          <w:t>ی</w:t>
        </w:r>
        <w:r w:rsidRPr="00A75882">
          <w:rPr>
            <w:rStyle w:val="Hyperlink"/>
            <w:rFonts w:hint="eastAsia"/>
            <w:rtl/>
          </w:rPr>
          <w:t>،</w:t>
        </w:r>
        <w:r w:rsidRPr="00A75882">
          <w:rPr>
            <w:rStyle w:val="Hyperlink"/>
            <w:rtl/>
          </w:rPr>
          <w:t xml:space="preserve"> ج8، ص66.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4D" w:rsidRDefault="00CA12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C32639">
      <w:rPr>
        <w:b/>
        <w:bCs/>
        <w:sz w:val="20"/>
        <w:szCs w:val="24"/>
        <w:rtl/>
      </w:rPr>
      <w:t>061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C32639">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C32639">
      <w:rPr>
        <w:b/>
        <w:bCs/>
        <w:color w:val="632423" w:themeColor="accent2" w:themeShade="80"/>
        <w:sz w:val="20"/>
        <w:szCs w:val="24"/>
        <w:rtl/>
      </w:rPr>
      <w:t>س</w:t>
    </w:r>
    <w:r w:rsidR="00C32639">
      <w:rPr>
        <w:rFonts w:hint="cs"/>
        <w:b/>
        <w:bCs/>
        <w:color w:val="632423" w:themeColor="accent2" w:themeShade="80"/>
        <w:sz w:val="20"/>
        <w:szCs w:val="24"/>
        <w:rtl/>
      </w:rPr>
      <w:t>ی</w:t>
    </w:r>
    <w:r w:rsidR="00C32639">
      <w:rPr>
        <w:rFonts w:hint="eastAsia"/>
        <w:b/>
        <w:bCs/>
        <w:color w:val="632423" w:themeColor="accent2" w:themeShade="80"/>
        <w:sz w:val="20"/>
        <w:szCs w:val="24"/>
        <w:rtl/>
      </w:rPr>
      <w:t>د</w:t>
    </w:r>
    <w:r w:rsidR="00C32639">
      <w:rPr>
        <w:b/>
        <w:bCs/>
        <w:color w:val="632423" w:themeColor="accent2" w:themeShade="80"/>
        <w:sz w:val="20"/>
        <w:szCs w:val="24"/>
        <w:rtl/>
      </w:rPr>
      <w:t xml:space="preserve"> محمد جواد شب</w:t>
    </w:r>
    <w:r w:rsidR="00C32639">
      <w:rPr>
        <w:rFonts w:hint="cs"/>
        <w:b/>
        <w:bCs/>
        <w:color w:val="632423" w:themeColor="accent2" w:themeShade="80"/>
        <w:sz w:val="20"/>
        <w:szCs w:val="24"/>
        <w:rtl/>
      </w:rPr>
      <w:t>ی</w:t>
    </w:r>
    <w:r w:rsidR="00C32639">
      <w:rPr>
        <w:rFonts w:hint="eastAsia"/>
        <w:b/>
        <w:bCs/>
        <w:color w:val="632423" w:themeColor="accent2" w:themeShade="80"/>
        <w:sz w:val="20"/>
        <w:szCs w:val="24"/>
        <w:rtl/>
      </w:rPr>
      <w:t>ر</w:t>
    </w:r>
    <w:r w:rsidR="00C3263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C32639">
      <w:rPr>
        <w:sz w:val="24"/>
        <w:szCs w:val="24"/>
        <w:rtl/>
      </w:rPr>
      <w:t>14 /11 /1398</w:t>
    </w:r>
  </w:p>
  <w:p w:rsidR="00FA3B17" w:rsidRPr="00F16B53" w:rsidRDefault="00935A55" w:rsidP="00CA124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C32639">
      <w:rPr>
        <w:color w:val="000000" w:themeColor="text1"/>
        <w:sz w:val="24"/>
        <w:szCs w:val="24"/>
        <w:rtl/>
      </w:rPr>
      <w:t>بررس</w:t>
    </w:r>
    <w:r w:rsidR="00C32639">
      <w:rPr>
        <w:rFonts w:hint="cs"/>
        <w:color w:val="000000" w:themeColor="text1"/>
        <w:sz w:val="24"/>
        <w:szCs w:val="24"/>
        <w:rtl/>
      </w:rPr>
      <w:t>ی</w:t>
    </w:r>
    <w:r w:rsidR="00C32639">
      <w:rPr>
        <w:color w:val="000000" w:themeColor="text1"/>
        <w:sz w:val="24"/>
        <w:szCs w:val="24"/>
        <w:rtl/>
      </w:rPr>
      <w:t xml:space="preserve"> سند</w:t>
    </w:r>
    <w:r w:rsidR="00C32639">
      <w:rPr>
        <w:rFonts w:hint="cs"/>
        <w:color w:val="000000" w:themeColor="text1"/>
        <w:sz w:val="24"/>
        <w:szCs w:val="24"/>
        <w:rtl/>
      </w:rPr>
      <w:t>ی</w:t>
    </w:r>
    <w:r w:rsidR="00C32639">
      <w:rPr>
        <w:color w:val="000000" w:themeColor="text1"/>
        <w:sz w:val="24"/>
        <w:szCs w:val="24"/>
        <w:rtl/>
      </w:rPr>
      <w:t xml:space="preserve"> روا</w:t>
    </w:r>
    <w:r w:rsidR="00C32639">
      <w:rPr>
        <w:rFonts w:hint="cs"/>
        <w:color w:val="000000" w:themeColor="text1"/>
        <w:sz w:val="24"/>
        <w:szCs w:val="24"/>
        <w:rtl/>
      </w:rPr>
      <w:t>ی</w:t>
    </w:r>
    <w:r w:rsidR="00C32639">
      <w:rPr>
        <w:rFonts w:hint="eastAsia"/>
        <w:color w:val="000000" w:themeColor="text1"/>
        <w:sz w:val="24"/>
        <w:szCs w:val="24"/>
        <w:rtl/>
      </w:rPr>
      <w:t>ت</w:t>
    </w:r>
    <w:r w:rsidR="00C32639">
      <w:rPr>
        <w:color w:val="000000" w:themeColor="text1"/>
        <w:sz w:val="24"/>
        <w:szCs w:val="24"/>
        <w:rtl/>
      </w:rPr>
      <w:t xml:space="preserve"> امال</w:t>
    </w:r>
    <w:r w:rsidR="00C32639">
      <w:rPr>
        <w:rFonts w:hint="cs"/>
        <w:color w:val="000000" w:themeColor="text1"/>
        <w:sz w:val="24"/>
        <w:szCs w:val="24"/>
        <w:rtl/>
      </w:rPr>
      <w:t>ی</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B563C8">
      <w:rPr>
        <w:sz w:val="24"/>
        <w:szCs w:val="24"/>
        <w:rtl/>
      </w:rPr>
      <w:t>م</w:t>
    </w:r>
    <w:r w:rsidR="00B563C8">
      <w:rPr>
        <w:rFonts w:hint="cs"/>
        <w:sz w:val="24"/>
        <w:szCs w:val="24"/>
        <w:rtl/>
      </w:rPr>
      <w:t>رکز فقهی امام محمدباقر علیه السلام</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C32639">
      <w:rPr>
        <w:sz w:val="24"/>
        <w:szCs w:val="24"/>
        <w:rtl/>
      </w:rPr>
      <w:t>حص</w:t>
    </w:r>
    <w:r w:rsidR="00C32639">
      <w:rPr>
        <w:rFonts w:hint="cs"/>
        <w:sz w:val="24"/>
        <w:szCs w:val="24"/>
        <w:rtl/>
      </w:rPr>
      <w:t>ی</w:t>
    </w:r>
    <w:r w:rsidR="00C32639">
      <w:rPr>
        <w:rFonts w:hint="eastAsia"/>
        <w:sz w:val="24"/>
        <w:szCs w:val="24"/>
        <w:rtl/>
      </w:rPr>
      <w:t>ن</w:t>
    </w:r>
    <w:r w:rsidR="00C32639">
      <w:rPr>
        <w:sz w:val="24"/>
        <w:szCs w:val="24"/>
        <w:rtl/>
      </w:rPr>
      <w:t xml:space="preserve"> بن مخارق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4D" w:rsidRDefault="00CA12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3D83"/>
    <w:rsid w:val="000B5DB5"/>
    <w:rsid w:val="000C3947"/>
    <w:rsid w:val="000D2A37"/>
    <w:rsid w:val="000D30E9"/>
    <w:rsid w:val="000D6818"/>
    <w:rsid w:val="000E335E"/>
    <w:rsid w:val="000F16CF"/>
    <w:rsid w:val="000F5BAC"/>
    <w:rsid w:val="000F7BAF"/>
    <w:rsid w:val="00102585"/>
    <w:rsid w:val="0010322B"/>
    <w:rsid w:val="00114AB7"/>
    <w:rsid w:val="00116B2B"/>
    <w:rsid w:val="00124E3D"/>
    <w:rsid w:val="00127E95"/>
    <w:rsid w:val="00130659"/>
    <w:rsid w:val="001347C7"/>
    <w:rsid w:val="001356B0"/>
    <w:rsid w:val="00151937"/>
    <w:rsid w:val="00167156"/>
    <w:rsid w:val="00181844"/>
    <w:rsid w:val="001837E9"/>
    <w:rsid w:val="00187DFA"/>
    <w:rsid w:val="001A1BC1"/>
    <w:rsid w:val="001A1EA5"/>
    <w:rsid w:val="001A2574"/>
    <w:rsid w:val="001A27D7"/>
    <w:rsid w:val="001A294E"/>
    <w:rsid w:val="001A4ED8"/>
    <w:rsid w:val="001B2488"/>
    <w:rsid w:val="001B6799"/>
    <w:rsid w:val="001C0922"/>
    <w:rsid w:val="001C1362"/>
    <w:rsid w:val="001D2E9A"/>
    <w:rsid w:val="001D597F"/>
    <w:rsid w:val="001E3FD4"/>
    <w:rsid w:val="0020072F"/>
    <w:rsid w:val="0020241A"/>
    <w:rsid w:val="00203821"/>
    <w:rsid w:val="00211632"/>
    <w:rsid w:val="0021630D"/>
    <w:rsid w:val="002177DA"/>
    <w:rsid w:val="0024121B"/>
    <w:rsid w:val="00247D2F"/>
    <w:rsid w:val="00256560"/>
    <w:rsid w:val="0027451C"/>
    <w:rsid w:val="0027605E"/>
    <w:rsid w:val="00281E00"/>
    <w:rsid w:val="00294A52"/>
    <w:rsid w:val="002A4CAF"/>
    <w:rsid w:val="002B575F"/>
    <w:rsid w:val="002B729B"/>
    <w:rsid w:val="002C23B5"/>
    <w:rsid w:val="002C53A2"/>
    <w:rsid w:val="002D0040"/>
    <w:rsid w:val="002D2FA8"/>
    <w:rsid w:val="002E220F"/>
    <w:rsid w:val="00304E26"/>
    <w:rsid w:val="0030703D"/>
    <w:rsid w:val="00307311"/>
    <w:rsid w:val="00312975"/>
    <w:rsid w:val="0032100F"/>
    <w:rsid w:val="0033402C"/>
    <w:rsid w:val="00340521"/>
    <w:rsid w:val="00345C73"/>
    <w:rsid w:val="0035269A"/>
    <w:rsid w:val="00354A99"/>
    <w:rsid w:val="00360311"/>
    <w:rsid w:val="00361922"/>
    <w:rsid w:val="0037339B"/>
    <w:rsid w:val="00386C11"/>
    <w:rsid w:val="00397466"/>
    <w:rsid w:val="003A6148"/>
    <w:rsid w:val="003C2958"/>
    <w:rsid w:val="003C33F6"/>
    <w:rsid w:val="003C3D2E"/>
    <w:rsid w:val="003C43A5"/>
    <w:rsid w:val="003C7110"/>
    <w:rsid w:val="003E1C5C"/>
    <w:rsid w:val="003E276C"/>
    <w:rsid w:val="003E6650"/>
    <w:rsid w:val="003E7366"/>
    <w:rsid w:val="003F5B46"/>
    <w:rsid w:val="00401363"/>
    <w:rsid w:val="00402E47"/>
    <w:rsid w:val="00425015"/>
    <w:rsid w:val="00430994"/>
    <w:rsid w:val="00441B6D"/>
    <w:rsid w:val="004556EF"/>
    <w:rsid w:val="00462B07"/>
    <w:rsid w:val="00465BD2"/>
    <w:rsid w:val="004715C8"/>
    <w:rsid w:val="00472F3C"/>
    <w:rsid w:val="00475188"/>
    <w:rsid w:val="00481C31"/>
    <w:rsid w:val="00482FC1"/>
    <w:rsid w:val="00483027"/>
    <w:rsid w:val="004871AA"/>
    <w:rsid w:val="004918D7"/>
    <w:rsid w:val="004926E1"/>
    <w:rsid w:val="004A2FEA"/>
    <w:rsid w:val="004B7069"/>
    <w:rsid w:val="004C08AD"/>
    <w:rsid w:val="004D2DD7"/>
    <w:rsid w:val="004D75C5"/>
    <w:rsid w:val="004E089B"/>
    <w:rsid w:val="004E2186"/>
    <w:rsid w:val="004E66FB"/>
    <w:rsid w:val="004F470A"/>
    <w:rsid w:val="004F4C59"/>
    <w:rsid w:val="00500C8F"/>
    <w:rsid w:val="005017F7"/>
    <w:rsid w:val="00501909"/>
    <w:rsid w:val="00504E4F"/>
    <w:rsid w:val="00507BBB"/>
    <w:rsid w:val="005128DF"/>
    <w:rsid w:val="0051592A"/>
    <w:rsid w:val="005206FE"/>
    <w:rsid w:val="005257ED"/>
    <w:rsid w:val="005306F8"/>
    <w:rsid w:val="005377D5"/>
    <w:rsid w:val="0054023D"/>
    <w:rsid w:val="005426BF"/>
    <w:rsid w:val="00546B84"/>
    <w:rsid w:val="0056213C"/>
    <w:rsid w:val="00580C24"/>
    <w:rsid w:val="00582980"/>
    <w:rsid w:val="005968EF"/>
    <w:rsid w:val="00596C1E"/>
    <w:rsid w:val="005A2E26"/>
    <w:rsid w:val="005A6966"/>
    <w:rsid w:val="005B74A7"/>
    <w:rsid w:val="005B7BCA"/>
    <w:rsid w:val="005C06BC"/>
    <w:rsid w:val="005C0DAE"/>
    <w:rsid w:val="005C188E"/>
    <w:rsid w:val="005D2349"/>
    <w:rsid w:val="005E1B60"/>
    <w:rsid w:val="005E5507"/>
    <w:rsid w:val="005E607B"/>
    <w:rsid w:val="005E7D96"/>
    <w:rsid w:val="005F0A8D"/>
    <w:rsid w:val="00601229"/>
    <w:rsid w:val="00603B67"/>
    <w:rsid w:val="00606CC5"/>
    <w:rsid w:val="006162A2"/>
    <w:rsid w:val="006240DA"/>
    <w:rsid w:val="00624BDA"/>
    <w:rsid w:val="0063208D"/>
    <w:rsid w:val="0063256E"/>
    <w:rsid w:val="00633F04"/>
    <w:rsid w:val="00635219"/>
    <w:rsid w:val="00635EC0"/>
    <w:rsid w:val="00640B58"/>
    <w:rsid w:val="00651B02"/>
    <w:rsid w:val="00651B19"/>
    <w:rsid w:val="00660A29"/>
    <w:rsid w:val="00674133"/>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5590"/>
    <w:rsid w:val="00717F4D"/>
    <w:rsid w:val="0072290D"/>
    <w:rsid w:val="00723D6D"/>
    <w:rsid w:val="00724537"/>
    <w:rsid w:val="00731724"/>
    <w:rsid w:val="0073474B"/>
    <w:rsid w:val="00735511"/>
    <w:rsid w:val="00737208"/>
    <w:rsid w:val="00744DE6"/>
    <w:rsid w:val="007612A2"/>
    <w:rsid w:val="00762452"/>
    <w:rsid w:val="007639E0"/>
    <w:rsid w:val="00772195"/>
    <w:rsid w:val="00775507"/>
    <w:rsid w:val="00781E02"/>
    <w:rsid w:val="00783473"/>
    <w:rsid w:val="0078594B"/>
    <w:rsid w:val="00795E02"/>
    <w:rsid w:val="007979D0"/>
    <w:rsid w:val="007A4E18"/>
    <w:rsid w:val="007A7B8C"/>
    <w:rsid w:val="007C6D9E"/>
    <w:rsid w:val="007D110F"/>
    <w:rsid w:val="007D1C43"/>
    <w:rsid w:val="007D6C53"/>
    <w:rsid w:val="007E1564"/>
    <w:rsid w:val="007E1E87"/>
    <w:rsid w:val="007E5B3F"/>
    <w:rsid w:val="007F2257"/>
    <w:rsid w:val="0080091D"/>
    <w:rsid w:val="00804108"/>
    <w:rsid w:val="00804FC4"/>
    <w:rsid w:val="008121DA"/>
    <w:rsid w:val="00816367"/>
    <w:rsid w:val="00816A0B"/>
    <w:rsid w:val="00824B22"/>
    <w:rsid w:val="00830C53"/>
    <w:rsid w:val="00837FAA"/>
    <w:rsid w:val="00841826"/>
    <w:rsid w:val="00841F77"/>
    <w:rsid w:val="0085276D"/>
    <w:rsid w:val="00863390"/>
    <w:rsid w:val="0086385C"/>
    <w:rsid w:val="00871916"/>
    <w:rsid w:val="00884B9C"/>
    <w:rsid w:val="008956DD"/>
    <w:rsid w:val="008A510E"/>
    <w:rsid w:val="008A522A"/>
    <w:rsid w:val="008B4464"/>
    <w:rsid w:val="008B750B"/>
    <w:rsid w:val="008C3162"/>
    <w:rsid w:val="008C7C43"/>
    <w:rsid w:val="008D1F14"/>
    <w:rsid w:val="008E3924"/>
    <w:rsid w:val="008F13F7"/>
    <w:rsid w:val="008F5B4D"/>
    <w:rsid w:val="008F7E3E"/>
    <w:rsid w:val="00907425"/>
    <w:rsid w:val="0091637A"/>
    <w:rsid w:val="00923999"/>
    <w:rsid w:val="00923C34"/>
    <w:rsid w:val="00924152"/>
    <w:rsid w:val="0092513D"/>
    <w:rsid w:val="00927A9F"/>
    <w:rsid w:val="009335CC"/>
    <w:rsid w:val="00935A55"/>
    <w:rsid w:val="00941CEB"/>
    <w:rsid w:val="0094720F"/>
    <w:rsid w:val="00953B28"/>
    <w:rsid w:val="00954322"/>
    <w:rsid w:val="00957CAA"/>
    <w:rsid w:val="0096778A"/>
    <w:rsid w:val="009729D3"/>
    <w:rsid w:val="00975BC1"/>
    <w:rsid w:val="00977656"/>
    <w:rsid w:val="009846A7"/>
    <w:rsid w:val="0098794D"/>
    <w:rsid w:val="0099497B"/>
    <w:rsid w:val="009A43BA"/>
    <w:rsid w:val="009B0D05"/>
    <w:rsid w:val="009B4CA6"/>
    <w:rsid w:val="009B79F8"/>
    <w:rsid w:val="009C66D5"/>
    <w:rsid w:val="009D13FD"/>
    <w:rsid w:val="009D266A"/>
    <w:rsid w:val="009D617C"/>
    <w:rsid w:val="009F7E07"/>
    <w:rsid w:val="00A01522"/>
    <w:rsid w:val="00A10A11"/>
    <w:rsid w:val="00A13C6A"/>
    <w:rsid w:val="00A17B09"/>
    <w:rsid w:val="00A457C6"/>
    <w:rsid w:val="00A46AD0"/>
    <w:rsid w:val="00A47063"/>
    <w:rsid w:val="00A473A8"/>
    <w:rsid w:val="00A5111F"/>
    <w:rsid w:val="00A513F0"/>
    <w:rsid w:val="00A5451A"/>
    <w:rsid w:val="00A61AC8"/>
    <w:rsid w:val="00A6366F"/>
    <w:rsid w:val="00A65D4C"/>
    <w:rsid w:val="00A66710"/>
    <w:rsid w:val="00A66C57"/>
    <w:rsid w:val="00A70512"/>
    <w:rsid w:val="00A75882"/>
    <w:rsid w:val="00AA1F60"/>
    <w:rsid w:val="00AA40D7"/>
    <w:rsid w:val="00AA573F"/>
    <w:rsid w:val="00AB0601"/>
    <w:rsid w:val="00AB5F7D"/>
    <w:rsid w:val="00AC0C50"/>
    <w:rsid w:val="00AC6FE2"/>
    <w:rsid w:val="00AE4929"/>
    <w:rsid w:val="00AF3925"/>
    <w:rsid w:val="00AF69B1"/>
    <w:rsid w:val="00B1296B"/>
    <w:rsid w:val="00B2292F"/>
    <w:rsid w:val="00B35ACB"/>
    <w:rsid w:val="00B43169"/>
    <w:rsid w:val="00B501A8"/>
    <w:rsid w:val="00B55AE4"/>
    <w:rsid w:val="00B563C8"/>
    <w:rsid w:val="00B70B46"/>
    <w:rsid w:val="00B739B0"/>
    <w:rsid w:val="00B814A3"/>
    <w:rsid w:val="00B96F38"/>
    <w:rsid w:val="00BB710C"/>
    <w:rsid w:val="00BC716B"/>
    <w:rsid w:val="00BD0E74"/>
    <w:rsid w:val="00BD5F8C"/>
    <w:rsid w:val="00BE29DD"/>
    <w:rsid w:val="00C066AF"/>
    <w:rsid w:val="00C10E06"/>
    <w:rsid w:val="00C145B8"/>
    <w:rsid w:val="00C1597E"/>
    <w:rsid w:val="00C164E7"/>
    <w:rsid w:val="00C17D70"/>
    <w:rsid w:val="00C2438F"/>
    <w:rsid w:val="00C26504"/>
    <w:rsid w:val="00C31AF0"/>
    <w:rsid w:val="00C32639"/>
    <w:rsid w:val="00C32A7E"/>
    <w:rsid w:val="00C34F28"/>
    <w:rsid w:val="00C368DF"/>
    <w:rsid w:val="00C442C5"/>
    <w:rsid w:val="00C4555F"/>
    <w:rsid w:val="00C57B5C"/>
    <w:rsid w:val="00C57C7C"/>
    <w:rsid w:val="00C61049"/>
    <w:rsid w:val="00C63FFE"/>
    <w:rsid w:val="00C67454"/>
    <w:rsid w:val="00C70122"/>
    <w:rsid w:val="00C73DDD"/>
    <w:rsid w:val="00C75AD3"/>
    <w:rsid w:val="00C91EB6"/>
    <w:rsid w:val="00CA062F"/>
    <w:rsid w:val="00CA10B0"/>
    <w:rsid w:val="00CA124D"/>
    <w:rsid w:val="00CA2F8E"/>
    <w:rsid w:val="00CA3EE2"/>
    <w:rsid w:val="00CA7FD5"/>
    <w:rsid w:val="00CB3287"/>
    <w:rsid w:val="00CB33E2"/>
    <w:rsid w:val="00CB4E68"/>
    <w:rsid w:val="00CC2733"/>
    <w:rsid w:val="00CD0050"/>
    <w:rsid w:val="00CE7481"/>
    <w:rsid w:val="00CF07BA"/>
    <w:rsid w:val="00CF0A8F"/>
    <w:rsid w:val="00D048CE"/>
    <w:rsid w:val="00D10998"/>
    <w:rsid w:val="00D15CBD"/>
    <w:rsid w:val="00D221CB"/>
    <w:rsid w:val="00D23391"/>
    <w:rsid w:val="00D31805"/>
    <w:rsid w:val="00D4477F"/>
    <w:rsid w:val="00D450C6"/>
    <w:rsid w:val="00D552B9"/>
    <w:rsid w:val="00D735B2"/>
    <w:rsid w:val="00D74021"/>
    <w:rsid w:val="00D76D01"/>
    <w:rsid w:val="00D922A9"/>
    <w:rsid w:val="00D9394A"/>
    <w:rsid w:val="00DA083F"/>
    <w:rsid w:val="00DA12ED"/>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31F1"/>
    <w:rsid w:val="00EA45E7"/>
    <w:rsid w:val="00EB78E3"/>
    <w:rsid w:val="00EB7BE3"/>
    <w:rsid w:val="00EC1C4B"/>
    <w:rsid w:val="00EC735A"/>
    <w:rsid w:val="00ED5F38"/>
    <w:rsid w:val="00EE30F1"/>
    <w:rsid w:val="00EF27FE"/>
    <w:rsid w:val="00F003E8"/>
    <w:rsid w:val="00F07FB6"/>
    <w:rsid w:val="00F100BC"/>
    <w:rsid w:val="00F149D0"/>
    <w:rsid w:val="00F16B53"/>
    <w:rsid w:val="00F25ECD"/>
    <w:rsid w:val="00F318BE"/>
    <w:rsid w:val="00F33297"/>
    <w:rsid w:val="00F343FB"/>
    <w:rsid w:val="00F359FE"/>
    <w:rsid w:val="00F42159"/>
    <w:rsid w:val="00F4256E"/>
    <w:rsid w:val="00F42EE1"/>
    <w:rsid w:val="00F53ACF"/>
    <w:rsid w:val="00F60F1F"/>
    <w:rsid w:val="00F64141"/>
    <w:rsid w:val="00F67508"/>
    <w:rsid w:val="00F71FC9"/>
    <w:rsid w:val="00F73B48"/>
    <w:rsid w:val="00F74F51"/>
    <w:rsid w:val="00F842AD"/>
    <w:rsid w:val="00F914EB"/>
    <w:rsid w:val="00F91B85"/>
    <w:rsid w:val="00F938E7"/>
    <w:rsid w:val="00FA0E64"/>
    <w:rsid w:val="00FA3B17"/>
    <w:rsid w:val="00FA5E8D"/>
    <w:rsid w:val="00FA5F3D"/>
    <w:rsid w:val="00FA743D"/>
    <w:rsid w:val="00FB399E"/>
    <w:rsid w:val="00FB7F50"/>
    <w:rsid w:val="00FC2A85"/>
    <w:rsid w:val="00FC40AF"/>
    <w:rsid w:val="00FC73B9"/>
    <w:rsid w:val="00FC74D7"/>
    <w:rsid w:val="00FD0A16"/>
    <w:rsid w:val="00FD75A8"/>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4E08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7222783">
      <w:bodyDiv w:val="1"/>
      <w:marLeft w:val="0"/>
      <w:marRight w:val="0"/>
      <w:marTop w:val="0"/>
      <w:marBottom w:val="0"/>
      <w:divBdr>
        <w:top w:val="none" w:sz="0" w:space="0" w:color="auto"/>
        <w:left w:val="none" w:sz="0" w:space="0" w:color="auto"/>
        <w:bottom w:val="none" w:sz="0" w:space="0" w:color="auto"/>
        <w:right w:val="none" w:sz="0" w:space="0" w:color="auto"/>
      </w:divBdr>
    </w:div>
    <w:div w:id="44427660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50614809">
      <w:bodyDiv w:val="1"/>
      <w:marLeft w:val="0"/>
      <w:marRight w:val="0"/>
      <w:marTop w:val="0"/>
      <w:marBottom w:val="0"/>
      <w:divBdr>
        <w:top w:val="none" w:sz="0" w:space="0" w:color="auto"/>
        <w:left w:val="none" w:sz="0" w:space="0" w:color="auto"/>
        <w:bottom w:val="none" w:sz="0" w:space="0" w:color="auto"/>
        <w:right w:val="none" w:sz="0" w:space="0" w:color="auto"/>
      </w:divBdr>
    </w:div>
    <w:div w:id="998386096">
      <w:bodyDiv w:val="1"/>
      <w:marLeft w:val="0"/>
      <w:marRight w:val="0"/>
      <w:marTop w:val="0"/>
      <w:marBottom w:val="0"/>
      <w:divBdr>
        <w:top w:val="none" w:sz="0" w:space="0" w:color="auto"/>
        <w:left w:val="none" w:sz="0" w:space="0" w:color="auto"/>
        <w:bottom w:val="none" w:sz="0" w:space="0" w:color="auto"/>
        <w:right w:val="none" w:sz="0" w:space="0" w:color="auto"/>
      </w:divBdr>
    </w:div>
    <w:div w:id="117545470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63221943">
      <w:bodyDiv w:val="1"/>
      <w:marLeft w:val="0"/>
      <w:marRight w:val="0"/>
      <w:marTop w:val="0"/>
      <w:marBottom w:val="0"/>
      <w:divBdr>
        <w:top w:val="none" w:sz="0" w:space="0" w:color="auto"/>
        <w:left w:val="none" w:sz="0" w:space="0" w:color="auto"/>
        <w:bottom w:val="none" w:sz="0" w:space="0" w:color="auto"/>
        <w:right w:val="none" w:sz="0" w:space="0" w:color="auto"/>
      </w:divBdr>
    </w:div>
    <w:div w:id="126426141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4380315">
      <w:bodyDiv w:val="1"/>
      <w:marLeft w:val="0"/>
      <w:marRight w:val="0"/>
      <w:marTop w:val="0"/>
      <w:marBottom w:val="0"/>
      <w:divBdr>
        <w:top w:val="none" w:sz="0" w:space="0" w:color="auto"/>
        <w:left w:val="none" w:sz="0" w:space="0" w:color="auto"/>
        <w:bottom w:val="none" w:sz="0" w:space="0" w:color="auto"/>
        <w:right w:val="none" w:sz="0" w:space="0" w:color="auto"/>
      </w:divBdr>
    </w:div>
    <w:div w:id="1473523656">
      <w:bodyDiv w:val="1"/>
      <w:marLeft w:val="0"/>
      <w:marRight w:val="0"/>
      <w:marTop w:val="0"/>
      <w:marBottom w:val="0"/>
      <w:divBdr>
        <w:top w:val="none" w:sz="0" w:space="0" w:color="auto"/>
        <w:left w:val="none" w:sz="0" w:space="0" w:color="auto"/>
        <w:bottom w:val="none" w:sz="0" w:space="0" w:color="auto"/>
        <w:right w:val="none" w:sz="0" w:space="0" w:color="auto"/>
      </w:divBdr>
    </w:div>
    <w:div w:id="153611323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4452044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684493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6270378">
      <w:bodyDiv w:val="1"/>
      <w:marLeft w:val="0"/>
      <w:marRight w:val="0"/>
      <w:marTop w:val="0"/>
      <w:marBottom w:val="0"/>
      <w:divBdr>
        <w:top w:val="none" w:sz="0" w:space="0" w:color="auto"/>
        <w:left w:val="none" w:sz="0" w:space="0" w:color="auto"/>
        <w:bottom w:val="none" w:sz="0" w:space="0" w:color="auto"/>
        <w:right w:val="none" w:sz="0" w:space="0" w:color="auto"/>
      </w:divBdr>
    </w:div>
    <w:div w:id="2081367342">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7444/1/70/%D8%AD%D8%AF%D9%8A%D8%AB%D9%8F%D9%87%D9%8F" TargetMode="External"/><Relationship Id="rId13" Type="http://schemas.openxmlformats.org/officeDocument/2006/relationships/hyperlink" Target="http://lib.eshia.ir/40424/2/319/%D8%A7%D9%84%D8%B7%D8%A8%D8%B1%D8%A7%D9%86%DB%8C" TargetMode="External"/><Relationship Id="rId3" Type="http://schemas.openxmlformats.org/officeDocument/2006/relationships/hyperlink" Target="http://lib.eshia.ir/14028/1/145/&#1575;&#1604;&#1602;&#1608;&#1604;" TargetMode="External"/><Relationship Id="rId7" Type="http://schemas.openxmlformats.org/officeDocument/2006/relationships/hyperlink" Target="http://lib.eshia.ir/27444/1/64/%D9%88%D8%AD%D8%AF%D9%8A%D8%AB%D9%8F%D9%87%D9%8F" TargetMode="External"/><Relationship Id="rId12" Type="http://schemas.openxmlformats.org/officeDocument/2006/relationships/hyperlink" Target="http://lib.eshia.ir/40424/7/28/%D9%85%D8%AE%D8%A7%D8%B1%D9%82" TargetMode="External"/><Relationship Id="rId2" Type="http://schemas.openxmlformats.org/officeDocument/2006/relationships/hyperlink" Target="http://lib.eshia.ir/14027/1/335/&#1605;&#1582;&#1575;&#1585;&#1602;" TargetMode="External"/><Relationship Id="rId1" Type="http://schemas.openxmlformats.org/officeDocument/2006/relationships/hyperlink" Target="http://lib.eshia.ir/27181/1/242/%DB%8C%D8%B6%D8%B9" TargetMode="External"/><Relationship Id="rId6" Type="http://schemas.openxmlformats.org/officeDocument/2006/relationships/hyperlink" Target="http://lib.eshia.ir/27444/1/61/%D8%AD%D8%AF%D9%8A%D8%AB%D9%8F%D9%87%D9%8F" TargetMode="External"/><Relationship Id="rId11" Type="http://schemas.openxmlformats.org/officeDocument/2006/relationships/hyperlink" Target="http://lib.eshia.ir/40424/2/319/%D8%A7%D9%84%D8%AC%D9%88%D8%B2%DB%8C" TargetMode="External"/><Relationship Id="rId5" Type="http://schemas.openxmlformats.org/officeDocument/2006/relationships/hyperlink" Target="http://lib.eshia.ir/14022/1/342/%D8%A7%D9%84%D8%BA%D8%B6%D8%A7%D8%A6%D8%B1%DB%8C" TargetMode="External"/><Relationship Id="rId10" Type="http://schemas.openxmlformats.org/officeDocument/2006/relationships/hyperlink" Target="http://lib.eshia.ir/27444/1/100/%D8%A7%D9%84%D8%A8%D8%AE%D8%AA%D8%B1%DB%8C" TargetMode="External"/><Relationship Id="rId4" Type="http://schemas.openxmlformats.org/officeDocument/2006/relationships/hyperlink" Target="http://lib.eshia.ir/27181/1/242/%DB%8C%D8%B6%D8%B9" TargetMode="External"/><Relationship Id="rId9" Type="http://schemas.openxmlformats.org/officeDocument/2006/relationships/hyperlink" Target="http://lib.eshia.ir/14010/1/73/&#1584;&#1705;&#1585;&#1606;&#1575;&#1607;" TargetMode="External"/><Relationship Id="rId14" Type="http://schemas.openxmlformats.org/officeDocument/2006/relationships/hyperlink" Target="http://lib.eshia.ir/10083/8/66/&#1593;&#1605;&#1740;&#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AEDAE-3B98-4395-8DF5-EB4C23C4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5</Pages>
  <Words>974</Words>
  <Characters>5556</Characters>
  <Application>Microsoft Office Word</Application>
  <DocSecurity>0</DocSecurity>
  <Lines>46</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6517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dcterms:created xsi:type="dcterms:W3CDTF">2020-02-04T16:35:00Z</dcterms:created>
  <dcterms:modified xsi:type="dcterms:W3CDTF">2020-04-14T07:00:00Z</dcterms:modified>
  <cp:contentStatus>ویرایش 2.5</cp:contentStatus>
  <cp:version>2.7</cp:version>
</cp:coreProperties>
</file>