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8C6" w:rsidRDefault="00BA28C6" w:rsidP="00BA28C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BA28C6" w:rsidRPr="00825F78" w:rsidRDefault="00BA28C6" w:rsidP="00BA28C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7</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روایت سکونی/</w:t>
      </w:r>
      <w:r>
        <w:rPr>
          <w:rFonts w:ascii="IRANSans" w:hAnsi="IRANSans" w:cs="IRANSans" w:hint="cs"/>
          <w:b/>
          <w:bCs/>
          <w:color w:val="0101FF"/>
          <w:sz w:val="24"/>
          <w:szCs w:val="24"/>
          <w:shd w:val="clear" w:color="auto" w:fill="FFFFFF"/>
          <w:rtl/>
        </w:rPr>
        <w:t>قبول قول مرد در طلاق/مساله بیستم</w:t>
      </w:r>
      <w:r>
        <w:rPr>
          <w:rFonts w:ascii="IRANSans" w:hAnsi="IRANSans" w:cs="IRANSans"/>
          <w:b/>
          <w:bCs/>
          <w:color w:val="0101FF"/>
          <w:sz w:val="24"/>
          <w:szCs w:val="24"/>
          <w:shd w:val="clear" w:color="auto" w:fill="FFFFFF"/>
          <w:rtl/>
        </w:rPr>
        <w:t xml:space="preserve"> تکمله‌ی عروه/ 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1429F6">
        <w:rPr>
          <w:rStyle w:val="Emphasis"/>
          <w:rFonts w:hint="eastAsia"/>
          <w:b/>
          <w:bCs w:val="0"/>
          <w:rtl/>
        </w:rPr>
        <w:t>‌</w:t>
      </w:r>
      <w:r w:rsidR="001429F6">
        <w:rPr>
          <w:rStyle w:val="Emphasis"/>
          <w:rFonts w:hint="cs"/>
          <w:b/>
          <w:bCs w:val="0"/>
          <w:rtl/>
        </w:rPr>
        <w:t>ی</w:t>
      </w:r>
      <w:r w:rsidRPr="009C66D5">
        <w:rPr>
          <w:rStyle w:val="Emphasis"/>
          <w:rFonts w:hint="cs"/>
          <w:b/>
          <w:bCs w:val="0"/>
          <w:rtl/>
        </w:rPr>
        <w:t xml:space="preserve"> مباحث گذشته:</w:t>
      </w:r>
    </w:p>
    <w:p w:rsidR="003A6148" w:rsidRDefault="00350120" w:rsidP="001429F6">
      <w:pPr>
        <w:pBdr>
          <w:bottom w:val="double" w:sz="6" w:space="1" w:color="auto"/>
        </w:pBdr>
        <w:jc w:val="both"/>
        <w:rPr>
          <w:rtl/>
        </w:rPr>
      </w:pPr>
      <w:r>
        <w:rPr>
          <w:rFonts w:hint="cs"/>
          <w:rtl/>
        </w:rPr>
        <w:t>بحث در مورد قبول قول مرد در طلاق بود. روایت سکونی را بیان کردیم که مرتبط با</w:t>
      </w:r>
      <w:r w:rsidR="00541ED3">
        <w:rPr>
          <w:rFonts w:hint="cs"/>
          <w:rtl/>
        </w:rPr>
        <w:t xml:space="preserve"> بحث پذیرش قول مرد در طلاق نبود و با توجه به فضای عامه از روی تقیه صادر شده بود. حال به بررسی بیش تر فضای عامه و فتاوای آنان می پردازیم.</w:t>
      </w:r>
    </w:p>
    <w:p w:rsidR="00247D2F" w:rsidRPr="003A6148" w:rsidRDefault="00247D2F" w:rsidP="001429F6">
      <w:pPr>
        <w:pBdr>
          <w:bottom w:val="double" w:sz="6" w:space="1" w:color="auto"/>
        </w:pBdr>
        <w:jc w:val="both"/>
      </w:pPr>
    </w:p>
    <w:p w:rsidR="008F5B4D" w:rsidRDefault="008F5B4D" w:rsidP="001429F6">
      <w:pPr>
        <w:jc w:val="both"/>
      </w:pPr>
    </w:p>
    <w:p w:rsidR="00045FE1" w:rsidRDefault="00045FE1" w:rsidP="00045FE1">
      <w:pPr>
        <w:pStyle w:val="Heading1"/>
        <w:rPr>
          <w:rtl/>
        </w:rPr>
      </w:pPr>
      <w:bookmarkStart w:id="1" w:name="_Toc30520045"/>
      <w:bookmarkStart w:id="2" w:name="_Toc30593598"/>
      <w:bookmarkStart w:id="3" w:name="_Toc30593614"/>
      <w:bookmarkStart w:id="4" w:name="_Toc31047754"/>
      <w:bookmarkStart w:id="5" w:name="_Toc31467908"/>
      <w:r>
        <w:rPr>
          <w:rFonts w:hint="cs"/>
          <w:rtl/>
        </w:rPr>
        <w:t>روایت سکونی</w:t>
      </w:r>
      <w:bookmarkEnd w:id="1"/>
      <w:bookmarkEnd w:id="2"/>
      <w:bookmarkEnd w:id="3"/>
      <w:bookmarkEnd w:id="4"/>
      <w:bookmarkEnd w:id="5"/>
    </w:p>
    <w:p w:rsidR="003E6650" w:rsidRPr="001A27D7" w:rsidRDefault="00045FE1" w:rsidP="00045FE1">
      <w:pPr>
        <w:jc w:val="both"/>
        <w:rPr>
          <w:rtl/>
        </w:rPr>
      </w:pPr>
      <w:r>
        <w:rPr>
          <w:rFonts w:hint="cs"/>
          <w:rtl/>
        </w:rPr>
        <w:t>«</w:t>
      </w:r>
      <w:r w:rsidRPr="00863E37">
        <w:rPr>
          <w:rFonts w:hint="cs"/>
          <w:rtl/>
        </w:rPr>
        <w:t xml:space="preserve">مُحَمَّدُ بْنُ أَحْمَدَ بْنِ يَحْيَى عَنْ بُنَانِ بْنِ مُحَمَّدٍ عَنْ أَبِيهِ عَنِ ابْنِ الْمُغِيرَةِ عَنِ السَّكُونِيِّ عَنْ جَعْفَرٍ عَنْ أَبِيهِ عَنْ عَلِيٍّ </w:t>
      </w:r>
      <w:r>
        <w:rPr>
          <w:rFonts w:hint="cs"/>
          <w:rtl/>
        </w:rPr>
        <w:t>علیه السلام</w:t>
      </w:r>
      <w:r w:rsidRPr="00863E37">
        <w:rPr>
          <w:rFonts w:hint="cs"/>
          <w:rtl/>
        </w:rPr>
        <w:t xml:space="preserve">‏ </w:t>
      </w:r>
      <w:r w:rsidRPr="00863E37">
        <w:rPr>
          <w:rFonts w:hint="cs"/>
          <w:color w:val="008000"/>
          <w:rtl/>
        </w:rPr>
        <w:t>فِي الرَّجُلِ يُقَالُ لَهُ أَ طَلَّقْتَ امْرَأَتَكَ فَيَقُولُ نَعَمْ قَالَ قَالَ قَدْ طَلَّقَهَا حِينَئِذٍ</w:t>
      </w:r>
      <w:r w:rsidRPr="00863E37">
        <w:rPr>
          <w:rFonts w:hint="cs"/>
          <w:rtl/>
        </w:rPr>
        <w:t>.</w:t>
      </w:r>
      <w:r>
        <w:rPr>
          <w:rFonts w:hint="cs"/>
          <w:rtl/>
        </w:rPr>
        <w:t>»</w:t>
      </w:r>
      <w:r>
        <w:rPr>
          <w:rStyle w:val="FootnoteReference"/>
          <w:rtl/>
        </w:rPr>
        <w:footnoteReference w:id="1"/>
      </w:r>
    </w:p>
    <w:p w:rsidR="001A1EA5" w:rsidRDefault="00045FE1" w:rsidP="00045FE1">
      <w:pPr>
        <w:jc w:val="both"/>
        <w:rPr>
          <w:rtl/>
        </w:rPr>
      </w:pPr>
      <w:r>
        <w:rPr>
          <w:rFonts w:hint="cs"/>
          <w:rtl/>
        </w:rPr>
        <w:t xml:space="preserve">مرحوم محقق حلی در نکت النهایة </w:t>
      </w:r>
      <w:r w:rsidRPr="00863E37">
        <w:rPr>
          <w:rFonts w:hint="cs"/>
          <w:color w:val="008000"/>
          <w:rtl/>
        </w:rPr>
        <w:t>قَدْ طَلَّقَهَا حِينَئِذٍ</w:t>
      </w:r>
      <w:r>
        <w:rPr>
          <w:rFonts w:hint="cs"/>
          <w:rtl/>
        </w:rPr>
        <w:t xml:space="preserve"> را به این صورت معنا کرده بود که مرد سببی را انجام داده است که این سبب موجب شده است شارع مقدس حکم ظاهری به وقوع طلاق کند</w:t>
      </w:r>
      <w:r w:rsidR="00831983">
        <w:rPr>
          <w:rFonts w:hint="cs"/>
          <w:rtl/>
        </w:rPr>
        <w:t>.</w:t>
      </w:r>
    </w:p>
    <w:p w:rsidR="001429F6" w:rsidRDefault="00831983" w:rsidP="00831983">
      <w:pPr>
        <w:jc w:val="both"/>
        <w:rPr>
          <w:rtl/>
        </w:rPr>
      </w:pPr>
      <w:r>
        <w:rPr>
          <w:rFonts w:hint="cs"/>
          <w:rtl/>
        </w:rPr>
        <w:t xml:space="preserve">در جلسات قبل گفته شد که این تفسیر محقق با </w:t>
      </w:r>
      <w:r w:rsidRPr="00863E37">
        <w:rPr>
          <w:rFonts w:hint="cs"/>
          <w:color w:val="008000"/>
          <w:rtl/>
        </w:rPr>
        <w:t>حِينَئِذٍ</w:t>
      </w:r>
      <w:r>
        <w:rPr>
          <w:rFonts w:hint="cs"/>
          <w:rtl/>
        </w:rPr>
        <w:t xml:space="preserve"> سازگار نیست و امکان ندارد اما به نظر می رسد چنین معنایی هم مجازا ممکن است گر چه خلاف ظاهر است.</w:t>
      </w:r>
    </w:p>
    <w:p w:rsidR="001429F6" w:rsidRDefault="005A28AF" w:rsidP="005A28AF">
      <w:pPr>
        <w:pStyle w:val="Heading2"/>
        <w:rPr>
          <w:rtl/>
        </w:rPr>
      </w:pPr>
      <w:bookmarkStart w:id="6" w:name="_Toc31467909"/>
      <w:r>
        <w:rPr>
          <w:rFonts w:hint="cs"/>
          <w:rtl/>
        </w:rPr>
        <w:t>فضای صدور روایت سکونی</w:t>
      </w:r>
      <w:bookmarkEnd w:id="6"/>
    </w:p>
    <w:p w:rsidR="001429F6" w:rsidRDefault="005A28AF" w:rsidP="005A28AF">
      <w:pPr>
        <w:pStyle w:val="Heading3"/>
        <w:rPr>
          <w:rtl/>
        </w:rPr>
      </w:pPr>
      <w:bookmarkStart w:id="7" w:name="_Toc31467910"/>
      <w:r>
        <w:rPr>
          <w:rFonts w:hint="cs"/>
          <w:rtl/>
        </w:rPr>
        <w:t>عبارت عبدالرزاق الصنعانی در مصنف</w:t>
      </w:r>
      <w:bookmarkEnd w:id="7"/>
    </w:p>
    <w:p w:rsidR="001429F6" w:rsidRPr="00CB3F30" w:rsidRDefault="005A28AF" w:rsidP="00305106">
      <w:pPr>
        <w:jc w:val="both"/>
        <w:rPr>
          <w:color w:val="000080"/>
          <w:rtl/>
        </w:rPr>
      </w:pPr>
      <w:r>
        <w:rPr>
          <w:rFonts w:hint="cs"/>
          <w:rtl/>
        </w:rPr>
        <w:t>در مصنف عبدالرزاق الصنعانی در باب «</w:t>
      </w:r>
      <w:r w:rsidR="00305106">
        <w:rPr>
          <w:rtl/>
        </w:rPr>
        <w:t>الرَّجُل</w:t>
      </w:r>
      <w:r>
        <w:rPr>
          <w:rtl/>
        </w:rPr>
        <w:t xml:space="preserve"> يُسْأَلُ عَنِ الطَّلَاقِ فَيُقِرُّ بِهِ</w:t>
      </w:r>
      <w:r>
        <w:rPr>
          <w:rFonts w:hint="cs"/>
          <w:rtl/>
        </w:rPr>
        <w:t>» چنین آمده است:</w:t>
      </w:r>
      <w:r w:rsidR="00305106">
        <w:rPr>
          <w:rFonts w:hint="cs"/>
          <w:rtl/>
        </w:rPr>
        <w:t xml:space="preserve"> </w:t>
      </w:r>
      <w:r w:rsidR="00305106" w:rsidRPr="00CB3F30">
        <w:rPr>
          <w:color w:val="000080"/>
          <w:rtl/>
        </w:rPr>
        <w:t>عَنِ الثَّوْرِيِّ، عَنْ مُغِيرَةَ قَالَ: «</w:t>
      </w:r>
      <w:r w:rsidR="00305106" w:rsidRPr="00CB3F30">
        <w:rPr>
          <w:rFonts w:hint="cs"/>
          <w:color w:val="000080"/>
          <w:rtl/>
        </w:rPr>
        <w:t>يَلْزَمُهُ</w:t>
      </w:r>
      <w:r w:rsidR="00305106" w:rsidRPr="00CB3F30">
        <w:rPr>
          <w:color w:val="000080"/>
          <w:rtl/>
        </w:rPr>
        <w:t xml:space="preserve"> </w:t>
      </w:r>
      <w:r w:rsidR="00305106" w:rsidRPr="00CB3F30">
        <w:rPr>
          <w:rFonts w:hint="cs"/>
          <w:color w:val="000080"/>
          <w:rtl/>
        </w:rPr>
        <w:t>الطَّلَاقُ»</w:t>
      </w:r>
      <w:r w:rsidR="00CB3F30">
        <w:rPr>
          <w:rStyle w:val="FootnoteReference"/>
          <w:color w:val="000080"/>
          <w:rtl/>
        </w:rPr>
        <w:footnoteReference w:id="2"/>
      </w:r>
    </w:p>
    <w:p w:rsidR="001429F6" w:rsidRDefault="0029440D" w:rsidP="001429F6">
      <w:pPr>
        <w:jc w:val="both"/>
        <w:rPr>
          <w:rtl/>
        </w:rPr>
      </w:pPr>
      <w:r>
        <w:rPr>
          <w:rFonts w:hint="cs"/>
          <w:rtl/>
        </w:rPr>
        <w:lastRenderedPageBreak/>
        <w:t xml:space="preserve">مراد از </w:t>
      </w:r>
      <w:r w:rsidRPr="00CB3F30">
        <w:rPr>
          <w:rFonts w:hint="cs"/>
          <w:color w:val="000080"/>
          <w:rtl/>
        </w:rPr>
        <w:t>يَلْزَمُهُ</w:t>
      </w:r>
      <w:r w:rsidRPr="00CB3F30">
        <w:rPr>
          <w:color w:val="000080"/>
          <w:rtl/>
        </w:rPr>
        <w:t xml:space="preserve"> </w:t>
      </w:r>
      <w:r w:rsidRPr="00CB3F30">
        <w:rPr>
          <w:rFonts w:hint="cs"/>
          <w:color w:val="000080"/>
          <w:rtl/>
        </w:rPr>
        <w:t>الطَّلَاقُ</w:t>
      </w:r>
      <w:r>
        <w:rPr>
          <w:rFonts w:hint="cs"/>
          <w:color w:val="000080"/>
          <w:rtl/>
        </w:rPr>
        <w:t xml:space="preserve"> </w:t>
      </w:r>
      <w:r w:rsidRPr="0029440D">
        <w:rPr>
          <w:rFonts w:hint="cs"/>
          <w:rtl/>
        </w:rPr>
        <w:t>این است که</w:t>
      </w:r>
      <w:r>
        <w:rPr>
          <w:rFonts w:hint="cs"/>
          <w:rtl/>
        </w:rPr>
        <w:t xml:space="preserve"> حتی اگر دروغ هم گفته باشد، طلاق واقعا واقع می شود.</w:t>
      </w:r>
    </w:p>
    <w:p w:rsidR="001B1D68" w:rsidRDefault="001B1D68" w:rsidP="001B1D68">
      <w:pPr>
        <w:jc w:val="both"/>
        <w:rPr>
          <w:rtl/>
        </w:rPr>
      </w:pPr>
      <w:r>
        <w:rPr>
          <w:rFonts w:hint="cs"/>
          <w:rtl/>
        </w:rPr>
        <w:t>در باب «</w:t>
      </w:r>
      <w:r>
        <w:rPr>
          <w:rtl/>
        </w:rPr>
        <w:t>يُقِرُّ عِنْدَ نَفَرٍ شَتَّى بِالطَّلَاقِ</w:t>
      </w:r>
      <w:r>
        <w:rPr>
          <w:rFonts w:hint="cs"/>
          <w:rtl/>
        </w:rPr>
        <w:t>» مطلبی آمده است که به بحث ما مرتبط نیست: «</w:t>
      </w:r>
      <w:r w:rsidRPr="001B1D68">
        <w:rPr>
          <w:color w:val="000080"/>
          <w:rtl/>
        </w:rPr>
        <w:t>عَنْ عُثْمَانَ بْنِ مَطَرٍ، عَنْ سَعِيدٍ، عَنْ قَتَادَةَ، عَنِ الْحَسَنِ أَنَّ رَجُلًا طَلَّقَ امْرَأَتَهُ فَلَقِيَهُ رَجُلٌ، فَقَالَ: طَلَّقْتَ امْرَأَتَكَ قَالَ: نَعَمْ، ثُمَّ لَقِيَهُ آخَرُ، فَقَالَ: نَعَمْ، ثُمَّ لَقِيَهُ آخَرُ، فَقَالَ: نَعَمْ، ثُمَّ لَقِيَهُ آخَرُ، فَقَالَ: نَعَمْ، فَرُفِعَ ذَلِكَ إِلَى عُمَرَ بْنِ الْخَطَّابِ، فَقَالَ: «</w:t>
      </w:r>
      <w:r w:rsidRPr="001B1D68">
        <w:rPr>
          <w:rFonts w:hint="cs"/>
          <w:color w:val="000080"/>
          <w:rtl/>
        </w:rPr>
        <w:t>ذَلِكَ</w:t>
      </w:r>
      <w:r w:rsidRPr="001B1D68">
        <w:rPr>
          <w:color w:val="000080"/>
          <w:rtl/>
        </w:rPr>
        <w:t xml:space="preserve"> </w:t>
      </w:r>
      <w:r w:rsidRPr="001B1D68">
        <w:rPr>
          <w:rFonts w:hint="cs"/>
          <w:color w:val="000080"/>
          <w:rtl/>
        </w:rPr>
        <w:t>بِهِ</w:t>
      </w:r>
      <w:r w:rsidRPr="001B1D68">
        <w:rPr>
          <w:color w:val="000080"/>
          <w:rtl/>
        </w:rPr>
        <w:t xml:space="preserve"> </w:t>
      </w:r>
      <w:r w:rsidRPr="001B1D68">
        <w:rPr>
          <w:rFonts w:hint="cs"/>
          <w:color w:val="000080"/>
          <w:rtl/>
        </w:rPr>
        <w:t>أَوْ</w:t>
      </w:r>
      <w:r w:rsidRPr="001B1D68">
        <w:rPr>
          <w:color w:val="000080"/>
          <w:rtl/>
        </w:rPr>
        <w:t xml:space="preserve"> </w:t>
      </w:r>
      <w:r w:rsidRPr="001B1D68">
        <w:rPr>
          <w:rFonts w:hint="cs"/>
          <w:color w:val="000080"/>
          <w:rtl/>
        </w:rPr>
        <w:t>ذَلِكَ</w:t>
      </w:r>
      <w:r w:rsidRPr="001B1D68">
        <w:rPr>
          <w:color w:val="000080"/>
          <w:rtl/>
        </w:rPr>
        <w:t xml:space="preserve"> </w:t>
      </w:r>
      <w:r w:rsidRPr="001B1D68">
        <w:rPr>
          <w:rFonts w:hint="cs"/>
          <w:color w:val="000080"/>
          <w:rtl/>
        </w:rPr>
        <w:t>مَا</w:t>
      </w:r>
      <w:r w:rsidRPr="001B1D68">
        <w:rPr>
          <w:color w:val="000080"/>
          <w:rtl/>
        </w:rPr>
        <w:t xml:space="preserve"> </w:t>
      </w:r>
      <w:r w:rsidRPr="001B1D68">
        <w:rPr>
          <w:rFonts w:hint="cs"/>
          <w:color w:val="000080"/>
          <w:rtl/>
        </w:rPr>
        <w:t>نَوَى</w:t>
      </w:r>
      <w:r>
        <w:rPr>
          <w:rFonts w:hint="cs"/>
          <w:rtl/>
        </w:rPr>
        <w:t>»</w:t>
      </w:r>
      <w:r>
        <w:rPr>
          <w:rStyle w:val="FootnoteReference"/>
          <w:rtl/>
        </w:rPr>
        <w:footnoteReference w:id="3"/>
      </w:r>
    </w:p>
    <w:p w:rsidR="001B1D68" w:rsidRDefault="00EB5849" w:rsidP="001429F6">
      <w:pPr>
        <w:jc w:val="both"/>
        <w:rPr>
          <w:rtl/>
        </w:rPr>
      </w:pPr>
      <w:r>
        <w:rPr>
          <w:rFonts w:hint="cs"/>
          <w:rtl/>
        </w:rPr>
        <w:t>اگر شخصی زنش را طلاق دهد، سپس شخصی از او بپرسد که آیا همسرت را طلاق داده ای؟ و او پاسخ دهد: بله، این پاسخ «بله» طلاق دوم محسوب نمی شود مگر آن که آن را به عنوان طلاق دوم نیت کند.</w:t>
      </w:r>
    </w:p>
    <w:p w:rsidR="001B1D68" w:rsidRDefault="00326F95" w:rsidP="00326F95">
      <w:pPr>
        <w:pStyle w:val="Heading3"/>
        <w:rPr>
          <w:rtl/>
        </w:rPr>
      </w:pPr>
      <w:bookmarkStart w:id="8" w:name="_Toc31467911"/>
      <w:r>
        <w:rPr>
          <w:rFonts w:hint="cs"/>
          <w:rtl/>
        </w:rPr>
        <w:t>کلام ابن ابی شیبه در مصنف</w:t>
      </w:r>
      <w:bookmarkEnd w:id="8"/>
    </w:p>
    <w:p w:rsidR="006102F4" w:rsidRDefault="00326F95" w:rsidP="006102F4">
      <w:pPr>
        <w:jc w:val="both"/>
        <w:rPr>
          <w:rtl/>
        </w:rPr>
      </w:pPr>
      <w:r>
        <w:rPr>
          <w:rFonts w:hint="cs"/>
          <w:rtl/>
        </w:rPr>
        <w:t>در باب «</w:t>
      </w:r>
      <w:r>
        <w:rPr>
          <w:rtl/>
        </w:rPr>
        <w:t>مَا قَالُوا: فِي الرَّجُلِ يُسْأَلُ: أَلَكَ امْرَأَةٌ؟ وَلَهُ امْرَأَةٌ، فَيَقُولُ: لَا، مَا عَلَيْهِ؟</w:t>
      </w:r>
      <w:r>
        <w:rPr>
          <w:rFonts w:hint="cs"/>
          <w:rtl/>
        </w:rPr>
        <w:t xml:space="preserve">» </w:t>
      </w:r>
      <w:r w:rsidR="00514907">
        <w:rPr>
          <w:rFonts w:hint="cs"/>
          <w:rtl/>
        </w:rPr>
        <w:t>چنین آمده است:</w:t>
      </w:r>
    </w:p>
    <w:p w:rsidR="00514907" w:rsidRPr="006102F4" w:rsidRDefault="00514907" w:rsidP="006102F4">
      <w:pPr>
        <w:jc w:val="both"/>
        <w:rPr>
          <w:color w:val="000080"/>
          <w:rtl/>
        </w:rPr>
      </w:pPr>
      <w:r w:rsidRPr="006102F4">
        <w:rPr>
          <w:color w:val="000080"/>
        </w:rPr>
        <w:t xml:space="preserve">18360 </w:t>
      </w:r>
      <w:r w:rsidRPr="006102F4">
        <w:rPr>
          <w:color w:val="000080"/>
          <w:rtl/>
        </w:rPr>
        <w:t>حَدَّثَنَا أَبُو بَكْرٍ قَالَ: نا أَبُو مُعَاوِيَةَ، عَنِ الْأَعْمَشِ، أَنَّهُ سُئِلَ عَنْ رَجُلٍ قِيلَ لَهُ: أَلَكَ امْرَأَةٌ؟ وَلَهُ امْرَأَةٌ فَقَالَ: «لَا»، فَقَالَ: «</w:t>
      </w:r>
      <w:r w:rsidRPr="006102F4">
        <w:rPr>
          <w:rFonts w:hint="cs"/>
          <w:color w:val="000080"/>
          <w:rtl/>
        </w:rPr>
        <w:t>كِذْبَةٌ</w:t>
      </w:r>
      <w:r w:rsidRPr="006102F4">
        <w:rPr>
          <w:color w:val="000080"/>
          <w:rtl/>
        </w:rPr>
        <w:t xml:space="preserve"> </w:t>
      </w:r>
      <w:r w:rsidRPr="006102F4">
        <w:rPr>
          <w:rFonts w:hint="cs"/>
          <w:color w:val="000080"/>
          <w:rtl/>
        </w:rPr>
        <w:t>كَذَبَهَا»</w:t>
      </w:r>
    </w:p>
    <w:p w:rsidR="008753D3" w:rsidRPr="006102F4" w:rsidRDefault="00377A6E" w:rsidP="00377A6E">
      <w:pPr>
        <w:jc w:val="both"/>
        <w:rPr>
          <w:color w:val="000080"/>
          <w:rtl/>
        </w:rPr>
      </w:pPr>
      <w:r w:rsidRPr="006102F4">
        <w:rPr>
          <w:color w:val="000080"/>
          <w:szCs w:val="22"/>
        </w:rPr>
        <w:t>8361</w:t>
      </w:r>
      <w:r w:rsidR="00CC0E05" w:rsidRPr="006102F4">
        <w:rPr>
          <w:rFonts w:hint="cs"/>
          <w:color w:val="000080"/>
          <w:szCs w:val="22"/>
          <w:rtl/>
        </w:rPr>
        <w:t>1</w:t>
      </w:r>
      <w:r w:rsidR="00222E7D" w:rsidRPr="006102F4">
        <w:rPr>
          <w:color w:val="000080"/>
        </w:rPr>
        <w:t xml:space="preserve"> </w:t>
      </w:r>
      <w:r w:rsidR="00222E7D" w:rsidRPr="006102F4">
        <w:rPr>
          <w:color w:val="000080"/>
          <w:rtl/>
        </w:rPr>
        <w:t xml:space="preserve">حَدَّثَنَا أَبُو بَكْرٍ قَالَ: نا ابْنُ أَبِي زَائِدَةَ، عَنْ سَعِيدٍ، عَنْ قَتَادَةَ، عَنِ الْحَسَنِ قَالَ: عَنْ عُمَرَ، أَنَّهُ </w:t>
      </w:r>
      <w:r w:rsidR="008753D3" w:rsidRPr="006102F4">
        <w:rPr>
          <w:color w:val="000080"/>
          <w:rtl/>
        </w:rPr>
        <w:t>قَالَ: "</w:t>
      </w:r>
      <w:r w:rsidR="00222E7D" w:rsidRPr="006102F4">
        <w:rPr>
          <w:rFonts w:hint="cs"/>
          <w:color w:val="000080"/>
          <w:rtl/>
        </w:rPr>
        <w:t>كِذْبَةٌ،</w:t>
      </w:r>
      <w:r w:rsidR="00222E7D" w:rsidRPr="006102F4">
        <w:rPr>
          <w:color w:val="000080"/>
          <w:rtl/>
        </w:rPr>
        <w:t xml:space="preserve"> </w:t>
      </w:r>
      <w:r w:rsidR="00222E7D" w:rsidRPr="006102F4">
        <w:rPr>
          <w:rFonts w:hint="cs"/>
          <w:color w:val="000080"/>
          <w:rtl/>
        </w:rPr>
        <w:t>فِي</w:t>
      </w:r>
      <w:r w:rsidR="00222E7D" w:rsidRPr="006102F4">
        <w:rPr>
          <w:color w:val="000080"/>
          <w:rtl/>
        </w:rPr>
        <w:t xml:space="preserve"> </w:t>
      </w:r>
      <w:r w:rsidR="00222E7D" w:rsidRPr="006102F4">
        <w:rPr>
          <w:rFonts w:hint="cs"/>
          <w:color w:val="000080"/>
          <w:rtl/>
        </w:rPr>
        <w:t>الرَّجُلِ</w:t>
      </w:r>
      <w:r w:rsidR="00222E7D" w:rsidRPr="006102F4">
        <w:rPr>
          <w:color w:val="000080"/>
          <w:rtl/>
        </w:rPr>
        <w:t xml:space="preserve"> </w:t>
      </w:r>
      <w:r w:rsidR="00222E7D" w:rsidRPr="006102F4">
        <w:rPr>
          <w:rFonts w:hint="cs"/>
          <w:color w:val="000080"/>
          <w:rtl/>
        </w:rPr>
        <w:t>لَهُ</w:t>
      </w:r>
      <w:r w:rsidR="00222E7D" w:rsidRPr="006102F4">
        <w:rPr>
          <w:color w:val="000080"/>
          <w:rtl/>
        </w:rPr>
        <w:t xml:space="preserve"> </w:t>
      </w:r>
      <w:r w:rsidR="00222E7D" w:rsidRPr="006102F4">
        <w:rPr>
          <w:rFonts w:hint="cs"/>
          <w:color w:val="000080"/>
          <w:rtl/>
        </w:rPr>
        <w:t>امْرَأَةٌ</w:t>
      </w:r>
      <w:r w:rsidR="00222E7D" w:rsidRPr="006102F4">
        <w:rPr>
          <w:color w:val="000080"/>
          <w:rtl/>
        </w:rPr>
        <w:t xml:space="preserve"> </w:t>
      </w:r>
      <w:r w:rsidR="00222E7D" w:rsidRPr="006102F4">
        <w:rPr>
          <w:rFonts w:hint="cs"/>
          <w:color w:val="000080"/>
          <w:rtl/>
        </w:rPr>
        <w:t>فَسُئِلَ،</w:t>
      </w:r>
      <w:r w:rsidR="00222E7D" w:rsidRPr="006102F4">
        <w:rPr>
          <w:color w:val="000080"/>
          <w:rtl/>
        </w:rPr>
        <w:t xml:space="preserve"> </w:t>
      </w:r>
      <w:r w:rsidR="00222E7D" w:rsidRPr="006102F4">
        <w:rPr>
          <w:rFonts w:hint="cs"/>
          <w:color w:val="000080"/>
          <w:rtl/>
        </w:rPr>
        <w:t>أَلَكَ</w:t>
      </w:r>
      <w:r w:rsidR="00222E7D" w:rsidRPr="006102F4">
        <w:rPr>
          <w:color w:val="000080"/>
          <w:rtl/>
        </w:rPr>
        <w:t xml:space="preserve"> امْرَأَةٌ؟ فَيَقُولُ: لَا</w:t>
      </w:r>
      <w:r w:rsidR="00222E7D" w:rsidRPr="006102F4">
        <w:rPr>
          <w:color w:val="000080"/>
        </w:rPr>
        <w:t xml:space="preserve"> "</w:t>
      </w:r>
    </w:p>
    <w:p w:rsidR="008753D3" w:rsidRPr="006102F4" w:rsidRDefault="008753D3" w:rsidP="00222E7D">
      <w:pPr>
        <w:jc w:val="both"/>
        <w:rPr>
          <w:color w:val="000080"/>
          <w:rtl/>
        </w:rPr>
      </w:pPr>
      <w:r w:rsidRPr="006102F4">
        <w:rPr>
          <w:color w:val="000080"/>
        </w:rPr>
        <w:t>18362</w:t>
      </w:r>
      <w:r w:rsidRPr="006102F4">
        <w:rPr>
          <w:rFonts w:hint="cs"/>
          <w:color w:val="000080"/>
          <w:rtl/>
        </w:rPr>
        <w:t xml:space="preserve"> </w:t>
      </w:r>
      <w:r w:rsidR="00222E7D" w:rsidRPr="006102F4">
        <w:rPr>
          <w:color w:val="000080"/>
          <w:rtl/>
        </w:rPr>
        <w:t>حَدَّثَنَا أَبُو بَكْرٍ قَالَ: نا غُنْدَرٌ، عَنْ شُعْبَةَ، عَنِ الْحَكَمِ قَالَ: «</w:t>
      </w:r>
      <w:r w:rsidR="00222E7D" w:rsidRPr="006102F4">
        <w:rPr>
          <w:rFonts w:hint="cs"/>
          <w:color w:val="000080"/>
          <w:rtl/>
        </w:rPr>
        <w:t>لَيْسَ</w:t>
      </w:r>
      <w:r w:rsidR="00222E7D" w:rsidRPr="006102F4">
        <w:rPr>
          <w:color w:val="000080"/>
          <w:rtl/>
        </w:rPr>
        <w:t xml:space="preserve"> </w:t>
      </w:r>
      <w:r w:rsidR="00222E7D" w:rsidRPr="006102F4">
        <w:rPr>
          <w:rFonts w:hint="cs"/>
          <w:color w:val="000080"/>
          <w:rtl/>
        </w:rPr>
        <w:t>بِشَيْءٍ</w:t>
      </w:r>
      <w:r w:rsidRPr="006102F4">
        <w:rPr>
          <w:rFonts w:hint="cs"/>
          <w:color w:val="000080"/>
          <w:rtl/>
        </w:rPr>
        <w:t>»</w:t>
      </w:r>
    </w:p>
    <w:p w:rsidR="001B1D68" w:rsidRPr="006102F4" w:rsidRDefault="00222E7D" w:rsidP="00377A6E">
      <w:pPr>
        <w:jc w:val="both"/>
        <w:rPr>
          <w:color w:val="000080"/>
          <w:rtl/>
        </w:rPr>
      </w:pPr>
      <w:r w:rsidRPr="006102F4">
        <w:rPr>
          <w:color w:val="000080"/>
        </w:rPr>
        <w:t>18363</w:t>
      </w:r>
      <w:r w:rsidR="00377A6E" w:rsidRPr="006102F4">
        <w:rPr>
          <w:rFonts w:hint="cs"/>
          <w:color w:val="000080"/>
          <w:rtl/>
        </w:rPr>
        <w:t xml:space="preserve"> </w:t>
      </w:r>
      <w:r w:rsidRPr="006102F4">
        <w:rPr>
          <w:color w:val="000080"/>
          <w:rtl/>
        </w:rPr>
        <w:t>حَدَّثَنَا أَبُو بَكْرٍ قَالَ: نا غُنْدَرٌ، عَنْ أَشْعَثَ، عَنِ الْحَسَنِ قَالَ: «</w:t>
      </w:r>
      <w:r w:rsidRPr="006102F4">
        <w:rPr>
          <w:rFonts w:hint="cs"/>
          <w:color w:val="000080"/>
          <w:rtl/>
        </w:rPr>
        <w:t>هُوَ</w:t>
      </w:r>
      <w:r w:rsidRPr="006102F4">
        <w:rPr>
          <w:color w:val="000080"/>
          <w:rtl/>
        </w:rPr>
        <w:t xml:space="preserve"> </w:t>
      </w:r>
      <w:r w:rsidRPr="006102F4">
        <w:rPr>
          <w:rFonts w:hint="cs"/>
          <w:color w:val="000080"/>
          <w:rtl/>
        </w:rPr>
        <w:t>كَاذِبٌ</w:t>
      </w:r>
      <w:r w:rsidR="008753D3" w:rsidRPr="006102F4">
        <w:rPr>
          <w:rFonts w:hint="cs"/>
          <w:color w:val="000080"/>
          <w:rtl/>
        </w:rPr>
        <w:t>»</w:t>
      </w:r>
    </w:p>
    <w:p w:rsidR="002F0CFD" w:rsidRPr="003F3DBB" w:rsidRDefault="006102F4" w:rsidP="002F0CFD">
      <w:pPr>
        <w:jc w:val="both"/>
        <w:rPr>
          <w:color w:val="000080"/>
          <w:rtl/>
        </w:rPr>
      </w:pPr>
      <w:r>
        <w:rPr>
          <w:rFonts w:hint="cs"/>
          <w:rtl/>
        </w:rPr>
        <w:t>در باب «</w:t>
      </w:r>
      <w:r>
        <w:rPr>
          <w:rtl/>
        </w:rPr>
        <w:t>مَا قَالُوا: فِي الرَّجُلِ يُقَالُ لَهُ: طَلَّقْتَ امْرَأَتَكَ؟ فَيَقُولُ: نَعَمْ، وَلَمْ يَكُنْ فَعَلَ</w:t>
      </w:r>
      <w:r>
        <w:rPr>
          <w:rFonts w:hint="cs"/>
          <w:rtl/>
        </w:rPr>
        <w:t>» چنین آورده است:</w:t>
      </w:r>
    </w:p>
    <w:p w:rsidR="001C2057" w:rsidRPr="003F3DBB" w:rsidRDefault="001C2057" w:rsidP="002F0CFD">
      <w:pPr>
        <w:jc w:val="both"/>
        <w:rPr>
          <w:color w:val="000080"/>
          <w:rtl/>
        </w:rPr>
      </w:pPr>
      <w:r w:rsidRPr="003F3DBB">
        <w:rPr>
          <w:color w:val="000080"/>
        </w:rPr>
        <w:t xml:space="preserve">18364 - </w:t>
      </w:r>
      <w:r w:rsidRPr="003F3DBB">
        <w:rPr>
          <w:color w:val="000080"/>
          <w:rtl/>
        </w:rPr>
        <w:t>حَدَّثَنَا أَبُو بَكْرٍ قَالَ: نا أَبُو الْأَحْوَصِ، عَنْ مُغِيرَةَ، عَنْ إِبْرَاهِيمَ، فِي رَجُلٍ يُقَالُ لَهُ: طَلَّقْتَ امْرَأَتَكَ؟ وَلَمْ يَكُنْ فَعَلَ، فَقَالَ: نَعَمْ، فَقَالَ: «</w:t>
      </w:r>
      <w:r w:rsidRPr="003F3DBB">
        <w:rPr>
          <w:rFonts w:hint="cs"/>
          <w:color w:val="000080"/>
          <w:rtl/>
        </w:rPr>
        <w:t>يَقَعُ</w:t>
      </w:r>
      <w:r w:rsidRPr="003F3DBB">
        <w:rPr>
          <w:color w:val="000080"/>
          <w:rtl/>
        </w:rPr>
        <w:t xml:space="preserve"> عَلَيْهَا الطَّلَاقُ</w:t>
      </w:r>
      <w:r w:rsidRPr="003F3DBB">
        <w:rPr>
          <w:rFonts w:hint="cs"/>
          <w:color w:val="000080"/>
          <w:rtl/>
        </w:rPr>
        <w:t>»</w:t>
      </w:r>
    </w:p>
    <w:p w:rsidR="001C2057" w:rsidRPr="003F3DBB" w:rsidRDefault="001C2057" w:rsidP="001C2057">
      <w:pPr>
        <w:jc w:val="both"/>
        <w:rPr>
          <w:color w:val="000080"/>
          <w:rtl/>
        </w:rPr>
      </w:pPr>
      <w:r w:rsidRPr="003F3DBB">
        <w:rPr>
          <w:color w:val="000080"/>
        </w:rPr>
        <w:t xml:space="preserve">18365 - </w:t>
      </w:r>
      <w:r w:rsidRPr="003F3DBB">
        <w:rPr>
          <w:color w:val="000080"/>
          <w:rtl/>
        </w:rPr>
        <w:t>حَدَّثَنَا أَبُو بَكْرٍ قَالَ: نا أَبُو دَاوُدَ، عَنْ أَبِي حُرَّةَ، عَنِ الْحَسَنِ، فِي رَجُلٍ قِيلَ لَهُ: طَلَّقْتَ امْرَأَتَكَ؟ وَلَمْ يَكُنْ طَلَّقَهَا فَقَالَ: نَعَمْ، فَقَالَ الْحَسَنُ: «</w:t>
      </w:r>
      <w:r w:rsidRPr="003F3DBB">
        <w:rPr>
          <w:rFonts w:hint="cs"/>
          <w:color w:val="000080"/>
          <w:rtl/>
        </w:rPr>
        <w:t>فَقَدْ</w:t>
      </w:r>
      <w:r w:rsidRPr="003F3DBB">
        <w:rPr>
          <w:color w:val="000080"/>
          <w:rtl/>
        </w:rPr>
        <w:t xml:space="preserve"> طُلِّقَتْ</w:t>
      </w:r>
      <w:r w:rsidRPr="003F3DBB">
        <w:rPr>
          <w:rFonts w:hint="cs"/>
          <w:color w:val="000080"/>
          <w:rtl/>
        </w:rPr>
        <w:t>»</w:t>
      </w:r>
    </w:p>
    <w:p w:rsidR="006102F4" w:rsidRPr="003F3DBB" w:rsidRDefault="001C2057" w:rsidP="001C2057">
      <w:pPr>
        <w:jc w:val="both"/>
        <w:rPr>
          <w:color w:val="000080"/>
          <w:rtl/>
        </w:rPr>
      </w:pPr>
      <w:r w:rsidRPr="003F3DBB">
        <w:rPr>
          <w:color w:val="000080"/>
        </w:rPr>
        <w:t>18366 -</w:t>
      </w:r>
      <w:r w:rsidRPr="003F3DBB">
        <w:rPr>
          <w:color w:val="000080"/>
          <w:rtl/>
        </w:rPr>
        <w:t>حَدَّثَنَا أَبُو بَكْرٍ قَالَ: نا وَكِيعٌ، عَنْ إِسْرَائِيلَ، عَنْ جَابِرٍ، عَنْ عَامِرٍ، فِي الرَّجُلِ يُقَالُ لَهُ: طَلَّقْتَ؟ وَلَمْ يَكُنْ طَلَّقَ، فَيَقُولُ: نَعَمْ فَقَالَ: «</w:t>
      </w:r>
      <w:r w:rsidRPr="003F3DBB">
        <w:rPr>
          <w:rFonts w:hint="cs"/>
          <w:color w:val="000080"/>
          <w:rtl/>
        </w:rPr>
        <w:t>كِذْبَةٌ»</w:t>
      </w:r>
      <w:r w:rsidR="00E15BEF">
        <w:rPr>
          <w:rStyle w:val="FootnoteReference"/>
          <w:color w:val="000080"/>
          <w:rtl/>
        </w:rPr>
        <w:footnoteReference w:id="4"/>
      </w:r>
    </w:p>
    <w:p w:rsidR="001B1D68" w:rsidRDefault="00A63920" w:rsidP="00A63920">
      <w:pPr>
        <w:pStyle w:val="Heading3"/>
        <w:rPr>
          <w:rtl/>
        </w:rPr>
      </w:pPr>
      <w:bookmarkStart w:id="9" w:name="_Toc31467912"/>
      <w:r>
        <w:rPr>
          <w:rFonts w:hint="cs"/>
          <w:rtl/>
        </w:rPr>
        <w:lastRenderedPageBreak/>
        <w:t xml:space="preserve">کلام </w:t>
      </w:r>
      <w:r w:rsidR="00E15BEF">
        <w:rPr>
          <w:rFonts w:hint="cs"/>
          <w:rtl/>
        </w:rPr>
        <w:t>نووی در المجموع شرح المهذب</w:t>
      </w:r>
      <w:bookmarkEnd w:id="9"/>
    </w:p>
    <w:p w:rsidR="00A63920" w:rsidRPr="00E15BEF" w:rsidRDefault="00A63920" w:rsidP="00A63920">
      <w:pPr>
        <w:jc w:val="both"/>
        <w:rPr>
          <w:color w:val="000080"/>
          <w:rtl/>
        </w:rPr>
      </w:pPr>
      <w:r w:rsidRPr="00E15BEF">
        <w:rPr>
          <w:color w:val="000080"/>
          <w:rtl/>
        </w:rPr>
        <w:t>الخلاصة لما تقدم</w:t>
      </w:r>
      <w:r w:rsidR="00842DC4" w:rsidRPr="00E15BEF">
        <w:rPr>
          <w:rFonts w:hint="cs"/>
          <w:color w:val="000080"/>
          <w:rtl/>
        </w:rPr>
        <w:t>:</w:t>
      </w:r>
      <w:r w:rsidRPr="00E15BEF">
        <w:rPr>
          <w:color w:val="000080"/>
        </w:rPr>
        <w:t xml:space="preserve"> </w:t>
      </w:r>
      <w:r w:rsidRPr="00E15BEF">
        <w:rPr>
          <w:color w:val="000080"/>
          <w:rtl/>
        </w:rPr>
        <w:t>يدل حديث أبى هريرة على أن من تلفظ هازلا بلفظ نكاح أو طلاق أو رجعة أو عتاق كما في الاحاديث التى سقناها وقع منه ذلك</w:t>
      </w:r>
      <w:r w:rsidRPr="00E15BEF">
        <w:rPr>
          <w:color w:val="000080"/>
        </w:rPr>
        <w:t>.</w:t>
      </w:r>
    </w:p>
    <w:p w:rsidR="00222E7D" w:rsidRPr="00E15BEF" w:rsidRDefault="00A63920" w:rsidP="00A63920">
      <w:pPr>
        <w:jc w:val="both"/>
        <w:rPr>
          <w:color w:val="000080"/>
          <w:rtl/>
        </w:rPr>
      </w:pPr>
      <w:r w:rsidRPr="00E15BEF">
        <w:rPr>
          <w:color w:val="000080"/>
          <w:rtl/>
        </w:rPr>
        <w:t>أما في الطلاق فقد قال بذلك أصحابنا من الشافعية والحنفية وغيرهم، وخالف في ذلك أحمد ومالك فقالا: إنه يفتقر اللفظ الصريح إلى النية، وبه قال جماعة من الائمة منهم جعفر الصادق ومحمد الباقر</w:t>
      </w:r>
      <w:r w:rsidRPr="00E15BEF">
        <w:rPr>
          <w:color w:val="000080"/>
        </w:rPr>
        <w:t>.</w:t>
      </w:r>
      <w:r w:rsidR="00E15BEF">
        <w:rPr>
          <w:rStyle w:val="FootnoteReference"/>
          <w:color w:val="000080"/>
        </w:rPr>
        <w:footnoteReference w:id="5"/>
      </w:r>
    </w:p>
    <w:p w:rsidR="007155E9" w:rsidRDefault="002539A4" w:rsidP="002539A4">
      <w:pPr>
        <w:jc w:val="both"/>
        <w:rPr>
          <w:rtl/>
        </w:rPr>
      </w:pPr>
      <w:r>
        <w:rPr>
          <w:rFonts w:hint="cs"/>
          <w:rtl/>
        </w:rPr>
        <w:t>در این عبارت چنین آمده است: «</w:t>
      </w:r>
      <w:r w:rsidRPr="00E15BEF">
        <w:rPr>
          <w:color w:val="000080"/>
          <w:rtl/>
        </w:rPr>
        <w:t>وخالف في ذلك أحمد ومالك</w:t>
      </w:r>
      <w:r>
        <w:rPr>
          <w:rFonts w:hint="cs"/>
          <w:color w:val="000080"/>
          <w:rtl/>
        </w:rPr>
        <w:t>»</w:t>
      </w:r>
      <w:r>
        <w:rPr>
          <w:rFonts w:hint="cs"/>
          <w:rtl/>
        </w:rPr>
        <w:t xml:space="preserve"> اما در مسائل الامام احمد از او احتیاط نقل شده است: </w:t>
      </w:r>
    </w:p>
    <w:p w:rsidR="002539A4" w:rsidRPr="00F41844" w:rsidRDefault="007155E9" w:rsidP="002539A4">
      <w:pPr>
        <w:jc w:val="both"/>
        <w:rPr>
          <w:color w:val="000080"/>
          <w:rtl/>
        </w:rPr>
      </w:pPr>
      <w:r w:rsidRPr="00F41844">
        <w:rPr>
          <w:rFonts w:hint="cs"/>
          <w:color w:val="000080"/>
          <w:rtl/>
        </w:rPr>
        <w:t>«</w:t>
      </w:r>
      <w:r w:rsidR="002539A4" w:rsidRPr="00F41844">
        <w:rPr>
          <w:color w:val="000080"/>
          <w:rtl/>
        </w:rPr>
        <w:t>قلت</w:t>
      </w:r>
      <w:r w:rsidR="002539A4" w:rsidRPr="00F41844">
        <w:rPr>
          <w:rFonts w:hint="cs"/>
          <w:color w:val="000080"/>
          <w:rtl/>
        </w:rPr>
        <w:t xml:space="preserve">: </w:t>
      </w:r>
      <w:r w:rsidR="002539A4" w:rsidRPr="00F41844">
        <w:rPr>
          <w:color w:val="000080"/>
          <w:rtl/>
        </w:rPr>
        <w:t>وإذا سئل الرجل أطلقت امرأتك؟ فيقول: نعم؟</w:t>
      </w:r>
    </w:p>
    <w:p w:rsidR="002539A4" w:rsidRPr="00F41844" w:rsidRDefault="002539A4" w:rsidP="007155E9">
      <w:pPr>
        <w:jc w:val="both"/>
        <w:rPr>
          <w:color w:val="000080"/>
          <w:rtl/>
        </w:rPr>
      </w:pPr>
      <w:r w:rsidRPr="00F41844">
        <w:rPr>
          <w:color w:val="000080"/>
          <w:rtl/>
        </w:rPr>
        <w:t>قال</w:t>
      </w:r>
      <w:r w:rsidR="007155E9" w:rsidRPr="00F41844">
        <w:rPr>
          <w:rFonts w:hint="cs"/>
          <w:color w:val="000080"/>
          <w:rtl/>
        </w:rPr>
        <w:t>:</w:t>
      </w:r>
      <w:r w:rsidRPr="00F41844">
        <w:rPr>
          <w:color w:val="000080"/>
        </w:rPr>
        <w:t xml:space="preserve"> </w:t>
      </w:r>
      <w:r w:rsidRPr="00F41844">
        <w:rPr>
          <w:rStyle w:val="hilight"/>
          <w:color w:val="000080"/>
          <w:rtl/>
        </w:rPr>
        <w:t>أخاف أن يلزمه</w:t>
      </w:r>
      <w:r w:rsidRPr="00F41844">
        <w:rPr>
          <w:color w:val="000080"/>
        </w:rPr>
        <w:t>.</w:t>
      </w:r>
    </w:p>
    <w:p w:rsidR="00222E7D" w:rsidRPr="00F41844" w:rsidRDefault="002539A4" w:rsidP="001429F6">
      <w:pPr>
        <w:jc w:val="both"/>
        <w:rPr>
          <w:color w:val="000080"/>
          <w:rtl/>
        </w:rPr>
      </w:pPr>
      <w:r w:rsidRPr="00F41844">
        <w:rPr>
          <w:color w:val="000080"/>
          <w:rtl/>
        </w:rPr>
        <w:t>قال إسحاق: كلما أراد به كذبا لم يلزمه</w:t>
      </w:r>
      <w:r w:rsidR="00F41844" w:rsidRPr="00F41844">
        <w:rPr>
          <w:rFonts w:hint="cs"/>
          <w:color w:val="000080"/>
          <w:rtl/>
        </w:rPr>
        <w:t>»</w:t>
      </w:r>
      <w:r w:rsidR="00F41844">
        <w:rPr>
          <w:rStyle w:val="FootnoteReference"/>
          <w:color w:val="000080"/>
          <w:rtl/>
        </w:rPr>
        <w:footnoteReference w:id="6"/>
      </w:r>
    </w:p>
    <w:p w:rsidR="002539A4" w:rsidRDefault="0056036F" w:rsidP="0056036F">
      <w:pPr>
        <w:pStyle w:val="Heading3"/>
        <w:rPr>
          <w:rtl/>
        </w:rPr>
      </w:pPr>
      <w:bookmarkStart w:id="10" w:name="_Toc31467913"/>
      <w:r>
        <w:rPr>
          <w:rFonts w:hint="cs"/>
          <w:rtl/>
        </w:rPr>
        <w:t>کلام احمد بن عیسی در امالی</w:t>
      </w:r>
      <w:bookmarkEnd w:id="10"/>
    </w:p>
    <w:p w:rsidR="00A12C38" w:rsidRDefault="00A12C38" w:rsidP="00091ECE">
      <w:pPr>
        <w:jc w:val="both"/>
        <w:rPr>
          <w:rtl/>
        </w:rPr>
      </w:pPr>
      <w:r>
        <w:rPr>
          <w:rFonts w:hint="cs"/>
          <w:rtl/>
        </w:rPr>
        <w:t>در باب «طلاق العربی بلسان عجمی و الاعجمی بلسان عربی</w:t>
      </w:r>
      <w:r w:rsidR="00091ECE">
        <w:rPr>
          <w:rFonts w:hint="cs"/>
          <w:rtl/>
        </w:rPr>
        <w:t xml:space="preserve">؛ </w:t>
      </w:r>
      <w:r>
        <w:rPr>
          <w:rFonts w:hint="cs"/>
          <w:rtl/>
        </w:rPr>
        <w:t>و الرجل یقال له: طلقت؟ فیقول: نعم و لم یکن طلق»</w:t>
      </w:r>
      <w:r w:rsidR="00404C58">
        <w:rPr>
          <w:rStyle w:val="FootnoteReference"/>
          <w:rtl/>
        </w:rPr>
        <w:footnoteReference w:id="7"/>
      </w:r>
      <w:r w:rsidR="00091ECE" w:rsidRPr="00091ECE">
        <w:rPr>
          <w:rFonts w:hint="cs"/>
          <w:rtl/>
        </w:rPr>
        <w:t xml:space="preserve"> </w:t>
      </w:r>
      <w:r w:rsidR="00091ECE">
        <w:rPr>
          <w:rFonts w:hint="cs"/>
          <w:rtl/>
        </w:rPr>
        <w:t>چنین آورده است:</w:t>
      </w:r>
    </w:p>
    <w:p w:rsidR="0056036F" w:rsidRDefault="00B82515" w:rsidP="001429F6">
      <w:pPr>
        <w:jc w:val="both"/>
        <w:rPr>
          <w:rtl/>
        </w:rPr>
      </w:pPr>
      <w:r>
        <w:rPr>
          <w:rFonts w:hint="cs"/>
          <w:rtl/>
        </w:rPr>
        <w:t>«</w:t>
      </w:r>
      <w:r w:rsidR="00C041FC" w:rsidRPr="009543E8">
        <w:rPr>
          <w:rFonts w:hint="cs"/>
          <w:color w:val="000080"/>
          <w:rtl/>
        </w:rPr>
        <w:t>و به قال: حدثنا محمد قال</w:t>
      </w:r>
      <w:r w:rsidR="004C4DCD" w:rsidRPr="009543E8">
        <w:rPr>
          <w:rFonts w:hint="cs"/>
          <w:color w:val="000080"/>
          <w:rtl/>
        </w:rPr>
        <w:t xml:space="preserve"> حدثنا حسین بن نصر عن خالد عن حص</w:t>
      </w:r>
      <w:r w:rsidR="00C041FC" w:rsidRPr="009543E8">
        <w:rPr>
          <w:rFonts w:hint="cs"/>
          <w:color w:val="000080"/>
          <w:rtl/>
        </w:rPr>
        <w:t>ین عن جعفر عن ابیه عن علی علیه السلام انه قال فی الرجل یقال له: طلقت امراتک؟ فیقول: نعم، قال: قد طلقها حینئذ</w:t>
      </w:r>
      <w:r w:rsidR="00C041FC">
        <w:rPr>
          <w:rFonts w:hint="cs"/>
          <w:rtl/>
        </w:rPr>
        <w:t>»</w:t>
      </w:r>
    </w:p>
    <w:p w:rsidR="0056036F" w:rsidRDefault="00F23CD8" w:rsidP="001429F6">
      <w:pPr>
        <w:jc w:val="both"/>
        <w:rPr>
          <w:rtl/>
        </w:rPr>
      </w:pPr>
      <w:r>
        <w:rPr>
          <w:rFonts w:hint="cs"/>
          <w:rtl/>
        </w:rPr>
        <w:t>منظور از</w:t>
      </w:r>
      <w:r w:rsidR="00F21E55">
        <w:rPr>
          <w:rFonts w:hint="cs"/>
          <w:rtl/>
        </w:rPr>
        <w:t xml:space="preserve"> محمد، محمد بن منصور</w:t>
      </w:r>
      <w:r>
        <w:rPr>
          <w:rFonts w:hint="cs"/>
          <w:rtl/>
        </w:rPr>
        <w:t xml:space="preserve"> می باشد.</w:t>
      </w:r>
    </w:p>
    <w:p w:rsidR="002539A4" w:rsidRDefault="00F21E55" w:rsidP="001429F6">
      <w:pPr>
        <w:jc w:val="both"/>
        <w:rPr>
          <w:rtl/>
        </w:rPr>
      </w:pPr>
      <w:r>
        <w:rPr>
          <w:rFonts w:hint="cs"/>
          <w:rtl/>
        </w:rPr>
        <w:t>منظور از حسین بن نصر، حسین بن نصر مزاحم می باشد.</w:t>
      </w:r>
    </w:p>
    <w:p w:rsidR="002539A4" w:rsidRDefault="00F21E55" w:rsidP="001429F6">
      <w:pPr>
        <w:jc w:val="both"/>
        <w:rPr>
          <w:rtl/>
        </w:rPr>
      </w:pPr>
      <w:r>
        <w:rPr>
          <w:rFonts w:hint="cs"/>
          <w:rtl/>
        </w:rPr>
        <w:t>منظور از</w:t>
      </w:r>
      <w:r w:rsidR="00651274">
        <w:rPr>
          <w:rFonts w:hint="cs"/>
          <w:rtl/>
        </w:rPr>
        <w:t xml:space="preserve"> خالد، خالد بن عیسی ال</w:t>
      </w:r>
      <w:r w:rsidR="001176E2">
        <w:rPr>
          <w:rFonts w:hint="cs"/>
          <w:rtl/>
        </w:rPr>
        <w:t xml:space="preserve">عکلی </w:t>
      </w:r>
      <w:r>
        <w:rPr>
          <w:rFonts w:hint="cs"/>
          <w:rtl/>
        </w:rPr>
        <w:t>می باشد.</w:t>
      </w:r>
    </w:p>
    <w:p w:rsidR="00222E7D" w:rsidRDefault="00F21E55" w:rsidP="001429F6">
      <w:pPr>
        <w:jc w:val="both"/>
        <w:rPr>
          <w:rtl/>
        </w:rPr>
      </w:pPr>
      <w:r>
        <w:rPr>
          <w:rFonts w:hint="cs"/>
          <w:rtl/>
        </w:rPr>
        <w:t xml:space="preserve">منظور از </w:t>
      </w:r>
      <w:r w:rsidR="004B3DC3">
        <w:rPr>
          <w:rFonts w:hint="cs"/>
          <w:rtl/>
        </w:rPr>
        <w:t>حصین، حصین بن مخارق</w:t>
      </w:r>
      <w:r>
        <w:rPr>
          <w:rFonts w:hint="cs"/>
          <w:rtl/>
        </w:rPr>
        <w:t xml:space="preserve"> می باشد.</w:t>
      </w:r>
    </w:p>
    <w:p w:rsidR="009543E8" w:rsidRDefault="009543E8" w:rsidP="001429F6">
      <w:pPr>
        <w:jc w:val="both"/>
        <w:rPr>
          <w:rtl/>
        </w:rPr>
      </w:pPr>
      <w:r>
        <w:rPr>
          <w:rFonts w:hint="cs"/>
          <w:rtl/>
        </w:rPr>
        <w:t>این عبارت بیان گر این است که</w:t>
      </w:r>
      <w:r w:rsidR="00AF2DD9">
        <w:rPr>
          <w:rFonts w:hint="cs"/>
          <w:rtl/>
        </w:rPr>
        <w:t xml:space="preserve"> در طلاق</w:t>
      </w:r>
      <w:r w:rsidR="007A36C8">
        <w:rPr>
          <w:rFonts w:hint="cs"/>
          <w:rtl/>
        </w:rPr>
        <w:t xml:space="preserve"> لفظ صریح نیاز به نیت ندارد و همچنین لفظ «نعم» در پاسخ به سوال از طلاق، لفظ صریح می باشد.</w:t>
      </w:r>
    </w:p>
    <w:p w:rsidR="007A36C8" w:rsidRDefault="00036499" w:rsidP="00036499">
      <w:pPr>
        <w:pStyle w:val="Heading3"/>
        <w:rPr>
          <w:rtl/>
        </w:rPr>
      </w:pPr>
      <w:bookmarkStart w:id="11" w:name="_Toc31467914"/>
      <w:r>
        <w:rPr>
          <w:rFonts w:hint="cs"/>
          <w:rtl/>
        </w:rPr>
        <w:lastRenderedPageBreak/>
        <w:t>عبارت ابن ماز</w:t>
      </w:r>
      <w:r w:rsidRPr="00D077EC">
        <w:rPr>
          <w:rFonts w:ascii="IRTitr" w:hAnsi="IRTitr" w:cs="IRTitr"/>
          <w:rtl/>
        </w:rPr>
        <w:t xml:space="preserve">ة </w:t>
      </w:r>
      <w:r>
        <w:rPr>
          <w:rFonts w:hint="cs"/>
          <w:rtl/>
        </w:rPr>
        <w:t xml:space="preserve">در </w:t>
      </w:r>
      <w:r>
        <w:rPr>
          <w:rStyle w:val="currentbookname"/>
          <w:rtl/>
        </w:rPr>
        <w:t>المحيط البرهاني في الفقه النعماني</w:t>
      </w:r>
      <w:bookmarkEnd w:id="11"/>
    </w:p>
    <w:p w:rsidR="009543E8" w:rsidRDefault="00D077EC" w:rsidP="001429F6">
      <w:pPr>
        <w:jc w:val="both"/>
        <w:rPr>
          <w:rtl/>
        </w:rPr>
      </w:pPr>
      <w:r>
        <w:rPr>
          <w:rFonts w:hint="cs"/>
          <w:rtl/>
        </w:rPr>
        <w:t>«</w:t>
      </w:r>
      <w:r w:rsidRPr="0051518B">
        <w:rPr>
          <w:color w:val="000080"/>
          <w:rtl/>
        </w:rPr>
        <w:t>إبراهيم عن محمد رحمه الله</w:t>
      </w:r>
      <w:r w:rsidRPr="0051518B">
        <w:rPr>
          <w:rFonts w:hint="cs"/>
          <w:color w:val="000080"/>
          <w:rtl/>
        </w:rPr>
        <w:t>:</w:t>
      </w:r>
      <w:r w:rsidRPr="0051518B">
        <w:rPr>
          <w:color w:val="000080"/>
        </w:rPr>
        <w:t xml:space="preserve"> </w:t>
      </w:r>
      <w:r w:rsidRPr="0051518B">
        <w:rPr>
          <w:rStyle w:val="hilight"/>
          <w:color w:val="000080"/>
          <w:rtl/>
        </w:rPr>
        <w:t>في رجل قيل لرجل</w:t>
      </w:r>
      <w:r w:rsidRPr="0051518B">
        <w:rPr>
          <w:color w:val="000080"/>
          <w:rtl/>
        </w:rPr>
        <w:t xml:space="preserve"> طلقت امرأتك ثلاثاً فقال: نعم واحدة قال: القياس أن يقع عليها ثلاث تطليقات ولكنا نستحسن فنجعلها واحدة</w:t>
      </w:r>
      <w:r>
        <w:t>.</w:t>
      </w:r>
      <w:r>
        <w:rPr>
          <w:rFonts w:hint="cs"/>
          <w:rtl/>
        </w:rPr>
        <w:t>»</w:t>
      </w:r>
      <w:r w:rsidR="0051518B">
        <w:rPr>
          <w:rStyle w:val="FootnoteReference"/>
          <w:rtl/>
        </w:rPr>
        <w:footnoteReference w:id="8"/>
      </w:r>
    </w:p>
    <w:p w:rsidR="009543E8" w:rsidRDefault="0051518B" w:rsidP="0051518B">
      <w:pPr>
        <w:pStyle w:val="Heading2"/>
        <w:rPr>
          <w:rtl/>
        </w:rPr>
      </w:pPr>
      <w:bookmarkStart w:id="12" w:name="_Toc31467915"/>
      <w:r>
        <w:rPr>
          <w:rFonts w:hint="cs"/>
          <w:rtl/>
        </w:rPr>
        <w:t>نتیجه</w:t>
      </w:r>
      <w:bookmarkEnd w:id="12"/>
    </w:p>
    <w:p w:rsidR="009543E8" w:rsidRDefault="0051518B" w:rsidP="001429F6">
      <w:pPr>
        <w:jc w:val="both"/>
        <w:rPr>
          <w:rtl/>
        </w:rPr>
      </w:pPr>
      <w:r>
        <w:rPr>
          <w:rFonts w:hint="cs"/>
          <w:rtl/>
        </w:rPr>
        <w:t>با در نظر گرفتن این عبارات مشخص می شود روایت سکونی هم ناظر به همین فضا می باشد و روایت از روی تقیه صادر شده است و دلیل این که علمای امامی از این روایت، برداشت تقیه ای نداشته اند، عدم توجه به فقه عامه می باشد.</w:t>
      </w:r>
    </w:p>
    <w:p w:rsidR="00C43428" w:rsidRPr="00C43428" w:rsidRDefault="00C43428" w:rsidP="001429F6">
      <w:pPr>
        <w:jc w:val="both"/>
        <w:rPr>
          <w:rFonts w:ascii="Arial" w:eastAsia="Arial" w:hAnsi="Arial" w:cs="Arial"/>
          <w:rtl/>
        </w:rPr>
      </w:pPr>
      <w:r>
        <w:rPr>
          <w:rFonts w:hint="cs"/>
          <w:rtl/>
        </w:rPr>
        <w:t>مرحوم آیت الله بروجردی می فرمود: فقه شیعه به منزله</w:t>
      </w:r>
      <w:r>
        <w:rPr>
          <w:rFonts w:hint="eastAsia"/>
          <w:rtl/>
        </w:rPr>
        <w:t>‌</w:t>
      </w:r>
      <w:r>
        <w:rPr>
          <w:rFonts w:hint="cs"/>
          <w:rtl/>
        </w:rPr>
        <w:t>ی تعلیقه بر فقه عامه می باشد. بعضی تصور کرده اند که این جمله بیان گر تحقیر فقه شیعه می باشد، در حالی که تعلیقه بودن به معنای کوچک تر بودن نسبت به اصل نیست؛ مثلا در مجامع علمی تعلیقه</w:t>
      </w:r>
      <w:r>
        <w:rPr>
          <w:rFonts w:hint="eastAsia"/>
          <w:rtl/>
        </w:rPr>
        <w:t>‌</w:t>
      </w:r>
      <w:r>
        <w:rPr>
          <w:rFonts w:hint="cs"/>
          <w:rtl/>
        </w:rPr>
        <w:t>ی معالم به مراتب مهم تر از خود معالم می باشد.</w:t>
      </w:r>
    </w:p>
    <w:p w:rsidR="002112CD" w:rsidRDefault="005A31F9" w:rsidP="001429F6">
      <w:pPr>
        <w:jc w:val="both"/>
        <w:rPr>
          <w:rtl/>
        </w:rPr>
      </w:pPr>
      <w:r>
        <w:rPr>
          <w:rFonts w:hint="cs"/>
          <w:rtl/>
        </w:rPr>
        <w:t>روایات اهل بیت علیهم السلام ناظر به فقه عامه می باشد. روش ائمه اصلاح انحرافات</w:t>
      </w:r>
      <w:r w:rsidR="00305C50">
        <w:rPr>
          <w:rFonts w:hint="cs"/>
          <w:rtl/>
        </w:rPr>
        <w:t xml:space="preserve"> و بدعت ها بوده است؛ به همین دلیل برای شناخت مفاد روایات باید بدعت ها و فتاوای انحرافی شناخته شود.</w:t>
      </w:r>
    </w:p>
    <w:p w:rsidR="009543E8" w:rsidRDefault="00164844" w:rsidP="001429F6">
      <w:pPr>
        <w:jc w:val="both"/>
        <w:rPr>
          <w:rtl/>
        </w:rPr>
      </w:pPr>
      <w:r>
        <w:rPr>
          <w:rFonts w:hint="cs"/>
          <w:rtl/>
        </w:rPr>
        <w:t>زمینه</w:t>
      </w:r>
      <w:r>
        <w:rPr>
          <w:rFonts w:hint="eastAsia"/>
          <w:rtl/>
        </w:rPr>
        <w:t>‌</w:t>
      </w:r>
      <w:r>
        <w:rPr>
          <w:rFonts w:hint="cs"/>
          <w:rtl/>
        </w:rPr>
        <w:t>ی صدور بسیاری از روایات</w:t>
      </w:r>
      <w:r w:rsidR="002112CD">
        <w:rPr>
          <w:rFonts w:hint="cs"/>
          <w:rtl/>
        </w:rPr>
        <w:t xml:space="preserve"> بدعت های موجود در جامعه است؛ مثلا در روایات ما تاکید شده است که طلاق حتما باید با نیت باشد؛ زیرا عامه طلاق را بدون نیت هم در الفاظ صریح صحیح می دانند.</w:t>
      </w:r>
    </w:p>
    <w:p w:rsidR="001716E2" w:rsidRPr="001716E2" w:rsidRDefault="00654994" w:rsidP="001716E2">
      <w:pPr>
        <w:jc w:val="both"/>
      </w:pPr>
      <w:r>
        <w:rPr>
          <w:rFonts w:hint="cs"/>
          <w:rtl/>
        </w:rPr>
        <w:t xml:space="preserve">کتاب </w:t>
      </w:r>
      <w:r w:rsidRPr="00654994">
        <w:rPr>
          <w:rtl/>
        </w:rPr>
        <w:t>تجديد الدوارس و تحديد المدارس</w:t>
      </w:r>
      <w:r>
        <w:rPr>
          <w:rFonts w:hint="cs"/>
          <w:rtl/>
        </w:rPr>
        <w:t xml:space="preserve"> محمد علی معزی دزفولی کتاب پر مطلبی است </w:t>
      </w:r>
      <w:r w:rsidR="001716E2">
        <w:rPr>
          <w:rFonts w:hint="cs"/>
          <w:rtl/>
        </w:rPr>
        <w:t>اما به فقه عامه توجه نداشته است؛ در روایتی چنین آمده است: «</w:t>
      </w:r>
      <w:r w:rsidR="001716E2" w:rsidRPr="001716E2">
        <w:rPr>
          <w:rFonts w:hint="cs"/>
          <w:rtl/>
        </w:rPr>
        <w:t>وَ بِهَذَا الْإِسْنَادِ عَنْ أَيُّوبَ بْنِ الْحُرِّ عَنْ عُبَيْدِ بْنِ زُرَارَةَ قَالَ: سَأَلْتُ أَبَا عَبْدِ اللَّهِ ع</w:t>
      </w:r>
      <w:r w:rsidR="001716E2">
        <w:rPr>
          <w:rFonts w:hint="cs"/>
          <w:rtl/>
        </w:rPr>
        <w:t>لیه السلام</w:t>
      </w:r>
      <w:r w:rsidR="001716E2" w:rsidRPr="001716E2">
        <w:rPr>
          <w:rFonts w:hint="cs"/>
          <w:rtl/>
        </w:rPr>
        <w:t xml:space="preserve"> </w:t>
      </w:r>
      <w:r w:rsidR="001716E2" w:rsidRPr="001716E2">
        <w:rPr>
          <w:rFonts w:hint="cs"/>
          <w:color w:val="008000"/>
          <w:rtl/>
        </w:rPr>
        <w:t>عَنْ رَجُلٍ أَصَابَهُ دَمٌ‏ سَائِلٌ قَالَ يَتَوَضَّأُ وَ يُعِيدُ قَالَ وَ إِنْ لَمْ يَكُنْ سَائِلًا تَوَضَّأَ وَ بَنَى قَالَ وَ يُصْنَعُ ذَلِكَ بَيْنَ الصَّفَا وَ الْمَرْوَةِ</w:t>
      </w:r>
      <w:r w:rsidR="001716E2" w:rsidRPr="001716E2">
        <w:rPr>
          <w:rFonts w:hint="cs"/>
          <w:rtl/>
        </w:rPr>
        <w:t>.</w:t>
      </w:r>
      <w:r w:rsidR="001716E2">
        <w:rPr>
          <w:rFonts w:hint="cs"/>
          <w:rtl/>
        </w:rPr>
        <w:t>»</w:t>
      </w:r>
      <w:r w:rsidR="00FE1EF8">
        <w:rPr>
          <w:rStyle w:val="FootnoteReference"/>
          <w:rtl/>
        </w:rPr>
        <w:footnoteReference w:id="9"/>
      </w:r>
    </w:p>
    <w:p w:rsidR="002112CD" w:rsidRDefault="003420F5" w:rsidP="001429F6">
      <w:pPr>
        <w:jc w:val="both"/>
        <w:rPr>
          <w:rtl/>
        </w:rPr>
      </w:pPr>
      <w:r>
        <w:rPr>
          <w:rFonts w:hint="cs"/>
          <w:rtl/>
        </w:rPr>
        <w:t>ایشان روایت را چنین معنا کرد</w:t>
      </w:r>
      <w:r w:rsidR="00FE1EF8">
        <w:rPr>
          <w:rFonts w:hint="cs"/>
          <w:rtl/>
        </w:rPr>
        <w:t>ه</w:t>
      </w:r>
      <w:r>
        <w:rPr>
          <w:rFonts w:hint="cs"/>
          <w:rtl/>
        </w:rPr>
        <w:t xml:space="preserve"> که </w:t>
      </w:r>
      <w:r w:rsidRPr="001716E2">
        <w:rPr>
          <w:rFonts w:hint="cs"/>
          <w:color w:val="008000"/>
          <w:rtl/>
        </w:rPr>
        <w:t>يَتَوَضَّأُ</w:t>
      </w:r>
      <w:r>
        <w:rPr>
          <w:rFonts w:hint="cs"/>
          <w:rtl/>
        </w:rPr>
        <w:t xml:space="preserve"> یعنی دوباره آن موضع که نجس شده را می شوید و تطهیر می کند.</w:t>
      </w:r>
    </w:p>
    <w:p w:rsidR="00164E7F" w:rsidRDefault="00164E7F" w:rsidP="001429F6">
      <w:pPr>
        <w:jc w:val="both"/>
        <w:rPr>
          <w:rtl/>
        </w:rPr>
      </w:pPr>
      <w:r>
        <w:rPr>
          <w:rFonts w:hint="cs"/>
          <w:rtl/>
        </w:rPr>
        <w:t>این معنا</w:t>
      </w:r>
      <w:r w:rsidR="00020E43">
        <w:rPr>
          <w:rFonts w:hint="cs"/>
          <w:rtl/>
        </w:rPr>
        <w:t xml:space="preserve"> و تفسیر</w:t>
      </w:r>
      <w:r>
        <w:rPr>
          <w:rFonts w:hint="cs"/>
          <w:rtl/>
        </w:rPr>
        <w:t xml:space="preserve"> به خاطر عدم توجه به فضای عامه می باشد.</w:t>
      </w:r>
    </w:p>
    <w:p w:rsidR="00B56E28" w:rsidRDefault="00B56E28" w:rsidP="001429F6">
      <w:pPr>
        <w:jc w:val="both"/>
        <w:rPr>
          <w:rtl/>
        </w:rPr>
      </w:pPr>
      <w:r>
        <w:rPr>
          <w:rFonts w:hint="cs"/>
          <w:rtl/>
        </w:rPr>
        <w:t>عامه چنین قیاس کرده اند که بول، غائط و منی نجاساتی هستند که با خروج از بدن، انسان محدث می شود؛ در نتیجه هر نجاستی که از بدن خارج شود، وضو را باطل می کند.</w:t>
      </w:r>
    </w:p>
    <w:p w:rsidR="00B56E28" w:rsidRDefault="00B56E28" w:rsidP="001429F6">
      <w:pPr>
        <w:jc w:val="both"/>
        <w:rPr>
          <w:rtl/>
        </w:rPr>
      </w:pPr>
      <w:r>
        <w:rPr>
          <w:rFonts w:hint="cs"/>
          <w:rtl/>
        </w:rPr>
        <w:lastRenderedPageBreak/>
        <w:t>بعضی گفته اند: نجاست خصوصیتی ندارد، بلکه هر چیز پلیدی از انسان خارج شود، وضو را باطل می کند؛ مثل</w:t>
      </w:r>
      <w:r w:rsidR="00835355">
        <w:rPr>
          <w:rFonts w:hint="cs"/>
          <w:rtl/>
        </w:rPr>
        <w:t>ا</w:t>
      </w:r>
      <w:r>
        <w:rPr>
          <w:rFonts w:hint="cs"/>
          <w:rtl/>
        </w:rPr>
        <w:t xml:space="preserve"> استفراغ و آب بینی هم وضو را باطل می کن</w:t>
      </w:r>
      <w:r w:rsidR="00811798">
        <w:rPr>
          <w:rFonts w:hint="cs"/>
          <w:rtl/>
        </w:rPr>
        <w:t>ن</w:t>
      </w:r>
      <w:r>
        <w:rPr>
          <w:rFonts w:hint="cs"/>
          <w:rtl/>
        </w:rPr>
        <w:t>د.</w:t>
      </w:r>
    </w:p>
    <w:p w:rsidR="009543E8" w:rsidRDefault="00B74078" w:rsidP="001429F6">
      <w:pPr>
        <w:jc w:val="both"/>
        <w:rPr>
          <w:rtl/>
        </w:rPr>
      </w:pPr>
      <w:r>
        <w:rPr>
          <w:rFonts w:hint="cs"/>
          <w:rtl/>
        </w:rPr>
        <w:t>بعضی گفته اند: شرطش این است که از ناف به پایین باشد.</w:t>
      </w:r>
    </w:p>
    <w:p w:rsidR="009543E8" w:rsidRDefault="00796DD1" w:rsidP="001429F6">
      <w:pPr>
        <w:jc w:val="both"/>
        <w:rPr>
          <w:rtl/>
        </w:rPr>
      </w:pPr>
      <w:r>
        <w:rPr>
          <w:rFonts w:hint="cs"/>
          <w:rtl/>
        </w:rPr>
        <w:t>در نتیجه با توجه به فضای عامه مشخص می شود که این روایت از روی تقیه صادر شده است و معنای روایت این است که خروج خون موجب ابطال وضو می شود.</w:t>
      </w:r>
    </w:p>
    <w:p w:rsidR="005A31F9" w:rsidRDefault="005A31F9" w:rsidP="001429F6">
      <w:pPr>
        <w:jc w:val="both"/>
        <w:rPr>
          <w:rtl/>
        </w:rPr>
      </w:pPr>
    </w:p>
    <w:p w:rsidR="005A31F9" w:rsidRPr="0029440D" w:rsidRDefault="005A31F9" w:rsidP="001429F6">
      <w:pPr>
        <w:jc w:val="both"/>
        <w:rPr>
          <w:rtl/>
        </w:rPr>
      </w:pPr>
    </w:p>
    <w:sectPr w:rsidR="005A31F9" w:rsidRPr="0029440D"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1D7" w:rsidRDefault="009C11D7" w:rsidP="008B750B">
      <w:pPr>
        <w:spacing w:line="240" w:lineRule="auto"/>
      </w:pPr>
      <w:r>
        <w:separator/>
      </w:r>
    </w:p>
  </w:endnote>
  <w:endnote w:type="continuationSeparator" w:id="0">
    <w:p w:rsidR="009C11D7" w:rsidRDefault="009C11D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IRTitr">
    <w:panose1 w:val="02000506000000020002"/>
    <w:charset w:val="00"/>
    <w:family w:val="auto"/>
    <w:pitch w:val="variable"/>
    <w:sig w:usb0="00002003" w:usb1="00000000" w:usb2="00000000"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A28C6" w:rsidRPr="00BA28C6">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026DE7" w:rsidP="001B6799">
          <w:pPr>
            <w:pStyle w:val="Footer"/>
            <w:bidi w:val="0"/>
            <w:rPr>
              <w:color w:val="808080" w:themeColor="background1" w:themeShade="80"/>
              <w:rtl/>
            </w:rPr>
          </w:pPr>
          <w:bookmarkStart w:id="20" w:name="BokAdres"/>
          <w:bookmarkEnd w:id="20"/>
          <w:r>
            <w:rPr>
              <w:color w:val="808080" w:themeColor="background1" w:themeShade="80"/>
            </w:rPr>
            <w:t>F1js1_13981112-059_mk3_mfeb.ir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1D7" w:rsidRDefault="009C11D7" w:rsidP="008B750B">
      <w:pPr>
        <w:spacing w:line="240" w:lineRule="auto"/>
      </w:pPr>
      <w:r>
        <w:separator/>
      </w:r>
    </w:p>
  </w:footnote>
  <w:footnote w:type="continuationSeparator" w:id="0">
    <w:p w:rsidR="009C11D7" w:rsidRDefault="009C11D7" w:rsidP="008B750B">
      <w:pPr>
        <w:spacing w:line="240" w:lineRule="auto"/>
      </w:pPr>
      <w:r>
        <w:continuationSeparator/>
      </w:r>
    </w:p>
  </w:footnote>
  <w:footnote w:id="1">
    <w:p w:rsidR="00045FE1" w:rsidRDefault="00045FE1" w:rsidP="00045FE1">
      <w:pPr>
        <w:pStyle w:val="FootnoteText"/>
        <w:rPr>
          <w:rtl/>
        </w:rPr>
      </w:pPr>
      <w:r w:rsidRPr="00072FEB">
        <w:footnoteRef/>
      </w:r>
      <w:r w:rsidRPr="00863E37">
        <w:rPr>
          <w:rtl/>
        </w:rPr>
        <w:t xml:space="preserve"> </w:t>
      </w:r>
      <w:hyperlink r:id="rId1" w:history="1">
        <w:r w:rsidRPr="00863E37">
          <w:rPr>
            <w:rStyle w:val="Hyperlink"/>
            <w:rtl/>
          </w:rPr>
          <w:t>تهذ</w:t>
        </w:r>
        <w:r w:rsidRPr="00863E37">
          <w:rPr>
            <w:rStyle w:val="Hyperlink"/>
            <w:rFonts w:hint="cs"/>
            <w:rtl/>
          </w:rPr>
          <w:t>ی</w:t>
        </w:r>
        <w:r w:rsidRPr="00863E37">
          <w:rPr>
            <w:rStyle w:val="Hyperlink"/>
            <w:rFonts w:hint="eastAsia"/>
            <w:rtl/>
          </w:rPr>
          <w:t>ب</w:t>
        </w:r>
        <w:r w:rsidRPr="00863E37">
          <w:rPr>
            <w:rStyle w:val="Hyperlink"/>
            <w:rtl/>
          </w:rPr>
          <w:t xml:space="preserve"> الاحکام، ش</w:t>
        </w:r>
        <w:r w:rsidRPr="00863E37">
          <w:rPr>
            <w:rStyle w:val="Hyperlink"/>
            <w:rFonts w:hint="cs"/>
            <w:rtl/>
          </w:rPr>
          <w:t>ی</w:t>
        </w:r>
        <w:r w:rsidRPr="00863E37">
          <w:rPr>
            <w:rStyle w:val="Hyperlink"/>
            <w:rFonts w:hint="eastAsia"/>
            <w:rtl/>
          </w:rPr>
          <w:t>خ</w:t>
        </w:r>
        <w:r w:rsidRPr="00863E37">
          <w:rPr>
            <w:rStyle w:val="Hyperlink"/>
            <w:rtl/>
          </w:rPr>
          <w:t xml:space="preserve"> طوس</w:t>
        </w:r>
        <w:r w:rsidRPr="00863E37">
          <w:rPr>
            <w:rStyle w:val="Hyperlink"/>
            <w:rFonts w:hint="cs"/>
            <w:rtl/>
          </w:rPr>
          <w:t>ی</w:t>
        </w:r>
        <w:r w:rsidRPr="00863E37">
          <w:rPr>
            <w:rStyle w:val="Hyperlink"/>
            <w:rFonts w:hint="eastAsia"/>
            <w:rtl/>
          </w:rPr>
          <w:t>،</w:t>
        </w:r>
        <w:r w:rsidRPr="00863E37">
          <w:rPr>
            <w:rStyle w:val="Hyperlink"/>
            <w:rtl/>
          </w:rPr>
          <w:t xml:space="preserve"> ج8، ص38.</w:t>
        </w:r>
      </w:hyperlink>
    </w:p>
    <w:p w:rsidR="00045FE1" w:rsidRPr="00863E37" w:rsidRDefault="00045FE1" w:rsidP="00045FE1">
      <w:pPr>
        <w:pStyle w:val="FootnoteText"/>
      </w:pPr>
      <w:r>
        <w:rPr>
          <w:rFonts w:hint="cs"/>
          <w:rtl/>
        </w:rPr>
        <w:t>و جامع احادیث الشیعه، ج 27 ص 37، ح40006</w:t>
      </w:r>
    </w:p>
  </w:footnote>
  <w:footnote w:id="2">
    <w:p w:rsidR="00CB3F30" w:rsidRDefault="00CB3F30">
      <w:pPr>
        <w:pStyle w:val="FootnoteText"/>
      </w:pPr>
      <w:r>
        <w:rPr>
          <w:rStyle w:val="FootnoteReference"/>
        </w:rPr>
        <w:footnoteRef/>
      </w:r>
      <w:r>
        <w:rPr>
          <w:rtl/>
        </w:rPr>
        <w:t xml:space="preserve"> </w:t>
      </w:r>
      <w:hyperlink r:id="rId2" w:history="1">
        <w:r w:rsidRPr="0029440D">
          <w:rPr>
            <w:rStyle w:val="Hyperlink"/>
            <w:rFonts w:hint="cs"/>
            <w:rtl/>
          </w:rPr>
          <w:t xml:space="preserve">مصنف، </w:t>
        </w:r>
        <w:r w:rsidRPr="0029440D">
          <w:rPr>
            <w:rStyle w:val="Hyperlink"/>
            <w:rFonts w:hint="cs"/>
            <w:rtl/>
          </w:rPr>
          <w:t>عبدالرزاق الصنعانی، ج 6، ص 369</w:t>
        </w:r>
      </w:hyperlink>
    </w:p>
  </w:footnote>
  <w:footnote w:id="3">
    <w:p w:rsidR="001B1D68" w:rsidRDefault="001B1D68">
      <w:pPr>
        <w:pStyle w:val="FootnoteText"/>
      </w:pPr>
      <w:r>
        <w:rPr>
          <w:rStyle w:val="FootnoteReference"/>
        </w:rPr>
        <w:footnoteRef/>
      </w:r>
      <w:r>
        <w:rPr>
          <w:rtl/>
        </w:rPr>
        <w:t xml:space="preserve"> </w:t>
      </w:r>
      <w:hyperlink r:id="rId3" w:history="1">
        <w:r w:rsidRPr="001B1D68">
          <w:rPr>
            <w:rStyle w:val="Hyperlink"/>
            <w:rFonts w:hint="cs"/>
            <w:rtl/>
          </w:rPr>
          <w:t xml:space="preserve">مصنف، </w:t>
        </w:r>
        <w:r w:rsidRPr="001B1D68">
          <w:rPr>
            <w:rStyle w:val="Hyperlink"/>
            <w:rFonts w:hint="cs"/>
            <w:rtl/>
          </w:rPr>
          <w:t>عبدالرزاق الصنعانی، ج 6، ص 375</w:t>
        </w:r>
      </w:hyperlink>
    </w:p>
  </w:footnote>
  <w:footnote w:id="4">
    <w:p w:rsidR="00E15BEF" w:rsidRDefault="00E15BEF">
      <w:pPr>
        <w:pStyle w:val="FootnoteText"/>
      </w:pPr>
      <w:r>
        <w:rPr>
          <w:rStyle w:val="FootnoteReference"/>
        </w:rPr>
        <w:footnoteRef/>
      </w:r>
      <w:r>
        <w:rPr>
          <w:rtl/>
        </w:rPr>
        <w:t xml:space="preserve"> </w:t>
      </w:r>
      <w:hyperlink r:id="rId4" w:history="1">
        <w:r w:rsidRPr="002539A4">
          <w:rPr>
            <w:rStyle w:val="Hyperlink"/>
            <w:rFonts w:hint="cs"/>
            <w:rtl/>
          </w:rPr>
          <w:t xml:space="preserve">مصنف، </w:t>
        </w:r>
        <w:r w:rsidRPr="002539A4">
          <w:rPr>
            <w:rStyle w:val="Hyperlink"/>
            <w:rFonts w:hint="cs"/>
            <w:rtl/>
          </w:rPr>
          <w:t>ابن ابی شیبة، ج 4، ص 111</w:t>
        </w:r>
      </w:hyperlink>
    </w:p>
  </w:footnote>
  <w:footnote w:id="5">
    <w:p w:rsidR="00E15BEF" w:rsidRDefault="00E15BEF">
      <w:pPr>
        <w:pStyle w:val="FootnoteText"/>
      </w:pPr>
      <w:r>
        <w:rPr>
          <w:rStyle w:val="FootnoteReference"/>
        </w:rPr>
        <w:footnoteRef/>
      </w:r>
      <w:r>
        <w:rPr>
          <w:rtl/>
        </w:rPr>
        <w:t xml:space="preserve"> </w:t>
      </w:r>
      <w:hyperlink r:id="rId5" w:history="1">
        <w:r w:rsidRPr="00E15BEF">
          <w:rPr>
            <w:rStyle w:val="Hyperlink"/>
            <w:rFonts w:hint="cs"/>
            <w:rtl/>
          </w:rPr>
          <w:t xml:space="preserve">المجموع </w:t>
        </w:r>
        <w:r w:rsidRPr="00E15BEF">
          <w:rPr>
            <w:rStyle w:val="Hyperlink"/>
            <w:rFonts w:hint="cs"/>
            <w:rtl/>
          </w:rPr>
          <w:t>شرح المهذب، النووی، ج 17، ص 100</w:t>
        </w:r>
      </w:hyperlink>
    </w:p>
  </w:footnote>
  <w:footnote w:id="6">
    <w:p w:rsidR="00F41844" w:rsidRDefault="00F41844">
      <w:pPr>
        <w:pStyle w:val="FootnoteText"/>
      </w:pPr>
      <w:r>
        <w:rPr>
          <w:rStyle w:val="FootnoteReference"/>
        </w:rPr>
        <w:footnoteRef/>
      </w:r>
      <w:r>
        <w:rPr>
          <w:rtl/>
        </w:rPr>
        <w:t xml:space="preserve"> </w:t>
      </w:r>
      <w:hyperlink r:id="rId6" w:history="1">
        <w:r w:rsidRPr="009C4823">
          <w:rPr>
            <w:rStyle w:val="Hyperlink"/>
            <w:rtl/>
          </w:rPr>
          <w:t xml:space="preserve">مسائل </w:t>
        </w:r>
        <w:r w:rsidRPr="009C4823">
          <w:rPr>
            <w:rStyle w:val="Hyperlink"/>
            <w:rtl/>
          </w:rPr>
          <w:t>الإمام أحمد وإسحاق بن راهويه</w:t>
        </w:r>
        <w:r w:rsidRPr="009C4823">
          <w:rPr>
            <w:rStyle w:val="Hyperlink"/>
            <w:rFonts w:hint="cs"/>
            <w:rtl/>
          </w:rPr>
          <w:t xml:space="preserve">، </w:t>
        </w:r>
        <w:r w:rsidRPr="009C4823">
          <w:rPr>
            <w:rStyle w:val="Hyperlink"/>
            <w:rtl/>
          </w:rPr>
          <w:t>الكوسج، إسحاق</w:t>
        </w:r>
        <w:r w:rsidRPr="009C4823">
          <w:rPr>
            <w:rStyle w:val="Hyperlink"/>
            <w:rFonts w:hint="cs"/>
            <w:rtl/>
          </w:rPr>
          <w:t>، ج 5، ص 2471</w:t>
        </w:r>
      </w:hyperlink>
    </w:p>
  </w:footnote>
  <w:footnote w:id="7">
    <w:p w:rsidR="00404C58" w:rsidRDefault="00404C58">
      <w:pPr>
        <w:pStyle w:val="FootnoteText"/>
      </w:pPr>
      <w:r>
        <w:rPr>
          <w:rStyle w:val="FootnoteReference"/>
        </w:rPr>
        <w:footnoteRef/>
      </w:r>
      <w:r>
        <w:rPr>
          <w:rtl/>
        </w:rPr>
        <w:t xml:space="preserve"> </w:t>
      </w:r>
      <w:r>
        <w:rPr>
          <w:rFonts w:hint="cs"/>
          <w:rtl/>
        </w:rPr>
        <w:t xml:space="preserve">ج </w:t>
      </w:r>
      <w:r>
        <w:rPr>
          <w:rFonts w:hint="cs"/>
          <w:rtl/>
        </w:rPr>
        <w:t>2، ص 108</w:t>
      </w:r>
    </w:p>
  </w:footnote>
  <w:footnote w:id="8">
    <w:p w:rsidR="0051518B" w:rsidRDefault="0051518B">
      <w:pPr>
        <w:pStyle w:val="FootnoteText"/>
      </w:pPr>
      <w:r>
        <w:rPr>
          <w:rStyle w:val="FootnoteReference"/>
        </w:rPr>
        <w:footnoteRef/>
      </w:r>
      <w:r>
        <w:rPr>
          <w:rtl/>
        </w:rPr>
        <w:t xml:space="preserve"> </w:t>
      </w:r>
      <w:hyperlink r:id="rId7" w:history="1">
        <w:r w:rsidRPr="0051518B">
          <w:rPr>
            <w:rStyle w:val="Hyperlink"/>
            <w:rtl/>
          </w:rPr>
          <w:t xml:space="preserve">المحيط </w:t>
        </w:r>
        <w:r w:rsidRPr="0051518B">
          <w:rPr>
            <w:rStyle w:val="Hyperlink"/>
            <w:rtl/>
          </w:rPr>
          <w:t>البرهاني في الفقه النعماني</w:t>
        </w:r>
        <w:r w:rsidRPr="0051518B">
          <w:rPr>
            <w:rStyle w:val="Hyperlink"/>
            <w:rFonts w:hint="cs"/>
            <w:rtl/>
          </w:rPr>
          <w:t>، ابن مازة، ج 3، ص 216</w:t>
        </w:r>
      </w:hyperlink>
    </w:p>
  </w:footnote>
  <w:footnote w:id="9">
    <w:p w:rsidR="00FE1EF8" w:rsidRPr="00FE1EF8" w:rsidRDefault="00FE1EF8" w:rsidP="00FE1EF8">
      <w:pPr>
        <w:pStyle w:val="FootnoteText"/>
      </w:pPr>
      <w:r w:rsidRPr="00FE1EF8">
        <w:footnoteRef/>
      </w:r>
      <w:r w:rsidRPr="00FE1EF8">
        <w:rPr>
          <w:rtl/>
        </w:rPr>
        <w:t xml:space="preserve"> </w:t>
      </w:r>
      <w:hyperlink r:id="rId8" w:history="1">
        <w:r w:rsidRPr="00FE1EF8">
          <w:rPr>
            <w:rStyle w:val="Hyperlink"/>
            <w:rFonts w:hint="eastAsia"/>
            <w:rtl/>
          </w:rPr>
          <w:t>تهذ</w:t>
        </w:r>
        <w:r w:rsidRPr="00FE1EF8">
          <w:rPr>
            <w:rStyle w:val="Hyperlink"/>
            <w:rFonts w:hint="cs"/>
            <w:rtl/>
          </w:rPr>
          <w:t>ی</w:t>
        </w:r>
        <w:r w:rsidRPr="00FE1EF8">
          <w:rPr>
            <w:rStyle w:val="Hyperlink"/>
            <w:rFonts w:hint="eastAsia"/>
            <w:rtl/>
          </w:rPr>
          <w:t>ب</w:t>
        </w:r>
        <w:r w:rsidRPr="00FE1EF8">
          <w:rPr>
            <w:rStyle w:val="Hyperlink"/>
            <w:rtl/>
          </w:rPr>
          <w:t xml:space="preserve"> </w:t>
        </w:r>
        <w:r w:rsidRPr="00FE1EF8">
          <w:rPr>
            <w:rStyle w:val="Hyperlink"/>
            <w:rtl/>
          </w:rPr>
          <w:t>الاحکام، ش</w:t>
        </w:r>
        <w:r w:rsidRPr="00FE1EF8">
          <w:rPr>
            <w:rStyle w:val="Hyperlink"/>
            <w:rFonts w:hint="cs"/>
            <w:rtl/>
          </w:rPr>
          <w:t>ی</w:t>
        </w:r>
        <w:r w:rsidRPr="00FE1EF8">
          <w:rPr>
            <w:rStyle w:val="Hyperlink"/>
            <w:rFonts w:hint="eastAsia"/>
            <w:rtl/>
          </w:rPr>
          <w:t>خ</w:t>
        </w:r>
        <w:r w:rsidRPr="00FE1EF8">
          <w:rPr>
            <w:rStyle w:val="Hyperlink"/>
            <w:rtl/>
          </w:rPr>
          <w:t xml:space="preserve"> طوس</w:t>
        </w:r>
        <w:r w:rsidRPr="00FE1EF8">
          <w:rPr>
            <w:rStyle w:val="Hyperlink"/>
            <w:rFonts w:hint="cs"/>
            <w:rtl/>
          </w:rPr>
          <w:t>ی</w:t>
        </w:r>
        <w:r w:rsidRPr="00FE1EF8">
          <w:rPr>
            <w:rStyle w:val="Hyperlink"/>
            <w:rFonts w:hint="eastAsia"/>
            <w:rtl/>
          </w:rPr>
          <w:t>،</w:t>
        </w:r>
        <w:r w:rsidRPr="00FE1EF8">
          <w:rPr>
            <w:rStyle w:val="Hyperlink"/>
            <w:rtl/>
          </w:rPr>
          <w:t xml:space="preserve"> ج1، ص350.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026DE7">
      <w:rPr>
        <w:b/>
        <w:bCs/>
        <w:sz w:val="20"/>
        <w:szCs w:val="24"/>
        <w:rtl/>
      </w:rPr>
      <w:t>059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026DE7">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026DE7">
      <w:rPr>
        <w:b/>
        <w:bCs/>
        <w:color w:val="632423" w:themeColor="accent2" w:themeShade="80"/>
        <w:sz w:val="20"/>
        <w:szCs w:val="24"/>
        <w:rtl/>
      </w:rPr>
      <w:t>س</w:t>
    </w:r>
    <w:r w:rsidR="00026DE7">
      <w:rPr>
        <w:rFonts w:hint="cs"/>
        <w:b/>
        <w:bCs/>
        <w:color w:val="632423" w:themeColor="accent2" w:themeShade="80"/>
        <w:sz w:val="20"/>
        <w:szCs w:val="24"/>
        <w:rtl/>
      </w:rPr>
      <w:t>ی</w:t>
    </w:r>
    <w:r w:rsidR="00026DE7">
      <w:rPr>
        <w:rFonts w:hint="eastAsia"/>
        <w:b/>
        <w:bCs/>
        <w:color w:val="632423" w:themeColor="accent2" w:themeShade="80"/>
        <w:sz w:val="20"/>
        <w:szCs w:val="24"/>
        <w:rtl/>
      </w:rPr>
      <w:t>د</w:t>
    </w:r>
    <w:r w:rsidR="00026DE7">
      <w:rPr>
        <w:b/>
        <w:bCs/>
        <w:color w:val="632423" w:themeColor="accent2" w:themeShade="80"/>
        <w:sz w:val="20"/>
        <w:szCs w:val="24"/>
        <w:rtl/>
      </w:rPr>
      <w:t xml:space="preserve"> محمد جواد شب</w:t>
    </w:r>
    <w:r w:rsidR="00026DE7">
      <w:rPr>
        <w:rFonts w:hint="cs"/>
        <w:b/>
        <w:bCs/>
        <w:color w:val="632423" w:themeColor="accent2" w:themeShade="80"/>
        <w:sz w:val="20"/>
        <w:szCs w:val="24"/>
        <w:rtl/>
      </w:rPr>
      <w:t>ی</w:t>
    </w:r>
    <w:r w:rsidR="00026DE7">
      <w:rPr>
        <w:rFonts w:hint="eastAsia"/>
        <w:b/>
        <w:bCs/>
        <w:color w:val="632423" w:themeColor="accent2" w:themeShade="80"/>
        <w:sz w:val="20"/>
        <w:szCs w:val="24"/>
        <w:rtl/>
      </w:rPr>
      <w:t>ر</w:t>
    </w:r>
    <w:r w:rsidR="00026DE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026DE7">
      <w:rPr>
        <w:sz w:val="24"/>
        <w:szCs w:val="24"/>
        <w:rtl/>
      </w:rPr>
      <w:t>12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026DE7">
      <w:rPr>
        <w:color w:val="000000" w:themeColor="text1"/>
        <w:sz w:val="24"/>
        <w:szCs w:val="24"/>
        <w:rtl/>
      </w:rPr>
      <w:t>قبول قول مرد در طلاق</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592BF9">
      <w:rPr>
        <w:sz w:val="24"/>
        <w:szCs w:val="24"/>
        <w:rtl/>
      </w:rPr>
      <w:t>م</w:t>
    </w:r>
    <w:r w:rsidR="00592BF9">
      <w:rPr>
        <w:rFonts w:hint="cs"/>
        <w:sz w:val="24"/>
        <w:szCs w:val="24"/>
        <w:rtl/>
      </w:rPr>
      <w:t>رکز فقهی امام محدباقر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026DE7">
      <w:rPr>
        <w:sz w:val="24"/>
        <w:szCs w:val="24"/>
        <w:rtl/>
      </w:rPr>
      <w:t>روا</w:t>
    </w:r>
    <w:r w:rsidR="00026DE7">
      <w:rPr>
        <w:rFonts w:hint="cs"/>
        <w:sz w:val="24"/>
        <w:szCs w:val="24"/>
        <w:rtl/>
      </w:rPr>
      <w:t>ی</w:t>
    </w:r>
    <w:r w:rsidR="00026DE7">
      <w:rPr>
        <w:rFonts w:hint="eastAsia"/>
        <w:sz w:val="24"/>
        <w:szCs w:val="24"/>
        <w:rtl/>
      </w:rPr>
      <w:t>ت</w:t>
    </w:r>
    <w:r w:rsidR="00026DE7">
      <w:rPr>
        <w:sz w:val="24"/>
        <w:szCs w:val="24"/>
        <w:rtl/>
      </w:rPr>
      <w:t xml:space="preserve"> سکون</w:t>
    </w:r>
    <w:r w:rsidR="00026DE7">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0E43"/>
    <w:rsid w:val="00025777"/>
    <w:rsid w:val="00025B70"/>
    <w:rsid w:val="00026DE7"/>
    <w:rsid w:val="000353D7"/>
    <w:rsid w:val="00036499"/>
    <w:rsid w:val="00045FE1"/>
    <w:rsid w:val="00053A86"/>
    <w:rsid w:val="00055496"/>
    <w:rsid w:val="00080A41"/>
    <w:rsid w:val="0008299B"/>
    <w:rsid w:val="000913AA"/>
    <w:rsid w:val="00091ECE"/>
    <w:rsid w:val="00094847"/>
    <w:rsid w:val="00096C63"/>
    <w:rsid w:val="000B5DB5"/>
    <w:rsid w:val="000C3947"/>
    <w:rsid w:val="000D2A37"/>
    <w:rsid w:val="000D30E9"/>
    <w:rsid w:val="000D6818"/>
    <w:rsid w:val="000E335E"/>
    <w:rsid w:val="000F16CF"/>
    <w:rsid w:val="000F5BAC"/>
    <w:rsid w:val="00102585"/>
    <w:rsid w:val="00114AB7"/>
    <w:rsid w:val="00116B2B"/>
    <w:rsid w:val="001176E2"/>
    <w:rsid w:val="00124E3D"/>
    <w:rsid w:val="00127E95"/>
    <w:rsid w:val="00130659"/>
    <w:rsid w:val="001347C7"/>
    <w:rsid w:val="001356B0"/>
    <w:rsid w:val="001429F6"/>
    <w:rsid w:val="00151937"/>
    <w:rsid w:val="00164844"/>
    <w:rsid w:val="00164E7F"/>
    <w:rsid w:val="001716E2"/>
    <w:rsid w:val="00181844"/>
    <w:rsid w:val="001837E9"/>
    <w:rsid w:val="00187DFA"/>
    <w:rsid w:val="001A1BC1"/>
    <w:rsid w:val="001A1EA5"/>
    <w:rsid w:val="001A2574"/>
    <w:rsid w:val="001A27D7"/>
    <w:rsid w:val="001A294E"/>
    <w:rsid w:val="001A4ED8"/>
    <w:rsid w:val="001B1D68"/>
    <w:rsid w:val="001B2488"/>
    <w:rsid w:val="001B6799"/>
    <w:rsid w:val="001C1362"/>
    <w:rsid w:val="001C2057"/>
    <w:rsid w:val="001D2E9A"/>
    <w:rsid w:val="001D597F"/>
    <w:rsid w:val="001E3FD4"/>
    <w:rsid w:val="0020241A"/>
    <w:rsid w:val="00203821"/>
    <w:rsid w:val="002112CD"/>
    <w:rsid w:val="00211632"/>
    <w:rsid w:val="0021630D"/>
    <w:rsid w:val="00222E7D"/>
    <w:rsid w:val="0024121B"/>
    <w:rsid w:val="00247D2F"/>
    <w:rsid w:val="002539A4"/>
    <w:rsid w:val="00256560"/>
    <w:rsid w:val="0027605E"/>
    <w:rsid w:val="00281E00"/>
    <w:rsid w:val="0029440D"/>
    <w:rsid w:val="00294A52"/>
    <w:rsid w:val="002B575F"/>
    <w:rsid w:val="002B729B"/>
    <w:rsid w:val="002C23B5"/>
    <w:rsid w:val="002C53A2"/>
    <w:rsid w:val="002D0040"/>
    <w:rsid w:val="002D2FA8"/>
    <w:rsid w:val="002E220F"/>
    <w:rsid w:val="002F0CFD"/>
    <w:rsid w:val="00305106"/>
    <w:rsid w:val="00305C50"/>
    <w:rsid w:val="00307311"/>
    <w:rsid w:val="0032100F"/>
    <w:rsid w:val="00326F95"/>
    <w:rsid w:val="0033402C"/>
    <w:rsid w:val="00340521"/>
    <w:rsid w:val="003420F5"/>
    <w:rsid w:val="00345C73"/>
    <w:rsid w:val="00350120"/>
    <w:rsid w:val="00354A99"/>
    <w:rsid w:val="00360311"/>
    <w:rsid w:val="00361922"/>
    <w:rsid w:val="00372D16"/>
    <w:rsid w:val="0037339B"/>
    <w:rsid w:val="00377A6E"/>
    <w:rsid w:val="00386C11"/>
    <w:rsid w:val="00397466"/>
    <w:rsid w:val="003A6148"/>
    <w:rsid w:val="003C33F6"/>
    <w:rsid w:val="003C3D2E"/>
    <w:rsid w:val="003C43A5"/>
    <w:rsid w:val="003E1C5C"/>
    <w:rsid w:val="003E6650"/>
    <w:rsid w:val="003F3DBB"/>
    <w:rsid w:val="003F5B46"/>
    <w:rsid w:val="00401363"/>
    <w:rsid w:val="00402E47"/>
    <w:rsid w:val="00404C58"/>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3DC3"/>
    <w:rsid w:val="004C4DCD"/>
    <w:rsid w:val="004D2DD7"/>
    <w:rsid w:val="004D75C5"/>
    <w:rsid w:val="004E2186"/>
    <w:rsid w:val="004E66FB"/>
    <w:rsid w:val="004F470A"/>
    <w:rsid w:val="004F4C59"/>
    <w:rsid w:val="00500C8F"/>
    <w:rsid w:val="00501909"/>
    <w:rsid w:val="00507BBB"/>
    <w:rsid w:val="005128DF"/>
    <w:rsid w:val="00514907"/>
    <w:rsid w:val="0051518B"/>
    <w:rsid w:val="0051592A"/>
    <w:rsid w:val="005206FE"/>
    <w:rsid w:val="005257ED"/>
    <w:rsid w:val="005306F8"/>
    <w:rsid w:val="0054023D"/>
    <w:rsid w:val="00541ED3"/>
    <w:rsid w:val="005426BF"/>
    <w:rsid w:val="0056036F"/>
    <w:rsid w:val="0056213C"/>
    <w:rsid w:val="00580C24"/>
    <w:rsid w:val="00592BF9"/>
    <w:rsid w:val="005968EF"/>
    <w:rsid w:val="00596C1E"/>
    <w:rsid w:val="005A28AF"/>
    <w:rsid w:val="005A2E26"/>
    <w:rsid w:val="005A31F9"/>
    <w:rsid w:val="005B7BCA"/>
    <w:rsid w:val="005C0DAE"/>
    <w:rsid w:val="005C188E"/>
    <w:rsid w:val="005D2349"/>
    <w:rsid w:val="005E1B60"/>
    <w:rsid w:val="005E5507"/>
    <w:rsid w:val="005E607B"/>
    <w:rsid w:val="005F0A8D"/>
    <w:rsid w:val="00601229"/>
    <w:rsid w:val="00603B67"/>
    <w:rsid w:val="006102F4"/>
    <w:rsid w:val="006162A2"/>
    <w:rsid w:val="006240DA"/>
    <w:rsid w:val="0063256E"/>
    <w:rsid w:val="00633F04"/>
    <w:rsid w:val="00635219"/>
    <w:rsid w:val="00635EC0"/>
    <w:rsid w:val="00640B58"/>
    <w:rsid w:val="00651274"/>
    <w:rsid w:val="00651B02"/>
    <w:rsid w:val="00651B19"/>
    <w:rsid w:val="00654994"/>
    <w:rsid w:val="00660A29"/>
    <w:rsid w:val="006726B3"/>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55E9"/>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6DD1"/>
    <w:rsid w:val="007979D0"/>
    <w:rsid w:val="007A36C8"/>
    <w:rsid w:val="007A4E18"/>
    <w:rsid w:val="007A7B8C"/>
    <w:rsid w:val="007C6D9E"/>
    <w:rsid w:val="007D1C43"/>
    <w:rsid w:val="007D6C53"/>
    <w:rsid w:val="007E1564"/>
    <w:rsid w:val="007E1E87"/>
    <w:rsid w:val="007E5B3F"/>
    <w:rsid w:val="007F2257"/>
    <w:rsid w:val="0080091D"/>
    <w:rsid w:val="00804108"/>
    <w:rsid w:val="00804FC4"/>
    <w:rsid w:val="00811798"/>
    <w:rsid w:val="00816367"/>
    <w:rsid w:val="00816A0B"/>
    <w:rsid w:val="00824B22"/>
    <w:rsid w:val="00830C53"/>
    <w:rsid w:val="00831983"/>
    <w:rsid w:val="00835355"/>
    <w:rsid w:val="00837FAA"/>
    <w:rsid w:val="00841F77"/>
    <w:rsid w:val="00842DC4"/>
    <w:rsid w:val="0085276D"/>
    <w:rsid w:val="00863390"/>
    <w:rsid w:val="0086385C"/>
    <w:rsid w:val="00871916"/>
    <w:rsid w:val="008753D3"/>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43E8"/>
    <w:rsid w:val="00957CAA"/>
    <w:rsid w:val="0096778A"/>
    <w:rsid w:val="00977656"/>
    <w:rsid w:val="009846A7"/>
    <w:rsid w:val="0098794D"/>
    <w:rsid w:val="0099497B"/>
    <w:rsid w:val="009A43BA"/>
    <w:rsid w:val="009B0D05"/>
    <w:rsid w:val="009B4CA6"/>
    <w:rsid w:val="009B79F8"/>
    <w:rsid w:val="009C11D7"/>
    <w:rsid w:val="009C4823"/>
    <w:rsid w:val="009C66D5"/>
    <w:rsid w:val="009D13FD"/>
    <w:rsid w:val="009D266A"/>
    <w:rsid w:val="009F7E07"/>
    <w:rsid w:val="00A01522"/>
    <w:rsid w:val="00A10A11"/>
    <w:rsid w:val="00A12C38"/>
    <w:rsid w:val="00A13C6A"/>
    <w:rsid w:val="00A17B09"/>
    <w:rsid w:val="00A457C6"/>
    <w:rsid w:val="00A46AD0"/>
    <w:rsid w:val="00A47063"/>
    <w:rsid w:val="00A473A8"/>
    <w:rsid w:val="00A513F0"/>
    <w:rsid w:val="00A61AC8"/>
    <w:rsid w:val="00A6366F"/>
    <w:rsid w:val="00A63920"/>
    <w:rsid w:val="00A65D4C"/>
    <w:rsid w:val="00A70512"/>
    <w:rsid w:val="00AA1F60"/>
    <w:rsid w:val="00AA40D7"/>
    <w:rsid w:val="00AB5F7D"/>
    <w:rsid w:val="00AC0C50"/>
    <w:rsid w:val="00AC6FE2"/>
    <w:rsid w:val="00AF2DD9"/>
    <w:rsid w:val="00AF3925"/>
    <w:rsid w:val="00B1296B"/>
    <w:rsid w:val="00B15E72"/>
    <w:rsid w:val="00B2292F"/>
    <w:rsid w:val="00B43169"/>
    <w:rsid w:val="00B501A8"/>
    <w:rsid w:val="00B55AE4"/>
    <w:rsid w:val="00B56E28"/>
    <w:rsid w:val="00B67952"/>
    <w:rsid w:val="00B70B46"/>
    <w:rsid w:val="00B739B0"/>
    <w:rsid w:val="00B74078"/>
    <w:rsid w:val="00B814A3"/>
    <w:rsid w:val="00B82515"/>
    <w:rsid w:val="00B96F38"/>
    <w:rsid w:val="00BA28C6"/>
    <w:rsid w:val="00BB015E"/>
    <w:rsid w:val="00BC716B"/>
    <w:rsid w:val="00BD0E74"/>
    <w:rsid w:val="00BD5F8C"/>
    <w:rsid w:val="00BE29DD"/>
    <w:rsid w:val="00C041FC"/>
    <w:rsid w:val="00C066AF"/>
    <w:rsid w:val="00C10E06"/>
    <w:rsid w:val="00C14500"/>
    <w:rsid w:val="00C145B8"/>
    <w:rsid w:val="00C2438F"/>
    <w:rsid w:val="00C31AF0"/>
    <w:rsid w:val="00C32A7E"/>
    <w:rsid w:val="00C34F28"/>
    <w:rsid w:val="00C368DF"/>
    <w:rsid w:val="00C43428"/>
    <w:rsid w:val="00C442C5"/>
    <w:rsid w:val="00C57B5C"/>
    <w:rsid w:val="00C57C7C"/>
    <w:rsid w:val="00C61049"/>
    <w:rsid w:val="00C63FFE"/>
    <w:rsid w:val="00C91EB6"/>
    <w:rsid w:val="00CA10B0"/>
    <w:rsid w:val="00CA2F8E"/>
    <w:rsid w:val="00CA3EE2"/>
    <w:rsid w:val="00CA7FD5"/>
    <w:rsid w:val="00CB3287"/>
    <w:rsid w:val="00CB33E2"/>
    <w:rsid w:val="00CB3F30"/>
    <w:rsid w:val="00CB4E68"/>
    <w:rsid w:val="00CC0E05"/>
    <w:rsid w:val="00CC2733"/>
    <w:rsid w:val="00CD0050"/>
    <w:rsid w:val="00CE7481"/>
    <w:rsid w:val="00CF0A8F"/>
    <w:rsid w:val="00D048CE"/>
    <w:rsid w:val="00D077EC"/>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5BEF"/>
    <w:rsid w:val="00E25E10"/>
    <w:rsid w:val="00E50B41"/>
    <w:rsid w:val="00E5219B"/>
    <w:rsid w:val="00E52D07"/>
    <w:rsid w:val="00E5518B"/>
    <w:rsid w:val="00E609FE"/>
    <w:rsid w:val="00E630BE"/>
    <w:rsid w:val="00E75920"/>
    <w:rsid w:val="00E80D96"/>
    <w:rsid w:val="00E871FA"/>
    <w:rsid w:val="00E936A4"/>
    <w:rsid w:val="00E954BB"/>
    <w:rsid w:val="00EA45E7"/>
    <w:rsid w:val="00EB5849"/>
    <w:rsid w:val="00EB78E3"/>
    <w:rsid w:val="00EB7BE3"/>
    <w:rsid w:val="00EC1C4B"/>
    <w:rsid w:val="00EC735A"/>
    <w:rsid w:val="00ED5F38"/>
    <w:rsid w:val="00EF27FE"/>
    <w:rsid w:val="00F07FB6"/>
    <w:rsid w:val="00F149D0"/>
    <w:rsid w:val="00F16B53"/>
    <w:rsid w:val="00F21E55"/>
    <w:rsid w:val="00F23CD8"/>
    <w:rsid w:val="00F25ECD"/>
    <w:rsid w:val="00F318BE"/>
    <w:rsid w:val="00F33297"/>
    <w:rsid w:val="00F343FB"/>
    <w:rsid w:val="00F359FE"/>
    <w:rsid w:val="00F41844"/>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1EF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9440D"/>
    <w:rPr>
      <w:color w:val="800080" w:themeColor="followedHyperlink"/>
      <w:u w:val="single"/>
    </w:rPr>
  </w:style>
  <w:style w:type="character" w:customStyle="1" w:styleId="footnotes">
    <w:name w:val="footnotes"/>
    <w:basedOn w:val="DefaultParagraphFont"/>
    <w:rsid w:val="002539A4"/>
  </w:style>
  <w:style w:type="character" w:customStyle="1" w:styleId="hilight">
    <w:name w:val="hilight"/>
    <w:basedOn w:val="DefaultParagraphFont"/>
    <w:rsid w:val="002539A4"/>
  </w:style>
  <w:style w:type="character" w:customStyle="1" w:styleId="currentbookname">
    <w:name w:val="current_book_name"/>
    <w:basedOn w:val="DefaultParagraphFont"/>
    <w:rsid w:val="00F4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891455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030148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673717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1/350/&#1575;&#1740;&#1608;&#1576;" TargetMode="External"/><Relationship Id="rId3" Type="http://schemas.openxmlformats.org/officeDocument/2006/relationships/hyperlink" Target="http://lib.efatwa.ir/42217/6/375/%D9%82%D8%AA%D8%A7%D8%AF%D8%A9" TargetMode="External"/><Relationship Id="rId7" Type="http://schemas.openxmlformats.org/officeDocument/2006/relationships/hyperlink" Target="http://lib.efatwa.ir/43797/3/216/%D9%86%D8%B3%D8%AA%D8%AD%D8%B3%D9%86" TargetMode="External"/><Relationship Id="rId2" Type="http://schemas.openxmlformats.org/officeDocument/2006/relationships/hyperlink" Target="http://lib.efatwa.ir/42217/6/369/%DB%8C%D9%84%D8%B2%D9%85%D9%87" TargetMode="External"/><Relationship Id="rId1" Type="http://schemas.openxmlformats.org/officeDocument/2006/relationships/hyperlink" Target="http://lib.eshia.ir/10083/8/38/&#1576;&#1606;&#1575;&#1606;" TargetMode="External"/><Relationship Id="rId6" Type="http://schemas.openxmlformats.org/officeDocument/2006/relationships/hyperlink" Target="http://lib.efatwa.ir/43926/5/2471/%D8%A7%D8%AE%D8%A7%D9%81" TargetMode="External"/><Relationship Id="rId5" Type="http://schemas.openxmlformats.org/officeDocument/2006/relationships/hyperlink" Target="http://lib.efatwa.ir/43857/17/100/%D8%A7%D9%84%D8%AE%D9%84%D8%A7%D8%B5%D8%A9" TargetMode="External"/><Relationship Id="rId4" Type="http://schemas.openxmlformats.org/officeDocument/2006/relationships/hyperlink" Target="http://lib.efatwa.ir/42216/4/111/%D8%B2%D8%A7%D8%A6%D8%AF%D8%A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141ED-9A8C-4261-BF58-22A645B8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5</Pages>
  <Words>1019</Words>
  <Characters>5810</Characters>
  <Application>Microsoft Office Word</Application>
  <DocSecurity>0</DocSecurity>
  <Lines>48</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6816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2020-02-02T12:04:00Z</dcterms:created>
  <dcterms:modified xsi:type="dcterms:W3CDTF">2020-04-14T06:55:00Z</dcterms:modified>
  <cp:contentStatus>ویرایش 2.5</cp:contentStatus>
  <cp:version>2.7</cp:version>
</cp:coreProperties>
</file>