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F4F" w:rsidRDefault="003C6F4F" w:rsidP="003C6F4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3C6F4F" w:rsidRPr="00825F78" w:rsidRDefault="003C6F4F" w:rsidP="003C6F4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6</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6</w:t>
      </w:r>
      <w:bookmarkStart w:id="0" w:name="_GoBack"/>
      <w:bookmarkEnd w:id="0"/>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sidRPr="00825F78">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قبول قول مرد در طلاق/مساله بیستم</w:t>
      </w:r>
      <w:r>
        <w:rPr>
          <w:rFonts w:ascii="IRANSans" w:hAnsi="IRANSans" w:cs="IRANSans"/>
          <w:b/>
          <w:bCs/>
          <w:color w:val="0101FF"/>
          <w:sz w:val="24"/>
          <w:szCs w:val="24"/>
          <w:shd w:val="clear" w:color="auto" w:fill="FFFFFF"/>
          <w:rtl/>
        </w:rPr>
        <w:t xml:space="preserve">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005611">
        <w:rPr>
          <w:rStyle w:val="Emphasis"/>
          <w:rFonts w:hint="eastAsia"/>
          <w:b/>
          <w:bCs w:val="0"/>
          <w:rtl/>
        </w:rPr>
        <w:t>‌</w:t>
      </w:r>
      <w:r w:rsidR="00005611">
        <w:rPr>
          <w:rStyle w:val="Emphasis"/>
          <w:rFonts w:hint="cs"/>
          <w:b/>
          <w:bCs w:val="0"/>
          <w:rtl/>
        </w:rPr>
        <w:t>ی</w:t>
      </w:r>
      <w:r w:rsidRPr="009C66D5">
        <w:rPr>
          <w:rStyle w:val="Emphasis"/>
          <w:rFonts w:hint="cs"/>
          <w:b/>
          <w:bCs w:val="0"/>
          <w:rtl/>
        </w:rPr>
        <w:t xml:space="preserve"> مباحث گذشته:</w:t>
      </w:r>
    </w:p>
    <w:p w:rsidR="003A6148" w:rsidRDefault="00005611" w:rsidP="008D5A99">
      <w:pPr>
        <w:pBdr>
          <w:bottom w:val="double" w:sz="6" w:space="1" w:color="auto"/>
        </w:pBdr>
        <w:jc w:val="both"/>
        <w:rPr>
          <w:rtl/>
        </w:rPr>
      </w:pPr>
      <w:r>
        <w:rPr>
          <w:rFonts w:hint="cs"/>
          <w:rtl/>
        </w:rPr>
        <w:t>بحث در این بود که آیا قول مرد در مورد طلاق پذیرفته می شود یا پذیرفته نمی شود؟ روایت سکونی را بیان کردیم و گفتیم که این روایت با بحث پذیرش قول مرد در مورد طلاق</w:t>
      </w:r>
      <w:r w:rsidRPr="003C1575">
        <w:rPr>
          <w:rFonts w:hint="cs"/>
          <w:rtl/>
        </w:rPr>
        <w:t xml:space="preserve"> </w:t>
      </w:r>
      <w:r>
        <w:rPr>
          <w:rFonts w:hint="cs"/>
          <w:rtl/>
        </w:rPr>
        <w:t>مرتبط نیست.</w:t>
      </w:r>
    </w:p>
    <w:p w:rsidR="00742AFC" w:rsidRDefault="00005611" w:rsidP="00742AFC">
      <w:pPr>
        <w:pBdr>
          <w:bottom w:val="double" w:sz="6" w:space="1" w:color="auto"/>
        </w:pBdr>
        <w:jc w:val="both"/>
        <w:rPr>
          <w:rtl/>
        </w:rPr>
      </w:pPr>
      <w:r>
        <w:rPr>
          <w:rFonts w:hint="cs"/>
          <w:rtl/>
        </w:rPr>
        <w:t>سپس صرف نظر از فضای عامه به توضیح و تبیین این روایت پرداختیم</w:t>
      </w:r>
      <w:r w:rsidR="00742AFC">
        <w:rPr>
          <w:rFonts w:hint="cs"/>
          <w:rtl/>
        </w:rPr>
        <w:t xml:space="preserve"> و گفتیم اگر نتوانیم مضمون روایت را بپذیریم باید آن را بر قاعده</w:t>
      </w:r>
      <w:r w:rsidR="00742AFC">
        <w:rPr>
          <w:rFonts w:hint="eastAsia"/>
          <w:rtl/>
        </w:rPr>
        <w:t>‌ی</w:t>
      </w:r>
      <w:r w:rsidR="00742AFC">
        <w:rPr>
          <w:rFonts w:hint="cs"/>
          <w:rtl/>
        </w:rPr>
        <w:t xml:space="preserve"> الزام حمل کنیم</w:t>
      </w:r>
      <w:r w:rsidR="00D12DE3">
        <w:rPr>
          <w:rFonts w:hint="cs"/>
          <w:rtl/>
        </w:rPr>
        <w:t>.</w:t>
      </w:r>
    </w:p>
    <w:p w:rsidR="00005611" w:rsidRDefault="004D04C0" w:rsidP="00742AFC">
      <w:pPr>
        <w:pBdr>
          <w:bottom w:val="double" w:sz="6" w:space="1" w:color="auto"/>
        </w:pBdr>
        <w:jc w:val="both"/>
      </w:pPr>
      <w:r>
        <w:rPr>
          <w:rFonts w:hint="cs"/>
          <w:rtl/>
        </w:rPr>
        <w:t>حال با توجه به فضای عامه این روایت را معنا خواهیم کرد.</w:t>
      </w:r>
    </w:p>
    <w:p w:rsidR="00247D2F" w:rsidRPr="003A6148" w:rsidRDefault="00247D2F" w:rsidP="008D5A99">
      <w:pPr>
        <w:pBdr>
          <w:bottom w:val="double" w:sz="6" w:space="1" w:color="auto"/>
        </w:pBdr>
        <w:jc w:val="both"/>
      </w:pPr>
    </w:p>
    <w:p w:rsidR="008F5B4D" w:rsidRDefault="008F5B4D" w:rsidP="008D5A99">
      <w:pPr>
        <w:jc w:val="both"/>
      </w:pPr>
    </w:p>
    <w:p w:rsidR="00D351CB" w:rsidRDefault="00D351CB" w:rsidP="00D351CB">
      <w:pPr>
        <w:pStyle w:val="Heading1"/>
        <w:rPr>
          <w:rtl/>
        </w:rPr>
      </w:pPr>
      <w:bookmarkStart w:id="1" w:name="_Toc30520045"/>
      <w:bookmarkStart w:id="2" w:name="_Toc30593598"/>
      <w:bookmarkStart w:id="3" w:name="_Toc30593614"/>
      <w:bookmarkStart w:id="4" w:name="_Toc31047754"/>
      <w:r>
        <w:rPr>
          <w:rFonts w:hint="cs"/>
          <w:rtl/>
        </w:rPr>
        <w:lastRenderedPageBreak/>
        <w:t>روایت سکونی</w:t>
      </w:r>
      <w:bookmarkEnd w:id="1"/>
      <w:bookmarkEnd w:id="2"/>
      <w:bookmarkEnd w:id="3"/>
      <w:bookmarkEnd w:id="4"/>
    </w:p>
    <w:p w:rsidR="003E6650" w:rsidRPr="001A27D7" w:rsidRDefault="00D351CB" w:rsidP="00D351CB">
      <w:pPr>
        <w:jc w:val="both"/>
        <w:rPr>
          <w:rtl/>
        </w:rPr>
      </w:pPr>
      <w:r>
        <w:rPr>
          <w:rFonts w:hint="cs"/>
          <w:rtl/>
        </w:rPr>
        <w:t>«</w:t>
      </w:r>
      <w:r w:rsidRPr="00863E37">
        <w:rPr>
          <w:rFonts w:hint="cs"/>
          <w:rtl/>
        </w:rPr>
        <w:t xml:space="preserve">مُحَمَّدُ بْنُ أَحْمَدَ بْنِ يَحْيَى عَنْ بُنَانِ بْنِ مُحَمَّدٍ عَنْ أَبِيهِ عَنِ ابْنِ الْمُغِيرَةِ عَنِ السَّكُونِيِّ عَنْ جَعْفَرٍ عَنْ أَبِيهِ عَنْ عَلِيٍّ </w:t>
      </w:r>
      <w:r>
        <w:rPr>
          <w:rFonts w:hint="cs"/>
          <w:rtl/>
        </w:rPr>
        <w:t>علیه السلام</w:t>
      </w:r>
      <w:r w:rsidRPr="00863E37">
        <w:rPr>
          <w:rFonts w:hint="cs"/>
          <w:rtl/>
        </w:rPr>
        <w:t xml:space="preserve">‏ </w:t>
      </w:r>
      <w:r w:rsidRPr="00863E37">
        <w:rPr>
          <w:rFonts w:hint="cs"/>
          <w:color w:val="008000"/>
          <w:rtl/>
        </w:rPr>
        <w:t>فِي الرَّجُلِ يُقَالُ لَهُ أَ طَلَّقْتَ امْرَأَتَكَ فَيَقُولُ نَعَمْ قَالَ قَالَ قَدْ طَلَّقَهَا حِينَئِذٍ</w:t>
      </w:r>
      <w:r w:rsidRPr="00863E37">
        <w:rPr>
          <w:rFonts w:hint="cs"/>
          <w:rtl/>
        </w:rPr>
        <w:t>.</w:t>
      </w:r>
      <w:r>
        <w:rPr>
          <w:rFonts w:hint="cs"/>
          <w:rtl/>
        </w:rPr>
        <w:t>»</w:t>
      </w:r>
      <w:r>
        <w:rPr>
          <w:rStyle w:val="FootnoteReference"/>
          <w:rtl/>
        </w:rPr>
        <w:footnoteReference w:id="1"/>
      </w:r>
      <w:r w:rsidR="00E52D07">
        <w:rPr>
          <w:rFonts w:hint="cs"/>
          <w:rtl/>
        </w:rPr>
        <w:t xml:space="preserve"> </w:t>
      </w:r>
    </w:p>
    <w:p w:rsidR="00DD3B60" w:rsidRDefault="00DD3B60" w:rsidP="000824BC">
      <w:pPr>
        <w:pStyle w:val="Heading1"/>
        <w:rPr>
          <w:rtl/>
        </w:rPr>
      </w:pPr>
      <w:bookmarkStart w:id="5" w:name="_Toc31047755"/>
      <w:r>
        <w:rPr>
          <w:rFonts w:hint="cs"/>
          <w:rtl/>
        </w:rPr>
        <w:t>فتاوای عامه در طلاق</w:t>
      </w:r>
      <w:bookmarkEnd w:id="5"/>
    </w:p>
    <w:p w:rsidR="001A1EA5" w:rsidRDefault="000824BC" w:rsidP="00DD3B60">
      <w:pPr>
        <w:pStyle w:val="Heading2"/>
        <w:rPr>
          <w:rtl/>
        </w:rPr>
      </w:pPr>
      <w:bookmarkStart w:id="6" w:name="_Toc31047756"/>
      <w:r>
        <w:rPr>
          <w:rFonts w:hint="cs"/>
          <w:rtl/>
        </w:rPr>
        <w:t>کلام ابن قدامه در مورد طلاق</w:t>
      </w:r>
      <w:bookmarkEnd w:id="6"/>
    </w:p>
    <w:p w:rsidR="003D30CA" w:rsidRPr="003D30CA" w:rsidRDefault="003D30CA" w:rsidP="003D30CA">
      <w:pPr>
        <w:pStyle w:val="Heading3"/>
        <w:rPr>
          <w:rtl/>
        </w:rPr>
      </w:pPr>
      <w:bookmarkStart w:id="7" w:name="_Toc31047757"/>
      <w:r>
        <w:rPr>
          <w:rFonts w:hint="cs"/>
          <w:rtl/>
        </w:rPr>
        <w:t>مساله</w:t>
      </w:r>
      <w:r>
        <w:rPr>
          <w:rFonts w:hint="eastAsia"/>
          <w:rtl/>
        </w:rPr>
        <w:t>‌</w:t>
      </w:r>
      <w:r>
        <w:rPr>
          <w:rFonts w:hint="cs"/>
          <w:rtl/>
        </w:rPr>
        <w:t>ی 5866 مغنی ابن قدامه</w:t>
      </w:r>
      <w:bookmarkEnd w:id="7"/>
    </w:p>
    <w:p w:rsidR="000824BC" w:rsidRPr="001B39BC" w:rsidRDefault="000824BC" w:rsidP="000824BC">
      <w:pPr>
        <w:jc w:val="both"/>
        <w:rPr>
          <w:color w:val="000080"/>
          <w:rtl/>
        </w:rPr>
      </w:pPr>
      <w:r w:rsidRPr="001B39BC">
        <w:rPr>
          <w:color w:val="000080"/>
          <w:rtl/>
        </w:rPr>
        <w:t>مَسْأَلَةٌ أَتَى بِصَرِيحِ الطَّلَاقِ</w:t>
      </w:r>
    </w:p>
    <w:p w:rsidR="008D5A99" w:rsidRPr="001B39BC" w:rsidRDefault="000824BC" w:rsidP="000824BC">
      <w:pPr>
        <w:jc w:val="both"/>
        <w:rPr>
          <w:color w:val="000080"/>
          <w:rtl/>
        </w:rPr>
      </w:pPr>
      <w:r w:rsidRPr="001B39BC">
        <w:rPr>
          <w:color w:val="000080"/>
        </w:rPr>
        <w:t>(5866)</w:t>
      </w:r>
      <w:r w:rsidRPr="001B39BC">
        <w:rPr>
          <w:rFonts w:hint="cs"/>
          <w:color w:val="000080"/>
          <w:rtl/>
        </w:rPr>
        <w:t xml:space="preserve"> </w:t>
      </w:r>
      <w:r w:rsidRPr="001B39BC">
        <w:rPr>
          <w:color w:val="000080"/>
        </w:rPr>
        <w:t xml:space="preserve"> </w:t>
      </w:r>
      <w:r w:rsidRPr="001B39BC">
        <w:rPr>
          <w:color w:val="000080"/>
          <w:rtl/>
        </w:rPr>
        <w:t>مَسْأَلَةٌ؛ قَالَ: (وَإِذَا أَتَى بِصَرِيحِ الطَّلَاقِ لَزِمَهُ، نَوَاهُ، أَوْ لَمْ يَنْوِهِ) قَدْ ذَكَرْنَا أَنَّ صَرِيحَ الطَّلَاقِ لَا يَحْتَاجُ إلَى نِيَّةٍ، بَلْ يَقَعُ مِنْ غَيْرِ قَصْدٍ، وَلَا خِلَافَ فِي ذَلِكَ. وَلِأَنَّ مَا يُعْتَبَرُ لَهُ الْقَوْلُ يَكْتَفِي فِيهِ بِهِ، مِنْ غَيْرِ نِيَّةٍ، إذَا كَانَ صَرِيحًا فِيهِ، كَالْبَيْعِ. وَسَوَاءٌ قَصَدَ الْمَزْحَ أَوْ الْجِدَّ؛ لِقَوْلِ النَّبِيِّ - صَلَّى اللَّهُ عَلَيْهِ وَسَلَّمَ -: «ثَلَاثٌ جِدُّهُنَّ جِدٌّ وَهَزْلُهُنَّ جِدٌّ النِّكَاحُ، وَالطَّلَاقُ، وَالرَّجْعَةُ» رَوَاهُ أَبُو دَاوُد، وَالتِّرْمِذِيُّ، وَقَالَ: حَدِيثٌ حَسَنٌ. قَالَ ابْنُ الْمُنْذِرِ: أَجْمَعَ كُلُّ مَنْ أَحْفَظُ عَنْهُ مِنْ أَهْلِ الْعِلْمِ، عَلَى أَنَّ جِدَّ الطَّلَاقِ وَهَزْلَهُ سَوَاءٌ. رُوِيَ هَذَا عَنْ عُمَرَ بْنِ الْخَطَّابِ، وَابْنِ مَسْعُودٍ. وَنَحْوُهُ عَنْ عَطَاءٍ، وَعُبَيْدَةَ. وَبِهِ قَالَ الشَّافِعِيُّ، وَأَبُو عُبَيْدٍ. قَالَ أَبُو عُبَيْدٍ: وَهُوَ قَوْلُ سُفْيَانَ، وَأَهْلِ الْعِرَاقِ</w:t>
      </w:r>
      <w:r w:rsidRPr="001B39BC">
        <w:rPr>
          <w:color w:val="000080"/>
        </w:rPr>
        <w:t>.</w:t>
      </w:r>
      <w:r w:rsidRPr="001B39BC">
        <w:rPr>
          <w:color w:val="000080"/>
        </w:rPr>
        <w:br/>
      </w:r>
      <w:r w:rsidRPr="001B39BC">
        <w:rPr>
          <w:color w:val="000080"/>
          <w:rtl/>
        </w:rPr>
        <w:t>فَأَمَّا لَفْظُ الْفِرَاقِ وَالسَّرَاحِ، فَيُنْبِي عَلَى الْخِلَافِ فِيهِ؛ فَمَنْ جَعَلَهُ صَرِيحًا أَوْقَعَ بِهِ الطَّلَاقَ مِنْ غَيْرِ نِيَّةٍ، وَمَنْ لَمْ يَجْعَلْهُ صَرِيحًا لَمْ يُوقِعْ بِهِ الطَّلَاقَ حَتَّى يَنْوِيَهُ، وَيَكُونُ بِمَنْزِلَةِ الْكِنَايَاتِ الْخَفِيَّةِ</w:t>
      </w:r>
      <w:r w:rsidRPr="001B39BC">
        <w:rPr>
          <w:color w:val="000080"/>
        </w:rPr>
        <w:t>.</w:t>
      </w:r>
      <w:r w:rsidR="001B39BC">
        <w:rPr>
          <w:rStyle w:val="FootnoteReference"/>
          <w:color w:val="000080"/>
        </w:rPr>
        <w:footnoteReference w:id="2"/>
      </w:r>
    </w:p>
    <w:p w:rsidR="008D5A99" w:rsidRDefault="00DD3B60" w:rsidP="008D5A99">
      <w:pPr>
        <w:jc w:val="both"/>
        <w:rPr>
          <w:rtl/>
        </w:rPr>
      </w:pPr>
      <w:r>
        <w:rPr>
          <w:rFonts w:hint="cs"/>
          <w:rtl/>
        </w:rPr>
        <w:t>عامه صیغه های طلاق را دو قسم می دانند:</w:t>
      </w:r>
    </w:p>
    <w:p w:rsidR="00DD3B60" w:rsidRDefault="00DD3B60" w:rsidP="00F342CA">
      <w:pPr>
        <w:pStyle w:val="ListParagraph"/>
        <w:numPr>
          <w:ilvl w:val="0"/>
          <w:numId w:val="16"/>
        </w:numPr>
        <w:jc w:val="both"/>
      </w:pPr>
      <w:r>
        <w:rPr>
          <w:rFonts w:hint="cs"/>
          <w:rtl/>
        </w:rPr>
        <w:t>صیغه های صریح مثل طلّق و مشتقاتش</w:t>
      </w:r>
      <w:r w:rsidR="00117831">
        <w:rPr>
          <w:rFonts w:hint="cs"/>
          <w:rtl/>
        </w:rPr>
        <w:t>؛</w:t>
      </w:r>
      <w:r w:rsidR="00A22E6D">
        <w:rPr>
          <w:rFonts w:hint="cs"/>
          <w:rtl/>
        </w:rPr>
        <w:t xml:space="preserve"> عامه</w:t>
      </w:r>
      <w:r w:rsidR="00117831">
        <w:rPr>
          <w:rFonts w:hint="cs"/>
          <w:rtl/>
        </w:rPr>
        <w:t xml:space="preserve"> در مورد بعضی</w:t>
      </w:r>
      <w:r w:rsidR="00E44721">
        <w:rPr>
          <w:rFonts w:hint="cs"/>
          <w:rtl/>
        </w:rPr>
        <w:t xml:space="preserve"> از</w:t>
      </w:r>
      <w:r w:rsidR="00117831">
        <w:rPr>
          <w:rFonts w:hint="cs"/>
          <w:rtl/>
        </w:rPr>
        <w:t xml:space="preserve"> واژه ها در صراحت و عدم آن اختلاف دارند.</w:t>
      </w:r>
      <w:r w:rsidR="00027303">
        <w:rPr>
          <w:rFonts w:hint="cs"/>
          <w:rtl/>
        </w:rPr>
        <w:t xml:space="preserve"> </w:t>
      </w:r>
      <w:r w:rsidR="00F342CA">
        <w:rPr>
          <w:rFonts w:hint="cs"/>
          <w:rtl/>
        </w:rPr>
        <w:t>در صورتی که</w:t>
      </w:r>
      <w:r w:rsidR="00027303">
        <w:rPr>
          <w:rFonts w:hint="cs"/>
          <w:rtl/>
        </w:rPr>
        <w:t xml:space="preserve"> شخص در طلاق از الفاظ صریح استفاده کند، اگر نیت طلاق هم نداشته باشد طلاق واقع می شود.</w:t>
      </w:r>
    </w:p>
    <w:p w:rsidR="008D5A99" w:rsidRDefault="00DD3B60" w:rsidP="000609FD">
      <w:pPr>
        <w:pStyle w:val="ListParagraph"/>
        <w:numPr>
          <w:ilvl w:val="0"/>
          <w:numId w:val="16"/>
        </w:numPr>
        <w:jc w:val="both"/>
        <w:rPr>
          <w:rtl/>
        </w:rPr>
      </w:pPr>
      <w:r>
        <w:rPr>
          <w:rFonts w:hint="cs"/>
          <w:rtl/>
        </w:rPr>
        <w:t>صیغه های کنایی</w:t>
      </w:r>
      <w:r w:rsidR="00412755">
        <w:rPr>
          <w:rFonts w:hint="cs"/>
          <w:rtl/>
        </w:rPr>
        <w:t xml:space="preserve"> که نیت طلاق در آن ها شرط می باشد.</w:t>
      </w:r>
    </w:p>
    <w:p w:rsidR="00A665D3" w:rsidRDefault="00A665D3" w:rsidP="008D5A99">
      <w:pPr>
        <w:jc w:val="both"/>
        <w:rPr>
          <w:rtl/>
        </w:rPr>
      </w:pPr>
      <w:r>
        <w:rPr>
          <w:rFonts w:hint="cs"/>
          <w:rtl/>
        </w:rPr>
        <w:t>فرق گذاشتن بین «عمر و ابن مسعود» با «عطاء و عبیدة» به خاطر این است که عمر و ابن مسعود صحابی هستند و ص</w:t>
      </w:r>
      <w:r w:rsidR="00AD3B6B">
        <w:rPr>
          <w:rFonts w:hint="cs"/>
          <w:rtl/>
        </w:rPr>
        <w:t>حابی یکی از مدارک احکام می باشد اما عطاء و عبیدة، تابعی هستند.</w:t>
      </w:r>
    </w:p>
    <w:p w:rsidR="003D30CA" w:rsidRDefault="003D30CA" w:rsidP="003D30CA">
      <w:pPr>
        <w:pStyle w:val="Heading3"/>
        <w:rPr>
          <w:rtl/>
        </w:rPr>
      </w:pPr>
      <w:bookmarkStart w:id="8" w:name="_Toc31047758"/>
      <w:r>
        <w:rPr>
          <w:rFonts w:hint="cs"/>
          <w:rtl/>
        </w:rPr>
        <w:t>مساله</w:t>
      </w:r>
      <w:r>
        <w:rPr>
          <w:rFonts w:hint="eastAsia"/>
          <w:rtl/>
        </w:rPr>
        <w:t>‌</w:t>
      </w:r>
      <w:r>
        <w:rPr>
          <w:rFonts w:hint="cs"/>
          <w:rtl/>
        </w:rPr>
        <w:t>ی 5874 مغنی ابن قدامه</w:t>
      </w:r>
      <w:bookmarkEnd w:id="8"/>
    </w:p>
    <w:p w:rsidR="007047B2" w:rsidRPr="00352068" w:rsidRDefault="007047B2" w:rsidP="00653D5B">
      <w:pPr>
        <w:jc w:val="both"/>
        <w:rPr>
          <w:color w:val="000080"/>
          <w:rtl/>
        </w:rPr>
      </w:pPr>
      <w:r w:rsidRPr="00352068">
        <w:rPr>
          <w:color w:val="000080"/>
        </w:rPr>
        <w:t xml:space="preserve">(5874) </w:t>
      </w:r>
      <w:r w:rsidRPr="0062381F">
        <w:rPr>
          <w:color w:val="000080"/>
          <w:u w:val="single"/>
          <w:rtl/>
        </w:rPr>
        <w:t>مَسْأَلَةٌ؛ قَالَ: (وَلَوْ قِيلَ لَهُ</w:t>
      </w:r>
      <w:r w:rsidRPr="0062381F">
        <w:rPr>
          <w:color w:val="000080"/>
          <w:u w:val="single"/>
        </w:rPr>
        <w:t xml:space="preserve">: </w:t>
      </w:r>
      <w:r w:rsidRPr="0062381F">
        <w:rPr>
          <w:color w:val="000080"/>
          <w:u w:val="single"/>
          <w:rtl/>
        </w:rPr>
        <w:t>أَلِك امْرَأَةٌ؟ فَقَالَ: لَا. وَأَرَادَ بِهِ الْكَذِبَ، لَمْ يَلْزَمْهُ شَيْءٌ. وَلَوْ قَالَ: قَدْ طَلَّقْتهَا. وَأَرَادَ بِهِ الْكَذِبَ، لَزِمَهُ الطَّلَاقُ</w:t>
      </w:r>
      <w:r w:rsidR="00653D5B" w:rsidRPr="0062381F">
        <w:rPr>
          <w:rFonts w:hint="cs"/>
          <w:color w:val="000080"/>
          <w:u w:val="single"/>
          <w:rtl/>
        </w:rPr>
        <w:t>)</w:t>
      </w:r>
      <w:r w:rsidRPr="0062381F">
        <w:rPr>
          <w:color w:val="000080"/>
          <w:u w:val="single"/>
        </w:rPr>
        <w:t xml:space="preserve"> </w:t>
      </w:r>
      <w:r w:rsidRPr="0062381F">
        <w:rPr>
          <w:color w:val="000080"/>
          <w:u w:val="single"/>
          <w:rtl/>
        </w:rPr>
        <w:t>إنَّمَا لَمْ يَلْزَمْهُ إذَا أَرَادَ الْكَذِبَ؛ لِأَنَّ قَوْلَهُ: مَا لِي امْرَأَةٌ</w:t>
      </w:r>
      <w:r w:rsidRPr="0062381F">
        <w:rPr>
          <w:color w:val="000080"/>
          <w:u w:val="single"/>
        </w:rPr>
        <w:t xml:space="preserve">. </w:t>
      </w:r>
      <w:r w:rsidRPr="0062381F">
        <w:rPr>
          <w:color w:val="000080"/>
          <w:u w:val="single"/>
          <w:rtl/>
        </w:rPr>
        <w:t>كِنَايَةٌ تَفْتَقِرُ إلَى نِيَّةِ الطَّلَاقِ، وَإِذَا نَوَى الْكَذِبَ فَمَا نَوَى الطَّلَاقَ، فَلَمْ يَقَعْ.</w:t>
      </w:r>
      <w:r w:rsidRPr="00352068">
        <w:rPr>
          <w:color w:val="000080"/>
          <w:rtl/>
        </w:rPr>
        <w:t xml:space="preserve"> وَهَكَذَا لَوْ نَوَى أَنَّهُ لَيْسَ لِي امْرَأَةٌ تَخْدُمُنِي، أَوْ تُرْضِينِي، أَوْ أَنِّي كَمَنْ</w:t>
      </w:r>
      <w:r w:rsidRPr="00352068">
        <w:rPr>
          <w:rFonts w:hint="cs"/>
          <w:color w:val="000080"/>
          <w:rtl/>
        </w:rPr>
        <w:t xml:space="preserve"> </w:t>
      </w:r>
      <w:r w:rsidRPr="00352068">
        <w:rPr>
          <w:color w:val="000080"/>
          <w:rtl/>
        </w:rPr>
        <w:t>لَا امْرَأَةَ لَهُ، أَوْ لَمْ يَنْوِ شَيْئًا لَمْ تَطْلُقْ؛ لِعَدَمِ النِّيَّةِ الْمُشْتَرَطَةِ فِي الْكِنَايَةِ، وَإِنْ أَرَادَ بِهَذَا اللَّفْظِ طَلَاقَهَا، طَلُقَتْ؛ لِأَنَّهَا كِنَايَةٌ صَحِبَتْهَا النِّيَّةُ</w:t>
      </w:r>
      <w:r w:rsidRPr="00352068">
        <w:rPr>
          <w:color w:val="000080"/>
        </w:rPr>
        <w:t>.</w:t>
      </w:r>
    </w:p>
    <w:p w:rsidR="008D5A99" w:rsidRPr="0062381F" w:rsidRDefault="007047B2" w:rsidP="007047B2">
      <w:pPr>
        <w:jc w:val="both"/>
        <w:rPr>
          <w:color w:val="000080"/>
          <w:u w:val="single"/>
          <w:rtl/>
        </w:rPr>
      </w:pPr>
      <w:r w:rsidRPr="00352068">
        <w:rPr>
          <w:color w:val="000080"/>
          <w:rtl/>
        </w:rPr>
        <w:t xml:space="preserve">وَبِهَذَا قَالَ الزُّهْرِيُّ، وَمَالِكٌ، وَحَمَّادُ بْنُ أَبِي سُلَيْمَانَ، وَأَبُو حَنِيفَةَ، وَالشَّافِعِيُّ، وَقَالَ أَبُو يُوسُفَ، وَمُحَمَّدٌ: لَا تَطْلُقُ؛ فَإِنَّ هَذَا لَيْسَ بِكِنَايَةٍ، وَإِنَّمَا هُوَ خَبَرٌ هُوَ كَاذِبٌ فِيهِ، وَلَيْسَ بِإِيقَاعٍ. وَلَنَا، أَنَّهُ مُحْتَمِلُ الطَّلَاقِ؛ لِأَنَّهُ إذَا طَلَّقَهَا فَلَيْسَتْ لَهُ بِامْرَأَةٍ، فَأَشْبَهَ قَوْلَهُ: أَنْتِ بَائِنٌ. وَغَيْرَهَا مِنْ الْكِنَايَاتِ الظَّاهِرَةِ، وَهَذَا يُبْطِلُ قَوْلَهُمْ. </w:t>
      </w:r>
      <w:r w:rsidRPr="0062381F">
        <w:rPr>
          <w:color w:val="000080"/>
          <w:u w:val="single"/>
          <w:rtl/>
        </w:rPr>
        <w:t>فَأَمَّا إنْ قَالَ: طَلَّقْتهَا. وَأَرَادَ الْكَذِبَ طَلُقَتْ؛ لِأَنَّ لَفْظَ الطَّلَاقِ صَرِيحٌ، يَقَعُ بِهِ الطَّلَاقُ مِنْ غَيْرِ نِيَّةٍ</w:t>
      </w:r>
      <w:r w:rsidRPr="0062381F">
        <w:rPr>
          <w:color w:val="000080"/>
          <w:u w:val="single"/>
        </w:rPr>
        <w:t>.</w:t>
      </w:r>
      <w:r w:rsidR="00352068" w:rsidRPr="0062381F">
        <w:rPr>
          <w:rStyle w:val="FootnoteReference"/>
          <w:color w:val="000080"/>
          <w:u w:val="single"/>
        </w:rPr>
        <w:footnoteReference w:id="3"/>
      </w:r>
    </w:p>
    <w:p w:rsidR="008D5A99" w:rsidRDefault="003D30CA" w:rsidP="003D30CA">
      <w:pPr>
        <w:pStyle w:val="Heading3"/>
        <w:rPr>
          <w:rtl/>
        </w:rPr>
      </w:pPr>
      <w:bookmarkStart w:id="9" w:name="_Toc31047759"/>
      <w:r>
        <w:rPr>
          <w:rFonts w:hint="cs"/>
          <w:rtl/>
        </w:rPr>
        <w:t>مساله</w:t>
      </w:r>
      <w:r>
        <w:rPr>
          <w:rFonts w:hint="eastAsia"/>
          <w:rtl/>
        </w:rPr>
        <w:t>‌</w:t>
      </w:r>
      <w:r>
        <w:rPr>
          <w:rFonts w:hint="cs"/>
          <w:rtl/>
        </w:rPr>
        <w:t>ی 5875 مغنی ابن قدامه</w:t>
      </w:r>
      <w:bookmarkEnd w:id="9"/>
    </w:p>
    <w:p w:rsidR="008D5A99" w:rsidRPr="00352068" w:rsidRDefault="00352068" w:rsidP="00352068">
      <w:pPr>
        <w:jc w:val="both"/>
        <w:rPr>
          <w:color w:val="000080"/>
          <w:rtl/>
        </w:rPr>
      </w:pPr>
      <w:r w:rsidRPr="00352068">
        <w:rPr>
          <w:color w:val="000080"/>
        </w:rPr>
        <w:t xml:space="preserve">(5875) </w:t>
      </w:r>
      <w:r w:rsidRPr="00352068">
        <w:rPr>
          <w:color w:val="000080"/>
          <w:rtl/>
        </w:rPr>
        <w:t>فَصْلٌ: فَإِنْ قِيلَ لَهُ: أَطَلَّقْت امْرَأَتك؟ فَقَالَ: نَعَمْ</w:t>
      </w:r>
      <w:r w:rsidRPr="00352068">
        <w:rPr>
          <w:color w:val="000080"/>
        </w:rPr>
        <w:t xml:space="preserve">. </w:t>
      </w:r>
      <w:r w:rsidRPr="00352068">
        <w:rPr>
          <w:color w:val="000080"/>
          <w:rtl/>
        </w:rPr>
        <w:t>أَوْ قِيلَ لَهُ: امْرَأَ</w:t>
      </w:r>
      <w:r w:rsidR="0062381F">
        <w:rPr>
          <w:color w:val="000080"/>
          <w:rtl/>
        </w:rPr>
        <w:t>تُك طَالِقٌ؟ فَقَالَ: نَعَمْ. ط</w:t>
      </w:r>
      <w:r w:rsidR="0062381F">
        <w:rPr>
          <w:rFonts w:hint="cs"/>
          <w:color w:val="000080"/>
          <w:rtl/>
        </w:rPr>
        <w:t>ُ</w:t>
      </w:r>
      <w:r w:rsidR="0062381F">
        <w:rPr>
          <w:color w:val="000080"/>
          <w:rtl/>
        </w:rPr>
        <w:t>ل</w:t>
      </w:r>
      <w:r w:rsidR="0062381F">
        <w:rPr>
          <w:rFonts w:hint="cs"/>
          <w:color w:val="000080"/>
          <w:rtl/>
        </w:rPr>
        <w:t>ِّ</w:t>
      </w:r>
      <w:r w:rsidRPr="00352068">
        <w:rPr>
          <w:color w:val="000080"/>
          <w:rtl/>
        </w:rPr>
        <w:t>قَتْ امْرَأَتُهُ، وَإِنْ لَمْ يَنْوِ</w:t>
      </w:r>
      <w:r w:rsidRPr="00352068">
        <w:rPr>
          <w:color w:val="000080"/>
        </w:rPr>
        <w:t>.</w:t>
      </w:r>
      <w:r w:rsidRPr="00352068">
        <w:rPr>
          <w:color w:val="000080"/>
        </w:rPr>
        <w:br/>
      </w:r>
      <w:r w:rsidRPr="00352068">
        <w:rPr>
          <w:color w:val="000080"/>
          <w:rtl/>
        </w:rPr>
        <w:t>وَهَذَا الصَّحِيحُ مِنْ مَذْهَبِ الشَّافِعِيِّ، وَاخْتِيَارِ الْمُزَنِيّ؛ لِأَنَّ نَعَمْ صَرِيحٌ فِي الْجَوَابِ، وَالْجَوَابُ الصَّرِيحُ لِلَّفْظِ الصَّرِيحِ صَرِيحٌ</w:t>
      </w:r>
      <w:r>
        <w:rPr>
          <w:rStyle w:val="FootnoteReference"/>
          <w:color w:val="000080"/>
          <w:rtl/>
        </w:rPr>
        <w:footnoteReference w:id="4"/>
      </w:r>
    </w:p>
    <w:p w:rsidR="008D5A99" w:rsidRDefault="000B3DF7" w:rsidP="000B3DF7">
      <w:pPr>
        <w:pStyle w:val="Heading1"/>
        <w:rPr>
          <w:rtl/>
        </w:rPr>
      </w:pPr>
      <w:bookmarkStart w:id="10" w:name="_Toc31047760"/>
      <w:r>
        <w:rPr>
          <w:rFonts w:hint="cs"/>
          <w:rtl/>
        </w:rPr>
        <w:t>توضیح روایت سکونی با توجه به فضای عامه</w:t>
      </w:r>
      <w:bookmarkEnd w:id="10"/>
    </w:p>
    <w:p w:rsidR="00352068" w:rsidRDefault="001746FE" w:rsidP="008D5A99">
      <w:pPr>
        <w:jc w:val="both"/>
        <w:rPr>
          <w:rtl/>
        </w:rPr>
      </w:pPr>
      <w:r>
        <w:rPr>
          <w:rFonts w:hint="cs"/>
          <w:rtl/>
        </w:rPr>
        <w:t>با توجه به فتاوای عامه، این روایت ناظر به فتاوای عامه و محمول بر تقیه می باشد.</w:t>
      </w:r>
    </w:p>
    <w:p w:rsidR="00352068" w:rsidRDefault="00574A7C" w:rsidP="00574A7C">
      <w:pPr>
        <w:pStyle w:val="Heading2"/>
        <w:rPr>
          <w:rtl/>
        </w:rPr>
      </w:pPr>
      <w:bookmarkStart w:id="11" w:name="_Toc31047761"/>
      <w:r>
        <w:rPr>
          <w:rFonts w:hint="cs"/>
          <w:rtl/>
        </w:rPr>
        <w:t>اشکال</w:t>
      </w:r>
      <w:bookmarkEnd w:id="11"/>
    </w:p>
    <w:p w:rsidR="00352068" w:rsidRDefault="00574A7C" w:rsidP="008D5A99">
      <w:pPr>
        <w:jc w:val="both"/>
        <w:rPr>
          <w:rtl/>
        </w:rPr>
      </w:pPr>
      <w:r>
        <w:rPr>
          <w:rFonts w:hint="cs"/>
          <w:rtl/>
        </w:rPr>
        <w:t>اگر روایت تقیه ای است، چرا امام صادق علیه السلام روایت را از امیرالمومنین سلام الله علیه نقل کرده است؟</w:t>
      </w:r>
    </w:p>
    <w:p w:rsidR="00574A7C" w:rsidRDefault="00574A7C" w:rsidP="00574A7C">
      <w:pPr>
        <w:pStyle w:val="Heading3"/>
        <w:rPr>
          <w:rtl/>
        </w:rPr>
      </w:pPr>
      <w:bookmarkStart w:id="12" w:name="_Toc31047762"/>
      <w:r>
        <w:rPr>
          <w:rFonts w:hint="cs"/>
          <w:rtl/>
        </w:rPr>
        <w:t>پاسخ به اشکال</w:t>
      </w:r>
      <w:bookmarkEnd w:id="12"/>
    </w:p>
    <w:p w:rsidR="001746FE" w:rsidRDefault="00574A7C" w:rsidP="008D5A99">
      <w:pPr>
        <w:jc w:val="both"/>
        <w:rPr>
          <w:rtl/>
        </w:rPr>
      </w:pPr>
      <w:r>
        <w:rPr>
          <w:rFonts w:hint="cs"/>
          <w:rtl/>
        </w:rPr>
        <w:t>امام علی علیه السلام هم ممکن است در ظرف تقیه به سوال سائل پاسخ داده باشد</w:t>
      </w:r>
      <w:r w:rsidR="006D2813">
        <w:rPr>
          <w:rFonts w:hint="cs"/>
          <w:rtl/>
        </w:rPr>
        <w:t xml:space="preserve"> و امام صادق علیه السلام حکم تقیه ای علی علیه السلام را نقل کرده است.</w:t>
      </w:r>
    </w:p>
    <w:p w:rsidR="006D2813" w:rsidRDefault="006D2813" w:rsidP="006D2813">
      <w:pPr>
        <w:pStyle w:val="Heading4"/>
        <w:rPr>
          <w:rtl/>
        </w:rPr>
      </w:pPr>
      <w:bookmarkStart w:id="13" w:name="_Toc31047763"/>
      <w:r>
        <w:rPr>
          <w:rFonts w:hint="cs"/>
          <w:rtl/>
        </w:rPr>
        <w:t>اشکال</w:t>
      </w:r>
      <w:bookmarkEnd w:id="13"/>
    </w:p>
    <w:p w:rsidR="001746FE" w:rsidRDefault="006D2813" w:rsidP="008D5A99">
      <w:pPr>
        <w:jc w:val="both"/>
        <w:rPr>
          <w:rtl/>
        </w:rPr>
      </w:pPr>
      <w:r>
        <w:rPr>
          <w:rFonts w:hint="cs"/>
          <w:rtl/>
        </w:rPr>
        <w:t>چرا امام صادق علیه السلام حکم تقیه ای امام علی علیه السلام را نقل کرده است؟</w:t>
      </w:r>
    </w:p>
    <w:p w:rsidR="006D2813" w:rsidRDefault="006D2813" w:rsidP="006D2813">
      <w:pPr>
        <w:pStyle w:val="Heading5"/>
        <w:rPr>
          <w:rtl/>
        </w:rPr>
      </w:pPr>
      <w:bookmarkStart w:id="14" w:name="_Toc31047764"/>
      <w:r>
        <w:rPr>
          <w:rFonts w:hint="cs"/>
          <w:rtl/>
        </w:rPr>
        <w:t>پاسخ</w:t>
      </w:r>
      <w:bookmarkEnd w:id="14"/>
    </w:p>
    <w:p w:rsidR="006D2813" w:rsidRDefault="006D2813" w:rsidP="008C74B9">
      <w:pPr>
        <w:jc w:val="both"/>
        <w:rPr>
          <w:rtl/>
        </w:rPr>
      </w:pPr>
      <w:r>
        <w:rPr>
          <w:rFonts w:hint="cs"/>
          <w:rtl/>
        </w:rPr>
        <w:t>ممکن است سائل از امام صادق علیه السلام</w:t>
      </w:r>
      <w:r w:rsidR="006C6089">
        <w:rPr>
          <w:rFonts w:hint="cs"/>
          <w:rtl/>
        </w:rPr>
        <w:t xml:space="preserve"> از عامه بوده </w:t>
      </w:r>
      <w:r w:rsidR="008C74B9">
        <w:rPr>
          <w:rFonts w:hint="cs"/>
          <w:rtl/>
        </w:rPr>
        <w:t>باشد</w:t>
      </w:r>
      <w:r w:rsidR="006C6089">
        <w:rPr>
          <w:rFonts w:hint="cs"/>
          <w:rtl/>
        </w:rPr>
        <w:t xml:space="preserve"> و امام صادق علیه السلام هم طبق </w:t>
      </w:r>
      <w:r w:rsidR="005B484A">
        <w:rPr>
          <w:rFonts w:hint="cs"/>
          <w:rtl/>
        </w:rPr>
        <w:t>فتاوای عامه به او پاسخ داده است و روایت تقیه ای امام علی علیه السلام را برای او نقل کرده است.</w:t>
      </w:r>
    </w:p>
    <w:p w:rsidR="006D2813" w:rsidRDefault="008C74B9" w:rsidP="008C74B9">
      <w:pPr>
        <w:pStyle w:val="Heading3"/>
      </w:pPr>
      <w:bookmarkStart w:id="15" w:name="_Toc31047765"/>
      <w:r>
        <w:rPr>
          <w:rFonts w:hint="cs"/>
          <w:rtl/>
        </w:rPr>
        <w:t>فضای زمان امام علی علیه السلام</w:t>
      </w:r>
      <w:bookmarkEnd w:id="15"/>
    </w:p>
    <w:p w:rsidR="00464A6E" w:rsidRPr="00464A6E" w:rsidRDefault="00464A6E" w:rsidP="00464A6E">
      <w:pPr>
        <w:jc w:val="both"/>
      </w:pPr>
      <w:r>
        <w:rPr>
          <w:rFonts w:hint="cs"/>
          <w:rtl/>
        </w:rPr>
        <w:t>در مقدمه</w:t>
      </w:r>
      <w:r>
        <w:rPr>
          <w:rFonts w:hint="eastAsia"/>
          <w:rtl/>
        </w:rPr>
        <w:t>‌ی</w:t>
      </w:r>
      <w:r>
        <w:rPr>
          <w:rFonts w:hint="cs"/>
          <w:rtl/>
        </w:rPr>
        <w:t xml:space="preserve"> رجال کشی چنین آمده است: </w:t>
      </w:r>
      <w:r w:rsidRPr="00464A6E">
        <w:rPr>
          <w:rFonts w:hint="cs"/>
          <w:color w:val="000080"/>
          <w:rtl/>
        </w:rPr>
        <w:t>وَ ذَكَرَ هِشَامٌ، عَنْ أَبِي خَالِدٍ الْكَابُلِيِّ، عَنْ أَبِي جَعْفَرٍ (ع) قَالَ‏: كَانَ عَلِيُّ بْنُ أَبِي طَالِبٍ (ع) عِنْدَكُمْ بِالْعِرَاقِ يُقَاتِلُ عَدُوَّهُ وَ مَعَهُ أَصْحَابُهُ وَ مَا كَانَ فِيهِمْ خَمْسُونَ رَجُلًا يَعْرِفُونَهُ حَقَّ مَعْرِفَتِهِ، وَ حَقَّ مَعْرِفَةِ إِمَامَتِهِ.</w:t>
      </w:r>
      <w:r>
        <w:rPr>
          <w:rStyle w:val="FootnoteReference"/>
          <w:color w:val="000080"/>
          <w:rtl/>
        </w:rPr>
        <w:footnoteReference w:id="5"/>
      </w:r>
    </w:p>
    <w:p w:rsidR="0067048D" w:rsidRDefault="008C74B9" w:rsidP="008D5A99">
      <w:pPr>
        <w:jc w:val="both"/>
        <w:rPr>
          <w:rtl/>
        </w:rPr>
      </w:pPr>
      <w:r>
        <w:rPr>
          <w:rFonts w:hint="cs"/>
          <w:rtl/>
        </w:rPr>
        <w:t xml:space="preserve">اکثر افراد </w:t>
      </w:r>
      <w:r w:rsidR="0067048D">
        <w:rPr>
          <w:rFonts w:hint="cs"/>
          <w:rtl/>
        </w:rPr>
        <w:t>امیرالمومنین را خلیفه</w:t>
      </w:r>
      <w:r w:rsidR="0067048D">
        <w:rPr>
          <w:rFonts w:hint="eastAsia"/>
          <w:rtl/>
        </w:rPr>
        <w:t xml:space="preserve">‌ی </w:t>
      </w:r>
      <w:r w:rsidR="0067048D">
        <w:rPr>
          <w:rFonts w:hint="cs"/>
          <w:rtl/>
        </w:rPr>
        <w:t>چهارم می دانستند و به عنوان این که با ایشان بیعت کرده اند پس واجب الاتباع می باشد، همراه ایشان می جنگیدند.</w:t>
      </w:r>
    </w:p>
    <w:p w:rsidR="006D2813" w:rsidRDefault="00953640" w:rsidP="00953640">
      <w:pPr>
        <w:jc w:val="both"/>
        <w:rPr>
          <w:rtl/>
        </w:rPr>
      </w:pPr>
      <w:r>
        <w:rPr>
          <w:rFonts w:hint="cs"/>
          <w:rtl/>
        </w:rPr>
        <w:t xml:space="preserve">در قاموس الرجال ذیل این عبارت از رجال کشی چنین آمده است: </w:t>
      </w:r>
      <w:r w:rsidRPr="00953640">
        <w:rPr>
          <w:color w:val="000080"/>
          <w:rtl/>
        </w:rPr>
        <w:t>و في خبر الكشّي المروي في ديباجته:</w:t>
      </w:r>
      <w:r w:rsidRPr="00953640">
        <w:rPr>
          <w:rFonts w:hint="cs"/>
          <w:color w:val="000080"/>
          <w:rtl/>
        </w:rPr>
        <w:t xml:space="preserve"> </w:t>
      </w:r>
      <w:r w:rsidRPr="00953640">
        <w:rPr>
          <w:color w:val="000080"/>
          <w:rtl/>
        </w:rPr>
        <w:t>كان عليّ</w:t>
      </w:r>
      <w:r w:rsidRPr="00953640">
        <w:rPr>
          <w:rFonts w:hint="cs"/>
          <w:color w:val="000080"/>
          <w:rtl/>
        </w:rPr>
        <w:t xml:space="preserve"> </w:t>
      </w:r>
      <w:r w:rsidRPr="00953640">
        <w:rPr>
          <w:color w:val="000080"/>
          <w:rtl/>
        </w:rPr>
        <w:t>عليه السلام</w:t>
      </w:r>
      <w:r w:rsidRPr="00953640">
        <w:rPr>
          <w:rFonts w:hint="cs"/>
          <w:color w:val="000080"/>
          <w:rtl/>
        </w:rPr>
        <w:t xml:space="preserve"> </w:t>
      </w:r>
      <w:r w:rsidRPr="00953640">
        <w:rPr>
          <w:color w:val="000080"/>
          <w:rtl/>
        </w:rPr>
        <w:t>بالعراق يقاتل عدوّه و ما كان في أصحابه خمسون رجلا يعرفونه حقّ معرفته.</w:t>
      </w:r>
      <w:r w:rsidRPr="00953640">
        <w:rPr>
          <w:rFonts w:hint="cs"/>
          <w:color w:val="000080"/>
          <w:rtl/>
        </w:rPr>
        <w:t xml:space="preserve"> </w:t>
      </w:r>
      <w:r w:rsidRPr="00953640">
        <w:rPr>
          <w:color w:val="000080"/>
          <w:rtl/>
        </w:rPr>
        <w:t>و في صفّين نصر:</w:t>
      </w:r>
      <w:r w:rsidRPr="00953640">
        <w:rPr>
          <w:rFonts w:hint="cs"/>
          <w:color w:val="000080"/>
          <w:rtl/>
        </w:rPr>
        <w:t xml:space="preserve"> </w:t>
      </w:r>
      <w:r w:rsidRPr="00953640">
        <w:rPr>
          <w:color w:val="000080"/>
          <w:rtl/>
        </w:rPr>
        <w:t>و لمّا نادى منادي الشام:</w:t>
      </w:r>
      <w:r w:rsidR="00EB245B">
        <w:rPr>
          <w:rFonts w:hint="cs"/>
          <w:color w:val="000080"/>
          <w:rtl/>
        </w:rPr>
        <w:t xml:space="preserve"> </w:t>
      </w:r>
      <w:r w:rsidRPr="00953640">
        <w:rPr>
          <w:color w:val="000080"/>
          <w:rtl/>
        </w:rPr>
        <w:t xml:space="preserve">معنا الطيّب ابن الطيّب عبيد اللّه بن </w:t>
      </w:r>
      <w:r w:rsidR="0067048D" w:rsidRPr="00953640">
        <w:rPr>
          <w:rFonts w:hint="cs"/>
          <w:color w:val="000080"/>
          <w:rtl/>
        </w:rPr>
        <w:t xml:space="preserve"> </w:t>
      </w:r>
      <w:r w:rsidRPr="00953640">
        <w:rPr>
          <w:color w:val="000080"/>
          <w:rtl/>
        </w:rPr>
        <w:t>عمر،</w:t>
      </w:r>
      <w:r w:rsidRPr="00953640">
        <w:rPr>
          <w:rFonts w:hint="cs"/>
          <w:color w:val="000080"/>
          <w:rtl/>
        </w:rPr>
        <w:t xml:space="preserve"> </w:t>
      </w:r>
      <w:r w:rsidRPr="00953640">
        <w:rPr>
          <w:color w:val="000080"/>
          <w:rtl/>
        </w:rPr>
        <w:t>أجابه منادي العراق:</w:t>
      </w:r>
      <w:r w:rsidRPr="00953640">
        <w:rPr>
          <w:rFonts w:hint="cs"/>
          <w:color w:val="000080"/>
          <w:rtl/>
        </w:rPr>
        <w:t xml:space="preserve"> </w:t>
      </w:r>
      <w:r w:rsidRPr="00953640">
        <w:rPr>
          <w:color w:val="000080"/>
          <w:rtl/>
        </w:rPr>
        <w:t>معنا الطيّب ابن الطيّب محمّد بن أبي بكر</w:t>
      </w:r>
      <w:r>
        <w:rPr>
          <w:rStyle w:val="FootnoteReference"/>
          <w:color w:val="000080"/>
          <w:rtl/>
        </w:rPr>
        <w:footnoteReference w:id="6"/>
      </w:r>
    </w:p>
    <w:p w:rsidR="00961A57" w:rsidRDefault="00961A57" w:rsidP="00961A57">
      <w:pPr>
        <w:pStyle w:val="Heading4"/>
        <w:rPr>
          <w:rtl/>
        </w:rPr>
      </w:pPr>
      <w:bookmarkStart w:id="16" w:name="_Toc31047766"/>
      <w:r>
        <w:rPr>
          <w:rFonts w:hint="cs"/>
          <w:rtl/>
        </w:rPr>
        <w:t>بیعت محمد بن ابی بکر با امام علی علیه السلام</w:t>
      </w:r>
      <w:bookmarkEnd w:id="16"/>
    </w:p>
    <w:p w:rsidR="001746FE" w:rsidRDefault="00D93158" w:rsidP="0047007C">
      <w:pPr>
        <w:jc w:val="both"/>
        <w:rPr>
          <w:rtl/>
        </w:rPr>
      </w:pPr>
      <w:r>
        <w:rPr>
          <w:rFonts w:hint="cs"/>
          <w:rtl/>
        </w:rPr>
        <w:t>در رجال کشی نقل جالبی از بیعت محمد بن ابی بکر آمده است:</w:t>
      </w:r>
    </w:p>
    <w:p w:rsidR="00B16787" w:rsidRPr="00B16787" w:rsidRDefault="00B16787" w:rsidP="00B16787">
      <w:pPr>
        <w:jc w:val="both"/>
        <w:rPr>
          <w:color w:val="008000"/>
          <w:rtl/>
        </w:rPr>
      </w:pPr>
      <w:r w:rsidRPr="00B16787">
        <w:rPr>
          <w:rFonts w:hint="cs"/>
          <w:rtl/>
        </w:rPr>
        <w:t>113 مُحَمَّدُ بْنُ مَسْعُودٍ، قَالَ حَدَّثَنِي عَلِيُّ بْنُ مُحَمَّدٍ الْقُمِّيُّ، قَالَ‏</w:t>
      </w:r>
      <w:r>
        <w:t xml:space="preserve"> </w:t>
      </w:r>
      <w:r w:rsidRPr="00B16787">
        <w:rPr>
          <w:rFonts w:hint="cs"/>
          <w:rtl/>
        </w:rPr>
        <w:t xml:space="preserve">حَدَّثَنِي أَحْمَدُ بْنُ مُحَمَّدِ بْنِ عِيسَى، عَنْ زُحَلَ عُمَرَ بْنِ عَبْدِ الْعَزِيزِ، عَنْ جَمِيلِ بْنِ دَرَّاجٍ، عَنْ حَمْزَةَ بْنِ مُحَمَّدٍ الطَّيَّارِ، قَالَ‏ ذَكَرْنَا مُحَمَّدَ بْنَ أَبِي بَكْرٍ عِنْدَ أَبِي عَبْدِ اللَّهِ (ع) فَقَالَ أَبُو عَبْدِ اللَّهِ (ع) </w:t>
      </w:r>
      <w:r w:rsidRPr="00B16787">
        <w:rPr>
          <w:rFonts w:hint="cs"/>
          <w:color w:val="008000"/>
          <w:rtl/>
        </w:rPr>
        <w:t>رَحِمَهُ اللَّهُ وَ صَلَّى عَلَيْهِ، قَالَ لِأَمِيرِ الْمُؤْمِنِينَ (ع) يَوْماً مِنَ الْأَيَّامِ ابْسُطْ يَدَكَ أُبَايِعْكَ! فَقَالَ أَ وَ مَا فَعَلْتَ‏ قَالَ بَلَى، فَبَسَطَ يَدَهُ، فَقَالَ أَشْهَدُ أَنَّكَ إِمَامٌ مُفْتَرَضٌ طَاعَتُكَ وَ أَنَّ أَبِي فِي النَّارِ. فَقَالَ أَبُو عَبْدِ اللَّهِ (ع) كَانَ إِنْجَابُهُ‏ مِنْ قِبَلِ أُمِّهِ أَسْمَاءَ بِنْتِ عُمَيْسٍ رَحْمَةُ اللَّهِ عَلَيْهَا لَا مِنْ قِبَلِ أَبِيهِ.</w:t>
      </w:r>
      <w:r w:rsidR="00D633FA">
        <w:rPr>
          <w:rStyle w:val="FootnoteReference"/>
          <w:color w:val="008000"/>
          <w:rtl/>
        </w:rPr>
        <w:footnoteReference w:id="7"/>
      </w:r>
    </w:p>
    <w:p w:rsidR="0047007C" w:rsidRDefault="006D6320" w:rsidP="008D5A99">
      <w:pPr>
        <w:jc w:val="both"/>
      </w:pPr>
      <w:r>
        <w:rPr>
          <w:rFonts w:hint="cs"/>
          <w:rtl/>
        </w:rPr>
        <w:t>شاید اصل این کار را به تبع مهدی مولی عثمان انجام داده باشد.</w:t>
      </w:r>
      <w:r w:rsidR="003453CF">
        <w:rPr>
          <w:rFonts w:hint="cs"/>
          <w:rtl/>
        </w:rPr>
        <w:t xml:space="preserve"> در رجال کشی در مورد او چنین آمده است:</w:t>
      </w:r>
    </w:p>
    <w:p w:rsidR="00B16787" w:rsidRPr="00B16787" w:rsidRDefault="00B16787" w:rsidP="00B16787">
      <w:pPr>
        <w:jc w:val="both"/>
        <w:rPr>
          <w:color w:val="000080"/>
          <w:lang w:bidi="ar-SA"/>
        </w:rPr>
      </w:pPr>
      <w:r w:rsidRPr="00B16787">
        <w:rPr>
          <w:rFonts w:hint="cs"/>
          <w:color w:val="000080"/>
          <w:rtl/>
        </w:rPr>
        <w:t>الْمَهْدِيُّ مَوْلَى عُثْمَانَ‏</w:t>
      </w:r>
    </w:p>
    <w:p w:rsidR="00B16787" w:rsidRPr="00B16787" w:rsidRDefault="00B16787" w:rsidP="00B16787">
      <w:pPr>
        <w:jc w:val="both"/>
        <w:rPr>
          <w:color w:val="008000"/>
          <w:rtl/>
        </w:rPr>
      </w:pPr>
      <w:r w:rsidRPr="00B16787">
        <w:rPr>
          <w:rFonts w:hint="cs"/>
          <w:color w:val="000080"/>
          <w:rtl/>
        </w:rPr>
        <w:t xml:space="preserve">166 مُحَمَّدُ بْنُ مَسْعُودٍ، قَالَ حَدَّثَنَا عَلِيُّ بْنُ الْحَسَنِ، قَالَ حَدَّثَنَا عَبَّاسُ بْنُ عَامِرٍ، عَنْ أَبَانِ بْنِ عُثْمَانَ، عَنْ زُرَارَةَ، عَنْ أَبِي جَعْفَرٍ (ع) </w:t>
      </w:r>
      <w:r w:rsidRPr="00B16787">
        <w:rPr>
          <w:rFonts w:hint="cs"/>
          <w:color w:val="008000"/>
          <w:rtl/>
        </w:rPr>
        <w:t xml:space="preserve">أَنَّ الْمَهْدِيَّ مَوْلَى عُثْمَانَ أَتَى فَبَايَعَ أَمِيرَ الْمُؤْمِنِينَ </w:t>
      </w:r>
      <w:r w:rsidRPr="00AC7186">
        <w:rPr>
          <w:rFonts w:hint="cs"/>
          <w:color w:val="008000"/>
          <w:u w:val="single"/>
          <w:rtl/>
        </w:rPr>
        <w:t>وَ مُحَمَّدُ بْنُ أَبِي بَكْرٍ جَالِسٌ</w:t>
      </w:r>
      <w:r w:rsidRPr="00B16787">
        <w:rPr>
          <w:rFonts w:hint="cs"/>
          <w:color w:val="008000"/>
          <w:rtl/>
        </w:rPr>
        <w:t>، قَالَ أُبَايِعُكَ عَلَى أَنَّ الْأَمْرَ كَانَ لَكَ أَوَّلًا وَ أَبْرَأُ مِنْ فُلَانٍ وَ فُلَانٍ وَ فُلَانٍ، فَبَايَعَهُ.</w:t>
      </w:r>
      <w:r>
        <w:rPr>
          <w:rStyle w:val="FootnoteReference"/>
          <w:color w:val="008000"/>
          <w:rtl/>
        </w:rPr>
        <w:footnoteReference w:id="8"/>
      </w:r>
    </w:p>
    <w:p w:rsidR="00464A6E" w:rsidRDefault="00961A57" w:rsidP="00961A57">
      <w:pPr>
        <w:pStyle w:val="Heading1"/>
        <w:rPr>
          <w:rtl/>
        </w:rPr>
      </w:pPr>
      <w:bookmarkStart w:id="17" w:name="_Toc31047767"/>
      <w:r>
        <w:rPr>
          <w:rFonts w:hint="cs"/>
          <w:rtl/>
        </w:rPr>
        <w:t>اشکال به تفسیر محقق حلی از روایت سکونی</w:t>
      </w:r>
      <w:bookmarkEnd w:id="17"/>
    </w:p>
    <w:p w:rsidR="00136E81" w:rsidRDefault="00136E81" w:rsidP="008D5A99">
      <w:pPr>
        <w:jc w:val="both"/>
        <w:rPr>
          <w:rtl/>
        </w:rPr>
      </w:pPr>
      <w:r>
        <w:rPr>
          <w:rFonts w:hint="cs"/>
          <w:rtl/>
        </w:rPr>
        <w:t xml:space="preserve">عبارت روایت سکونی </w:t>
      </w:r>
      <w:r>
        <w:rPr>
          <w:rFonts w:hint="cs"/>
          <w:color w:val="008000"/>
          <w:rtl/>
        </w:rPr>
        <w:t>«</w:t>
      </w:r>
      <w:r w:rsidRPr="00863E37">
        <w:rPr>
          <w:rFonts w:hint="cs"/>
          <w:color w:val="008000"/>
          <w:rtl/>
        </w:rPr>
        <w:t>قَدْ طَلَّقَهَا حِينَئِذٍ</w:t>
      </w:r>
      <w:r>
        <w:rPr>
          <w:rFonts w:hint="cs"/>
          <w:color w:val="008000"/>
          <w:rtl/>
        </w:rPr>
        <w:t xml:space="preserve">» </w:t>
      </w:r>
      <w:r w:rsidRPr="00136E81">
        <w:rPr>
          <w:rFonts w:hint="cs"/>
          <w:rtl/>
        </w:rPr>
        <w:t>می باشد</w:t>
      </w:r>
      <w:r>
        <w:rPr>
          <w:rFonts w:hint="cs"/>
          <w:rtl/>
        </w:rPr>
        <w:t>، یعنی الان طلاقش داده است.</w:t>
      </w:r>
    </w:p>
    <w:p w:rsidR="00464A6E" w:rsidRDefault="00136E81" w:rsidP="008D5A99">
      <w:pPr>
        <w:jc w:val="both"/>
      </w:pPr>
      <w:r>
        <w:rPr>
          <w:rFonts w:hint="cs"/>
          <w:rtl/>
        </w:rPr>
        <w:t xml:space="preserve">محقق حلی در توضیح این عبارت فرمود: مرد فعلی را انجام داده است که شارع </w:t>
      </w:r>
      <w:r w:rsidR="00BB6F57">
        <w:rPr>
          <w:rFonts w:hint="cs"/>
          <w:rtl/>
        </w:rPr>
        <w:t>مقدس حکم ظاهری به طلاق کرده است، یعنی از اول طلاق واقع شده بود.</w:t>
      </w:r>
    </w:p>
    <w:p w:rsidR="007F7724" w:rsidRPr="00136E81" w:rsidRDefault="007F7724" w:rsidP="008D5A99">
      <w:pPr>
        <w:jc w:val="both"/>
        <w:rPr>
          <w:rtl/>
        </w:rPr>
      </w:pPr>
      <w:r>
        <w:rPr>
          <w:rFonts w:hint="cs"/>
          <w:rtl/>
        </w:rPr>
        <w:t>معنای کلام محقق این است که با اقرار مطلِّق</w:t>
      </w:r>
      <w:r w:rsidR="00961A57">
        <w:rPr>
          <w:rFonts w:hint="cs"/>
          <w:rtl/>
        </w:rPr>
        <w:t>،</w:t>
      </w:r>
      <w:r>
        <w:rPr>
          <w:rFonts w:hint="cs"/>
          <w:rtl/>
        </w:rPr>
        <w:t xml:space="preserve"> شارع حکم می کند که از ابتدا طلاق واقع شده است.</w:t>
      </w:r>
    </w:p>
    <w:p w:rsidR="00136E81" w:rsidRDefault="00136E81" w:rsidP="008D5A99">
      <w:pPr>
        <w:jc w:val="both"/>
        <w:rPr>
          <w:rtl/>
        </w:rPr>
      </w:pPr>
      <w:r>
        <w:rPr>
          <w:rFonts w:hint="cs"/>
          <w:rtl/>
        </w:rPr>
        <w:t>این تفسیر محقق حلی خلاف ظاهر می باشد.</w:t>
      </w:r>
      <w:r w:rsidR="00820F1C">
        <w:rPr>
          <w:rFonts w:hint="cs"/>
          <w:rtl/>
        </w:rPr>
        <w:t xml:space="preserve"> </w:t>
      </w:r>
      <w:r w:rsidR="00820F1C" w:rsidRPr="00863E37">
        <w:rPr>
          <w:rFonts w:hint="cs"/>
          <w:color w:val="008000"/>
          <w:rtl/>
        </w:rPr>
        <w:t>طَلَّقَهَا حِينَئِذٍ</w:t>
      </w:r>
      <w:r w:rsidR="00820F1C">
        <w:rPr>
          <w:rFonts w:hint="cs"/>
          <w:rtl/>
        </w:rPr>
        <w:t xml:space="preserve"> یعنی طلاق</w:t>
      </w:r>
      <w:r w:rsidR="00586568">
        <w:rPr>
          <w:rFonts w:hint="cs"/>
          <w:rtl/>
        </w:rPr>
        <w:t xml:space="preserve"> واقعی</w:t>
      </w:r>
      <w:r w:rsidR="00820F1C">
        <w:rPr>
          <w:rFonts w:hint="cs"/>
          <w:rtl/>
        </w:rPr>
        <w:t xml:space="preserve"> الان مح</w:t>
      </w:r>
      <w:r w:rsidR="00586568">
        <w:rPr>
          <w:rFonts w:hint="cs"/>
          <w:rtl/>
        </w:rPr>
        <w:t>قق شده است و قبلا محقق نشده بود، طلاق ظاهری</w:t>
      </w:r>
      <w:r w:rsidR="0021629B">
        <w:rPr>
          <w:rFonts w:hint="cs"/>
          <w:rtl/>
        </w:rPr>
        <w:t xml:space="preserve"> هم</w:t>
      </w:r>
      <w:r w:rsidR="00586568">
        <w:rPr>
          <w:rFonts w:hint="cs"/>
          <w:rtl/>
        </w:rPr>
        <w:t xml:space="preserve"> قطعا محقق نشده بود.</w:t>
      </w:r>
    </w:p>
    <w:p w:rsidR="00136E81" w:rsidRDefault="00B01EE0" w:rsidP="008D5A99">
      <w:pPr>
        <w:jc w:val="both"/>
        <w:rPr>
          <w:rtl/>
        </w:rPr>
      </w:pPr>
      <w:r>
        <w:rPr>
          <w:rFonts w:hint="cs"/>
          <w:rtl/>
        </w:rPr>
        <w:t>در نتیجه روایت یا ناظر به قاعده</w:t>
      </w:r>
      <w:r>
        <w:rPr>
          <w:rFonts w:hint="eastAsia"/>
          <w:rtl/>
        </w:rPr>
        <w:t>‌ی الزام است یا همان مطلبی که عامه گفتند که با همین لفظ نعم در جواب سوال از طلاق، طلاق واقع می شود.</w:t>
      </w:r>
      <w:r>
        <w:rPr>
          <w:rFonts w:hint="cs"/>
          <w:rtl/>
        </w:rPr>
        <w:t xml:space="preserve"> </w:t>
      </w:r>
    </w:p>
    <w:p w:rsidR="009E3D3C" w:rsidRDefault="00560BEA" w:rsidP="008D5A99">
      <w:pPr>
        <w:jc w:val="both"/>
        <w:rPr>
          <w:rtl/>
        </w:rPr>
      </w:pPr>
      <w:r>
        <w:rPr>
          <w:rFonts w:hint="cs"/>
          <w:rtl/>
        </w:rPr>
        <w:t>اگر فضای عامه و فتاوای آن ها در زمان امام صادق علیه السلام هم</w:t>
      </w:r>
      <w:r w:rsidR="009E3D3C">
        <w:rPr>
          <w:rFonts w:hint="cs"/>
          <w:rtl/>
        </w:rPr>
        <w:t xml:space="preserve"> به همان صورت که در کلام ابن قدامه آمده است، باشد، تقیه ای بودن روایت واضح تر خواهد بود و دیگر روایت را بر قاعده</w:t>
      </w:r>
      <w:r w:rsidR="009E3D3C">
        <w:rPr>
          <w:rFonts w:hint="eastAsia"/>
          <w:rtl/>
        </w:rPr>
        <w:t>‌ی الزام حمل نمی کنیم.</w:t>
      </w:r>
    </w:p>
    <w:p w:rsidR="00136E81" w:rsidRDefault="009E3D3C" w:rsidP="008D5A99">
      <w:pPr>
        <w:jc w:val="both"/>
        <w:rPr>
          <w:rtl/>
        </w:rPr>
      </w:pPr>
      <w:r>
        <w:rPr>
          <w:rFonts w:hint="cs"/>
          <w:rtl/>
        </w:rPr>
        <w:t>با توجه به این که در روایات شیعه تاکید شده است که در طلاق نیت و قصد شرط است، مشخص می شود که روایت سکونی که بدون نیت و با إخبار طلاق را واقع می داند، ناظر به فتاوای اهل سنت است که طلاق را بدون قصد</w:t>
      </w:r>
      <w:r w:rsidR="000C4103">
        <w:rPr>
          <w:rFonts w:hint="cs"/>
          <w:rtl/>
        </w:rPr>
        <w:t xml:space="preserve"> و نیت و با إخبار صحیح می دانند، در نتیجه این روایت تقیه ای صادر شده است.</w:t>
      </w:r>
    </w:p>
    <w:p w:rsidR="00B5257D" w:rsidRDefault="0089749A" w:rsidP="008D5A99">
      <w:pPr>
        <w:jc w:val="both"/>
        <w:rPr>
          <w:rtl/>
        </w:rPr>
      </w:pPr>
      <w:r>
        <w:rPr>
          <w:rFonts w:hint="cs"/>
          <w:rtl/>
        </w:rPr>
        <w:t xml:space="preserve">از طرفی این روایت، موثقه می باشد، </w:t>
      </w:r>
      <w:r w:rsidR="00B5257D">
        <w:rPr>
          <w:rFonts w:hint="cs"/>
          <w:rtl/>
        </w:rPr>
        <w:t>اگر موثقات را با دو شرط «مخالف فتوا و روایات امامیه نبودن» حجت بدانیم، روایت سکونی ذاتا حجت نیست، اگر موثقات را به طور کلی حجت بدانیم، این روایت در تعارض با روایات زیادی که نیت را در طلاق شرط دانسته اند</w:t>
      </w:r>
      <w:r w:rsidR="00FB317F">
        <w:rPr>
          <w:rFonts w:hint="cs"/>
          <w:rtl/>
        </w:rPr>
        <w:t xml:space="preserve"> و قطعی الصدور هستند، از حجیت ساقط می شود.</w:t>
      </w:r>
    </w:p>
    <w:p w:rsidR="00BB6F57" w:rsidRDefault="00A11680" w:rsidP="00A11680">
      <w:pPr>
        <w:pStyle w:val="Heading1"/>
        <w:rPr>
          <w:rtl/>
        </w:rPr>
      </w:pPr>
      <w:bookmarkStart w:id="18" w:name="_Toc31047768"/>
      <w:r>
        <w:rPr>
          <w:rFonts w:hint="cs"/>
          <w:rtl/>
        </w:rPr>
        <w:t>تعارض دو اصل در صورت مجهول بودن تاریخ طلاق و وضع حمل</w:t>
      </w:r>
      <w:bookmarkEnd w:id="18"/>
    </w:p>
    <w:p w:rsidR="00BB6F57" w:rsidRPr="00A11680" w:rsidRDefault="00A11680" w:rsidP="00A11680">
      <w:pPr>
        <w:jc w:val="both"/>
        <w:rPr>
          <w:rtl/>
        </w:rPr>
      </w:pPr>
      <w:r>
        <w:rPr>
          <w:rFonts w:hint="cs"/>
          <w:rtl/>
        </w:rPr>
        <w:t xml:space="preserve">مرحوم سید در صورت مجهول بودن تاریخ طلاق و وضع حمل فرمود: </w:t>
      </w:r>
      <w:r w:rsidRPr="00B24ABA">
        <w:rPr>
          <w:rFonts w:hint="cs"/>
          <w:color w:val="0000FF"/>
          <w:rtl/>
        </w:rPr>
        <w:t xml:space="preserve">مع انّ في صورة الجهل بهما يتعارض الأصل من الطرفين و </w:t>
      </w:r>
      <w:r w:rsidRPr="00A11680">
        <w:rPr>
          <w:rFonts w:hint="cs"/>
          <w:color w:val="0000FF"/>
          <w:rtl/>
        </w:rPr>
        <w:t>حينئذ فالمرجع أصالة بقائها في العدة للعلم بثبوتها، و كون الشك في انقضائها</w:t>
      </w:r>
    </w:p>
    <w:p w:rsidR="00387739" w:rsidRDefault="00A64FC6" w:rsidP="008D5A99">
      <w:pPr>
        <w:jc w:val="both"/>
        <w:rPr>
          <w:rtl/>
        </w:rPr>
      </w:pPr>
      <w:r>
        <w:rPr>
          <w:rFonts w:hint="cs"/>
          <w:rtl/>
        </w:rPr>
        <w:t>دو اصل متعارض عبارتند از:</w:t>
      </w:r>
    </w:p>
    <w:p w:rsidR="00A64FC6" w:rsidRDefault="00A64FC6" w:rsidP="00A64FC6">
      <w:pPr>
        <w:pStyle w:val="ListParagraph"/>
        <w:numPr>
          <w:ilvl w:val="0"/>
          <w:numId w:val="17"/>
        </w:numPr>
        <w:jc w:val="both"/>
      </w:pPr>
      <w:r>
        <w:rPr>
          <w:rFonts w:hint="cs"/>
          <w:rtl/>
        </w:rPr>
        <w:t>استصحاب عدم وقوع طلاق تا زمان وضع حمل</w:t>
      </w:r>
    </w:p>
    <w:p w:rsidR="00A64FC6" w:rsidRDefault="00A64FC6" w:rsidP="00A64FC6">
      <w:pPr>
        <w:pStyle w:val="ListParagraph"/>
        <w:numPr>
          <w:ilvl w:val="0"/>
          <w:numId w:val="17"/>
        </w:numPr>
        <w:jc w:val="both"/>
        <w:rPr>
          <w:rtl/>
        </w:rPr>
      </w:pPr>
      <w:r>
        <w:rPr>
          <w:rFonts w:hint="cs"/>
          <w:rtl/>
        </w:rPr>
        <w:t>استصحاب عدم وقوع وضع حمل تا زمان طلاق</w:t>
      </w:r>
    </w:p>
    <w:p w:rsidR="00387739" w:rsidRDefault="00A64FC6" w:rsidP="008D5A99">
      <w:pPr>
        <w:jc w:val="both"/>
        <w:rPr>
          <w:rtl/>
        </w:rPr>
      </w:pPr>
      <w:r>
        <w:rPr>
          <w:rFonts w:hint="cs"/>
          <w:rtl/>
        </w:rPr>
        <w:t>پس از تساقط این دو اصل مرحوم سید استصحاب بقاء عده را جاری می داند.</w:t>
      </w:r>
    </w:p>
    <w:p w:rsidR="00B0666A" w:rsidRDefault="00B0666A" w:rsidP="00F21E53">
      <w:pPr>
        <w:jc w:val="both"/>
        <w:rPr>
          <w:rtl/>
        </w:rPr>
      </w:pPr>
      <w:r>
        <w:rPr>
          <w:rFonts w:hint="cs"/>
          <w:rtl/>
        </w:rPr>
        <w:t xml:space="preserve">این کلام سید طبق مبنای </w:t>
      </w:r>
      <w:r w:rsidR="00F21E53">
        <w:rPr>
          <w:rFonts w:hint="cs"/>
          <w:rtl/>
        </w:rPr>
        <w:t>متعارف</w:t>
      </w:r>
      <w:r>
        <w:rPr>
          <w:rFonts w:hint="cs"/>
          <w:rtl/>
        </w:rPr>
        <w:t xml:space="preserve"> صحیح است اما طبق مبنای دیگر صحیح نیست.</w:t>
      </w:r>
    </w:p>
    <w:p w:rsidR="00B0666A" w:rsidRDefault="00B0666A" w:rsidP="008D5A99">
      <w:pPr>
        <w:jc w:val="both"/>
        <w:rPr>
          <w:rtl/>
        </w:rPr>
      </w:pPr>
      <w:r>
        <w:rPr>
          <w:rFonts w:hint="cs"/>
          <w:rtl/>
        </w:rPr>
        <w:t>در تقدم اصل سببی بر اصل مسببی دو مبنا وجود دارد:</w:t>
      </w:r>
    </w:p>
    <w:p w:rsidR="00B0666A" w:rsidRDefault="00B0666A" w:rsidP="00B0666A">
      <w:pPr>
        <w:pStyle w:val="ListParagraph"/>
        <w:numPr>
          <w:ilvl w:val="0"/>
          <w:numId w:val="18"/>
        </w:numPr>
        <w:jc w:val="both"/>
      </w:pPr>
      <w:r>
        <w:rPr>
          <w:rFonts w:hint="cs"/>
          <w:rtl/>
        </w:rPr>
        <w:t>اصل سببی بر اصل مسببی، حتی در صورتی که این دو اصل متوافق باشند، مقدم است.</w:t>
      </w:r>
    </w:p>
    <w:p w:rsidR="00B0666A" w:rsidRDefault="00B0666A" w:rsidP="00B0666A">
      <w:pPr>
        <w:pStyle w:val="ListParagraph"/>
        <w:numPr>
          <w:ilvl w:val="0"/>
          <w:numId w:val="18"/>
        </w:numPr>
        <w:jc w:val="both"/>
        <w:rPr>
          <w:rtl/>
        </w:rPr>
      </w:pPr>
      <w:r>
        <w:rPr>
          <w:rFonts w:hint="cs"/>
          <w:rtl/>
        </w:rPr>
        <w:t>اصل سببی در صورت تخالف با اصل مسببی بر آن مقدم است.</w:t>
      </w:r>
    </w:p>
    <w:p w:rsidR="00893BC4" w:rsidRDefault="00B0666A" w:rsidP="008D5A99">
      <w:pPr>
        <w:jc w:val="both"/>
        <w:rPr>
          <w:rtl/>
        </w:rPr>
      </w:pPr>
      <w:r>
        <w:rPr>
          <w:rFonts w:hint="cs"/>
          <w:rtl/>
        </w:rPr>
        <w:t>در این بحث استصحاب عدم وقوع طلاق تا زمان وضع حمل اصل سببی است و استصحاب بقاء عده اصل مسببی می باشد که متوافق هستند</w:t>
      </w:r>
      <w:r w:rsidR="00893BC4">
        <w:rPr>
          <w:rFonts w:hint="cs"/>
          <w:rtl/>
        </w:rPr>
        <w:t>.</w:t>
      </w:r>
    </w:p>
    <w:p w:rsidR="00387739" w:rsidRDefault="00B0666A" w:rsidP="008D5A99">
      <w:pPr>
        <w:jc w:val="both"/>
        <w:rPr>
          <w:rtl/>
        </w:rPr>
      </w:pPr>
      <w:r>
        <w:rPr>
          <w:rFonts w:hint="cs"/>
          <w:rtl/>
        </w:rPr>
        <w:t xml:space="preserve">طبق مبنای اول </w:t>
      </w:r>
      <w:r w:rsidR="00893BC4">
        <w:rPr>
          <w:rFonts w:hint="cs"/>
          <w:rtl/>
        </w:rPr>
        <w:t>این اصل سببی با استصحاب عدم وقوع وضع حمل تا زمان طلاق تعارض کرده و تساقط می کنند و اصل مسببی جاری می شود.</w:t>
      </w:r>
    </w:p>
    <w:p w:rsidR="00B0666A" w:rsidRDefault="00893BC4" w:rsidP="00893BC4">
      <w:pPr>
        <w:jc w:val="both"/>
        <w:rPr>
          <w:rtl/>
        </w:rPr>
      </w:pPr>
      <w:r>
        <w:rPr>
          <w:rFonts w:hint="cs"/>
          <w:rtl/>
        </w:rPr>
        <w:t>اما طبق مبنای دوم این اصل سببی و اصل مسببی، هر دو در طرف معارضه با استصحاب عدم وقوع وضع حمل تا زمان طلاق قرار می گیرند و تساقط می کنند و دیگر اصلی باقی نمی ماند.</w:t>
      </w:r>
    </w:p>
    <w:p w:rsidR="00A11680" w:rsidRPr="006162A2" w:rsidRDefault="00A11680" w:rsidP="008D5A99">
      <w:pPr>
        <w:jc w:val="both"/>
        <w:rPr>
          <w:rtl/>
        </w:rPr>
      </w:pPr>
    </w:p>
    <w:sectPr w:rsidR="00A11680"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653" w:rsidRDefault="00E12653" w:rsidP="008B750B">
      <w:pPr>
        <w:spacing w:line="240" w:lineRule="auto"/>
      </w:pPr>
      <w:r>
        <w:separator/>
      </w:r>
    </w:p>
  </w:endnote>
  <w:endnote w:type="continuationSeparator" w:id="0">
    <w:p w:rsidR="00E12653" w:rsidRDefault="00E1265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B317F" w:rsidRPr="006D44C1" w:rsidTr="0020241A">
      <w:tc>
        <w:tcPr>
          <w:tcW w:w="3382" w:type="dxa"/>
          <w:tcBorders>
            <w:top w:val="nil"/>
            <w:left w:val="nil"/>
            <w:bottom w:val="nil"/>
            <w:right w:val="nil"/>
          </w:tcBorders>
        </w:tcPr>
        <w:p w:rsidR="00FB317F" w:rsidRDefault="00FB317F" w:rsidP="006D44C1">
          <w:pPr>
            <w:pStyle w:val="Footer"/>
            <w:rPr>
              <w:rtl/>
            </w:rPr>
          </w:pPr>
        </w:p>
      </w:tc>
      <w:tc>
        <w:tcPr>
          <w:tcW w:w="2252" w:type="dxa"/>
          <w:tcBorders>
            <w:top w:val="nil"/>
            <w:left w:val="nil"/>
            <w:bottom w:val="nil"/>
            <w:right w:val="nil"/>
          </w:tcBorders>
          <w:vAlign w:val="center"/>
        </w:tcPr>
        <w:p w:rsidR="00FB317F" w:rsidRDefault="00FB317F" w:rsidP="006D44C1">
          <w:pPr>
            <w:pStyle w:val="Footer"/>
            <w:jc w:val="right"/>
            <w:rPr>
              <w:rtl/>
            </w:rPr>
          </w:pPr>
          <w:r>
            <w:rPr>
              <w:rFonts w:hint="cs"/>
              <w:rtl/>
            </w:rPr>
            <w:t xml:space="preserve">صفحه </w:t>
          </w:r>
          <w:r>
            <w:fldChar w:fldCharType="begin"/>
          </w:r>
          <w:r>
            <w:instrText>PAGE   \* MERGEFORMAT</w:instrText>
          </w:r>
          <w:r>
            <w:fldChar w:fldCharType="separate"/>
          </w:r>
          <w:r w:rsidR="003C6F4F" w:rsidRPr="003C6F4F">
            <w:rPr>
              <w:noProof/>
              <w:rtl/>
              <w:lang w:val="fa-IR"/>
            </w:rPr>
            <w:t>1</w:t>
          </w:r>
          <w:r>
            <w:rPr>
              <w:noProof/>
            </w:rPr>
            <w:fldChar w:fldCharType="end"/>
          </w:r>
        </w:p>
      </w:tc>
      <w:tc>
        <w:tcPr>
          <w:tcW w:w="4786" w:type="dxa"/>
          <w:tcBorders>
            <w:top w:val="nil"/>
            <w:left w:val="nil"/>
            <w:bottom w:val="nil"/>
            <w:right w:val="nil"/>
          </w:tcBorders>
          <w:vAlign w:val="center"/>
        </w:tcPr>
        <w:p w:rsidR="00FB317F" w:rsidRPr="006D44C1" w:rsidRDefault="00FB317F" w:rsidP="001B6799">
          <w:pPr>
            <w:pStyle w:val="Footer"/>
            <w:bidi w:val="0"/>
            <w:rPr>
              <w:color w:val="808080" w:themeColor="background1" w:themeShade="80"/>
              <w:rtl/>
            </w:rPr>
          </w:pPr>
          <w:bookmarkStart w:id="26" w:name="BokAdres"/>
          <w:bookmarkEnd w:id="26"/>
          <w:r>
            <w:rPr>
              <w:color w:val="808080" w:themeColor="background1" w:themeShade="80"/>
            </w:rPr>
            <w:t>F1js1_13981106-058_mk3_mfeb.ir</w:t>
          </w:r>
        </w:p>
      </w:tc>
    </w:tr>
  </w:tbl>
  <w:p w:rsidR="00FB317F" w:rsidRDefault="00FB317F"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653" w:rsidRDefault="00E12653" w:rsidP="008B750B">
      <w:pPr>
        <w:spacing w:line="240" w:lineRule="auto"/>
      </w:pPr>
      <w:r>
        <w:separator/>
      </w:r>
    </w:p>
  </w:footnote>
  <w:footnote w:type="continuationSeparator" w:id="0">
    <w:p w:rsidR="00E12653" w:rsidRDefault="00E12653" w:rsidP="008B750B">
      <w:pPr>
        <w:spacing w:line="240" w:lineRule="auto"/>
      </w:pPr>
      <w:r>
        <w:continuationSeparator/>
      </w:r>
    </w:p>
  </w:footnote>
  <w:footnote w:id="1">
    <w:p w:rsidR="00FB317F" w:rsidRDefault="00FB317F" w:rsidP="00D351CB">
      <w:pPr>
        <w:pStyle w:val="FootnoteText"/>
        <w:rPr>
          <w:rtl/>
        </w:rPr>
      </w:pPr>
      <w:r w:rsidRPr="00072FEB">
        <w:footnoteRef/>
      </w:r>
      <w:r w:rsidRPr="00863E37">
        <w:rPr>
          <w:rtl/>
        </w:rPr>
        <w:t xml:space="preserve"> </w:t>
      </w:r>
      <w:hyperlink r:id="rId1" w:history="1">
        <w:r w:rsidRPr="00863E37">
          <w:rPr>
            <w:rStyle w:val="Hyperlink"/>
            <w:rtl/>
          </w:rPr>
          <w:t>تهذ</w:t>
        </w:r>
        <w:r w:rsidRPr="00863E37">
          <w:rPr>
            <w:rStyle w:val="Hyperlink"/>
            <w:rFonts w:hint="cs"/>
            <w:rtl/>
          </w:rPr>
          <w:t>ی</w:t>
        </w:r>
        <w:r w:rsidRPr="00863E37">
          <w:rPr>
            <w:rStyle w:val="Hyperlink"/>
            <w:rFonts w:hint="eastAsia"/>
            <w:rtl/>
          </w:rPr>
          <w:t>ب</w:t>
        </w:r>
        <w:r w:rsidRPr="00863E37">
          <w:rPr>
            <w:rStyle w:val="Hyperlink"/>
            <w:rtl/>
          </w:rPr>
          <w:t xml:space="preserve"> الاحکام، ش</w:t>
        </w:r>
        <w:r w:rsidRPr="00863E37">
          <w:rPr>
            <w:rStyle w:val="Hyperlink"/>
            <w:rFonts w:hint="cs"/>
            <w:rtl/>
          </w:rPr>
          <w:t>ی</w:t>
        </w:r>
        <w:r w:rsidRPr="00863E37">
          <w:rPr>
            <w:rStyle w:val="Hyperlink"/>
            <w:rFonts w:hint="eastAsia"/>
            <w:rtl/>
          </w:rPr>
          <w:t>خ</w:t>
        </w:r>
        <w:r w:rsidRPr="00863E37">
          <w:rPr>
            <w:rStyle w:val="Hyperlink"/>
            <w:rtl/>
          </w:rPr>
          <w:t xml:space="preserve"> طوس</w:t>
        </w:r>
        <w:r w:rsidRPr="00863E37">
          <w:rPr>
            <w:rStyle w:val="Hyperlink"/>
            <w:rFonts w:hint="cs"/>
            <w:rtl/>
          </w:rPr>
          <w:t>ی</w:t>
        </w:r>
        <w:r w:rsidRPr="00863E37">
          <w:rPr>
            <w:rStyle w:val="Hyperlink"/>
            <w:rFonts w:hint="eastAsia"/>
            <w:rtl/>
          </w:rPr>
          <w:t>،</w:t>
        </w:r>
        <w:r w:rsidRPr="00863E37">
          <w:rPr>
            <w:rStyle w:val="Hyperlink"/>
            <w:rtl/>
          </w:rPr>
          <w:t xml:space="preserve"> ج8، ص38.</w:t>
        </w:r>
      </w:hyperlink>
    </w:p>
    <w:p w:rsidR="00FB317F" w:rsidRPr="00863E37" w:rsidRDefault="00FB317F" w:rsidP="00D351CB">
      <w:pPr>
        <w:pStyle w:val="FootnoteText"/>
      </w:pPr>
      <w:r>
        <w:rPr>
          <w:rFonts w:hint="cs"/>
          <w:rtl/>
        </w:rPr>
        <w:t>و جامع احادیث الشیعه، ج 27 ص 37، ح40006</w:t>
      </w:r>
    </w:p>
  </w:footnote>
  <w:footnote w:id="2">
    <w:p w:rsidR="00FB317F" w:rsidRDefault="00FB317F" w:rsidP="001B39BC">
      <w:pPr>
        <w:pStyle w:val="FootnoteText"/>
      </w:pPr>
      <w:r>
        <w:rPr>
          <w:rStyle w:val="FootnoteReference"/>
        </w:rPr>
        <w:footnoteRef/>
      </w:r>
      <w:r>
        <w:rPr>
          <w:rtl/>
        </w:rPr>
        <w:t xml:space="preserve"> </w:t>
      </w:r>
      <w:hyperlink r:id="rId2" w:history="1">
        <w:r w:rsidRPr="007047B2">
          <w:rPr>
            <w:rStyle w:val="Hyperlink"/>
            <w:rtl/>
          </w:rPr>
          <w:t>المغني</w:t>
        </w:r>
        <w:r w:rsidRPr="007047B2">
          <w:rPr>
            <w:rStyle w:val="Hyperlink"/>
            <w:rFonts w:hint="cs"/>
            <w:rtl/>
          </w:rPr>
          <w:t>، ابن قدامة،</w:t>
        </w:r>
        <w:r w:rsidRPr="007047B2">
          <w:rPr>
            <w:rStyle w:val="Hyperlink"/>
            <w:rtl/>
          </w:rPr>
          <w:t xml:space="preserve"> جلد</w:t>
        </w:r>
        <w:r w:rsidRPr="007047B2">
          <w:rPr>
            <w:rStyle w:val="Hyperlink"/>
          </w:rPr>
          <w:t xml:space="preserve"> 7 </w:t>
        </w:r>
        <w:r w:rsidRPr="007047B2">
          <w:rPr>
            <w:rStyle w:val="Hyperlink"/>
            <w:rFonts w:hint="cs"/>
            <w:rtl/>
          </w:rPr>
          <w:t>،</w:t>
        </w:r>
        <w:r w:rsidRPr="007047B2">
          <w:rPr>
            <w:rStyle w:val="Hyperlink"/>
            <w:rtl/>
          </w:rPr>
          <w:t>صفحه</w:t>
        </w:r>
        <w:r w:rsidRPr="007047B2">
          <w:rPr>
            <w:rStyle w:val="Hyperlink"/>
          </w:rPr>
          <w:t> 397</w:t>
        </w:r>
      </w:hyperlink>
    </w:p>
  </w:footnote>
  <w:footnote w:id="3">
    <w:p w:rsidR="00FB317F" w:rsidRDefault="00FB317F">
      <w:pPr>
        <w:pStyle w:val="FootnoteText"/>
      </w:pPr>
      <w:r>
        <w:rPr>
          <w:rStyle w:val="FootnoteReference"/>
        </w:rPr>
        <w:footnoteRef/>
      </w:r>
      <w:r>
        <w:rPr>
          <w:rtl/>
        </w:rPr>
        <w:t xml:space="preserve"> </w:t>
      </w:r>
      <w:hyperlink r:id="rId3" w:history="1">
        <w:r w:rsidRPr="00352068">
          <w:rPr>
            <w:rStyle w:val="Hyperlink"/>
            <w:rFonts w:hint="cs"/>
            <w:rtl/>
          </w:rPr>
          <w:t>المغنی، ابن قدامه، جلد 7، صفحه 400</w:t>
        </w:r>
      </w:hyperlink>
    </w:p>
  </w:footnote>
  <w:footnote w:id="4">
    <w:p w:rsidR="00FB317F" w:rsidRDefault="00FB317F">
      <w:pPr>
        <w:pStyle w:val="FootnoteText"/>
      </w:pPr>
      <w:r>
        <w:rPr>
          <w:rStyle w:val="FootnoteReference"/>
        </w:rPr>
        <w:footnoteRef/>
      </w:r>
      <w:r>
        <w:rPr>
          <w:rtl/>
        </w:rPr>
        <w:t xml:space="preserve"> </w:t>
      </w:r>
      <w:hyperlink r:id="rId4" w:history="1">
        <w:r w:rsidRPr="00352068">
          <w:rPr>
            <w:rStyle w:val="Hyperlink"/>
            <w:rFonts w:hint="cs"/>
            <w:rtl/>
          </w:rPr>
          <w:t>المغنی، ابن قدامه، جلد 7، صفحه 401</w:t>
        </w:r>
      </w:hyperlink>
    </w:p>
  </w:footnote>
  <w:footnote w:id="5">
    <w:p w:rsidR="00FB317F" w:rsidRPr="00464A6E" w:rsidRDefault="00FB317F" w:rsidP="00B32419">
      <w:pPr>
        <w:pStyle w:val="FootnoteText"/>
      </w:pPr>
      <w:r w:rsidRPr="00464A6E">
        <w:footnoteRef/>
      </w:r>
      <w:r w:rsidRPr="00464A6E">
        <w:rPr>
          <w:rtl/>
        </w:rPr>
        <w:t xml:space="preserve"> </w:t>
      </w:r>
      <w:hyperlink r:id="rId5" w:history="1">
        <w:r w:rsidRPr="00464A6E">
          <w:rPr>
            <w:rStyle w:val="Hyperlink"/>
            <w:rFonts w:hint="eastAsia"/>
            <w:rtl/>
          </w:rPr>
          <w:t>اخت</w:t>
        </w:r>
        <w:r w:rsidRPr="00464A6E">
          <w:rPr>
            <w:rStyle w:val="Hyperlink"/>
            <w:rFonts w:hint="cs"/>
            <w:rtl/>
          </w:rPr>
          <w:t>ی</w:t>
        </w:r>
        <w:r w:rsidRPr="00464A6E">
          <w:rPr>
            <w:rStyle w:val="Hyperlink"/>
            <w:rFonts w:hint="eastAsia"/>
            <w:rtl/>
          </w:rPr>
          <w:t>ار</w:t>
        </w:r>
        <w:r w:rsidRPr="00464A6E">
          <w:rPr>
            <w:rStyle w:val="Hyperlink"/>
            <w:rtl/>
          </w:rPr>
          <w:t xml:space="preserve"> معرفة الرجال، ش</w:t>
        </w:r>
        <w:r w:rsidRPr="00464A6E">
          <w:rPr>
            <w:rStyle w:val="Hyperlink"/>
            <w:rFonts w:hint="cs"/>
            <w:rtl/>
          </w:rPr>
          <w:t>ی</w:t>
        </w:r>
        <w:r w:rsidRPr="00464A6E">
          <w:rPr>
            <w:rStyle w:val="Hyperlink"/>
            <w:rFonts w:hint="eastAsia"/>
            <w:rtl/>
          </w:rPr>
          <w:t>خ</w:t>
        </w:r>
        <w:r w:rsidRPr="00464A6E">
          <w:rPr>
            <w:rStyle w:val="Hyperlink"/>
            <w:rtl/>
          </w:rPr>
          <w:t xml:space="preserve"> طوس</w:t>
        </w:r>
        <w:r w:rsidRPr="00464A6E">
          <w:rPr>
            <w:rStyle w:val="Hyperlink"/>
            <w:rFonts w:hint="cs"/>
            <w:rtl/>
          </w:rPr>
          <w:t>ی</w:t>
        </w:r>
        <w:r w:rsidRPr="00464A6E">
          <w:rPr>
            <w:rStyle w:val="Hyperlink"/>
            <w:rFonts w:hint="eastAsia"/>
            <w:rtl/>
          </w:rPr>
          <w:t>،</w:t>
        </w:r>
        <w:r>
          <w:rPr>
            <w:rStyle w:val="Hyperlink"/>
            <w:rtl/>
          </w:rPr>
          <w:t xml:space="preserve"> ج1، ص</w:t>
        </w:r>
        <w:r>
          <w:rPr>
            <w:rStyle w:val="Hyperlink"/>
            <w:rFonts w:hint="cs"/>
            <w:rtl/>
          </w:rPr>
          <w:t>6</w:t>
        </w:r>
        <w:r w:rsidRPr="00464A6E">
          <w:rPr>
            <w:rStyle w:val="Hyperlink"/>
            <w:rtl/>
          </w:rPr>
          <w:t>.</w:t>
        </w:r>
      </w:hyperlink>
    </w:p>
  </w:footnote>
  <w:footnote w:id="6">
    <w:p w:rsidR="00FB317F" w:rsidRDefault="00FB317F">
      <w:pPr>
        <w:pStyle w:val="FootnoteText"/>
      </w:pPr>
      <w:r>
        <w:rPr>
          <w:rStyle w:val="FootnoteReference"/>
        </w:rPr>
        <w:footnoteRef/>
      </w:r>
      <w:r>
        <w:rPr>
          <w:rtl/>
        </w:rPr>
        <w:t xml:space="preserve"> </w:t>
      </w:r>
      <w:hyperlink r:id="rId6" w:history="1">
        <w:r w:rsidRPr="0004704C">
          <w:rPr>
            <w:rStyle w:val="Hyperlink"/>
            <w:rFonts w:hint="cs"/>
            <w:rtl/>
          </w:rPr>
          <w:t>قاموس الرجال، التستری ج 1، ص 32</w:t>
        </w:r>
      </w:hyperlink>
    </w:p>
  </w:footnote>
  <w:footnote w:id="7">
    <w:p w:rsidR="00FB317F" w:rsidRDefault="00FB317F">
      <w:pPr>
        <w:pStyle w:val="FootnoteText"/>
        <w:rPr>
          <w:rtl/>
        </w:rPr>
      </w:pPr>
      <w:r>
        <w:rPr>
          <w:rStyle w:val="FootnoteReference"/>
        </w:rPr>
        <w:footnoteRef/>
      </w:r>
      <w:r>
        <w:rPr>
          <w:rtl/>
        </w:rPr>
        <w:t xml:space="preserve"> </w:t>
      </w:r>
      <w:hyperlink r:id="rId7" w:history="1">
        <w:r w:rsidRPr="00EF2436">
          <w:rPr>
            <w:rStyle w:val="Hyperlink"/>
            <w:rFonts w:hint="cs"/>
            <w:rtl/>
          </w:rPr>
          <w:t>اختیار معرفة الرجال، شیخ طوسی، ج 1، ص 64</w:t>
        </w:r>
      </w:hyperlink>
    </w:p>
  </w:footnote>
  <w:footnote w:id="8">
    <w:p w:rsidR="00FB317F" w:rsidRDefault="00FB317F">
      <w:pPr>
        <w:pStyle w:val="FootnoteText"/>
      </w:pPr>
      <w:r>
        <w:rPr>
          <w:rStyle w:val="FootnoteReference"/>
        </w:rPr>
        <w:footnoteRef/>
      </w:r>
      <w:r>
        <w:rPr>
          <w:rtl/>
        </w:rPr>
        <w:t xml:space="preserve"> </w:t>
      </w:r>
      <w:hyperlink r:id="rId8" w:history="1">
        <w:r w:rsidRPr="00B16787">
          <w:rPr>
            <w:rStyle w:val="Hyperlink"/>
            <w:rFonts w:hint="cs"/>
            <w:rtl/>
          </w:rPr>
          <w:t>اختیار معرفة الرجال، شیخ طوسی، ج 1، ص 104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63E" w:rsidRDefault="00FB317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1D2E9A">
      <w:rPr>
        <w:rFonts w:hint="cs"/>
        <w:b/>
        <w:bCs/>
        <w:color w:val="7030A0"/>
        <w:sz w:val="20"/>
        <w:szCs w:val="24"/>
        <w:rtl/>
      </w:rPr>
      <w:t>شماره جلسه</w:t>
    </w:r>
    <w:r>
      <w:rPr>
        <w:rFonts w:hint="cs"/>
        <w:b/>
        <w:bCs/>
        <w:sz w:val="20"/>
        <w:szCs w:val="24"/>
        <w:rtl/>
      </w:rPr>
      <w:t xml:space="preserve">: </w:t>
    </w:r>
    <w:bookmarkStart w:id="19" w:name="BokNum"/>
    <w:bookmarkEnd w:id="19"/>
    <w:r>
      <w:rPr>
        <w:b/>
        <w:bCs/>
        <w:sz w:val="20"/>
        <w:szCs w:val="24"/>
        <w:rtl/>
      </w:rPr>
      <w:t>058</w:t>
    </w:r>
    <w:r>
      <w:rPr>
        <w:rFonts w:hint="cs"/>
        <w:b/>
        <w:bCs/>
        <w:sz w:val="20"/>
        <w:szCs w:val="24"/>
        <w:rtl/>
      </w:rPr>
      <w:tab/>
    </w:r>
    <w:r w:rsidRPr="00C32A7E">
      <w:rPr>
        <w:rFonts w:hint="cs"/>
        <w:b/>
        <w:bCs/>
        <w:color w:val="632423" w:themeColor="accent2" w:themeShade="80"/>
        <w:sz w:val="20"/>
        <w:szCs w:val="24"/>
        <w:rtl/>
      </w:rPr>
      <w:t xml:space="preserve">درس خارج </w:t>
    </w:r>
    <w:bookmarkStart w:id="20" w:name="Bokdars"/>
    <w:bookmarkEnd w:id="20"/>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1" w:name="Bokostad"/>
    <w:bookmarkEnd w:id="21"/>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FB317F" w:rsidRPr="001D2E9A" w:rsidRDefault="00FB317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22" w:name="BokTarikh"/>
    <w:bookmarkEnd w:id="22"/>
    <w:r>
      <w:rPr>
        <w:sz w:val="24"/>
        <w:szCs w:val="24"/>
        <w:rtl/>
      </w:rPr>
      <w:t>6 /11 /1398</w:t>
    </w:r>
  </w:p>
  <w:p w:rsidR="00FA763E" w:rsidRDefault="00FB317F" w:rsidP="00FA763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3" w:name="BokSabj"/>
    <w:bookmarkEnd w:id="23"/>
    <w:r>
      <w:rPr>
        <w:color w:val="000000" w:themeColor="text1"/>
        <w:sz w:val="24"/>
        <w:szCs w:val="24"/>
        <w:rtl/>
      </w:rPr>
      <w:t>قبول قول مرد در طلاق</w:t>
    </w:r>
  </w:p>
  <w:p w:rsidR="00FA763E" w:rsidRDefault="00FB317F" w:rsidP="00FA763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Pr>
        <w:rFonts w:hint="cs"/>
        <w:sz w:val="24"/>
        <w:szCs w:val="24"/>
        <w:rtl/>
      </w:rPr>
      <w:t xml:space="preserve">: </w:t>
    </w:r>
    <w:bookmarkStart w:id="24" w:name="Bokmoqarer"/>
    <w:bookmarkEnd w:id="24"/>
    <w:r w:rsidR="00FA763E">
      <w:rPr>
        <w:rFonts w:hint="cs"/>
        <w:sz w:val="24"/>
        <w:szCs w:val="24"/>
        <w:rtl/>
      </w:rPr>
      <w:t>مرکز فقهی امام محمدباقر علیه السلام</w:t>
    </w:r>
  </w:p>
  <w:p w:rsidR="00FB317F" w:rsidRPr="00F16B53" w:rsidRDefault="00FB317F" w:rsidP="00FA763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25" w:name="BokSabj2"/>
    <w:bookmarkEnd w:id="25"/>
    <w:r>
      <w:rPr>
        <w:sz w:val="24"/>
        <w:szCs w:val="24"/>
        <w:rtl/>
      </w:rPr>
      <w:t>وقوع طلاق با لفظ نعم در روا</w:t>
    </w:r>
    <w:r>
      <w:rPr>
        <w:rFonts w:hint="cs"/>
        <w:sz w:val="24"/>
        <w:szCs w:val="24"/>
        <w:rtl/>
      </w:rPr>
      <w:t>ی</w:t>
    </w:r>
    <w:r>
      <w:rPr>
        <w:rFonts w:hint="eastAsia"/>
        <w:sz w:val="24"/>
        <w:szCs w:val="24"/>
        <w:rtl/>
      </w:rPr>
      <w:t>ت</w:t>
    </w:r>
    <w:r>
      <w:rPr>
        <w:sz w:val="24"/>
        <w:szCs w:val="24"/>
        <w:rtl/>
      </w:rPr>
      <w:t xml:space="preserve"> سکون</w:t>
    </w:r>
    <w:r>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F649A"/>
    <w:multiLevelType w:val="hybridMultilevel"/>
    <w:tmpl w:val="F4529776"/>
    <w:lvl w:ilvl="0" w:tplc="FC7A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B7066"/>
    <w:multiLevelType w:val="hybridMultilevel"/>
    <w:tmpl w:val="16F87EE2"/>
    <w:lvl w:ilvl="0" w:tplc="F8384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83B3A"/>
    <w:multiLevelType w:val="hybridMultilevel"/>
    <w:tmpl w:val="C570E03E"/>
    <w:lvl w:ilvl="0" w:tplc="F4C4A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7"/>
  </w:num>
  <w:num w:numId="14">
    <w:abstractNumId w:val="15"/>
  </w:num>
  <w:num w:numId="15">
    <w:abstractNumId w:val="16"/>
  </w:num>
  <w:num w:numId="16">
    <w:abstractNumId w:val="11"/>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611"/>
    <w:rsid w:val="000072A3"/>
    <w:rsid w:val="00025777"/>
    <w:rsid w:val="00025B70"/>
    <w:rsid w:val="00027303"/>
    <w:rsid w:val="000353D7"/>
    <w:rsid w:val="0004704C"/>
    <w:rsid w:val="00055496"/>
    <w:rsid w:val="000609FD"/>
    <w:rsid w:val="00080A41"/>
    <w:rsid w:val="000824BC"/>
    <w:rsid w:val="0008299B"/>
    <w:rsid w:val="000913AA"/>
    <w:rsid w:val="00094847"/>
    <w:rsid w:val="00096C63"/>
    <w:rsid w:val="000B3DF7"/>
    <w:rsid w:val="000B5DB5"/>
    <w:rsid w:val="000C3947"/>
    <w:rsid w:val="000C4103"/>
    <w:rsid w:val="000D2A37"/>
    <w:rsid w:val="000D30E9"/>
    <w:rsid w:val="000D6818"/>
    <w:rsid w:val="000E335E"/>
    <w:rsid w:val="000F16CF"/>
    <w:rsid w:val="000F5BAC"/>
    <w:rsid w:val="00102585"/>
    <w:rsid w:val="00114AB7"/>
    <w:rsid w:val="00116B2B"/>
    <w:rsid w:val="00117831"/>
    <w:rsid w:val="00124E3D"/>
    <w:rsid w:val="00127E95"/>
    <w:rsid w:val="00130659"/>
    <w:rsid w:val="001347C7"/>
    <w:rsid w:val="001356B0"/>
    <w:rsid w:val="00136E81"/>
    <w:rsid w:val="00151937"/>
    <w:rsid w:val="001746FE"/>
    <w:rsid w:val="00181844"/>
    <w:rsid w:val="00183475"/>
    <w:rsid w:val="001837E9"/>
    <w:rsid w:val="00187DFA"/>
    <w:rsid w:val="001A1BC1"/>
    <w:rsid w:val="001A1EA5"/>
    <w:rsid w:val="001A2574"/>
    <w:rsid w:val="001A27D7"/>
    <w:rsid w:val="001A294E"/>
    <w:rsid w:val="001A4ED8"/>
    <w:rsid w:val="001B2488"/>
    <w:rsid w:val="001B39BC"/>
    <w:rsid w:val="001B6799"/>
    <w:rsid w:val="001C1362"/>
    <w:rsid w:val="001D2E9A"/>
    <w:rsid w:val="001D597F"/>
    <w:rsid w:val="001E3FD4"/>
    <w:rsid w:val="0020241A"/>
    <w:rsid w:val="00203821"/>
    <w:rsid w:val="00211632"/>
    <w:rsid w:val="0021629B"/>
    <w:rsid w:val="0021630D"/>
    <w:rsid w:val="0024121B"/>
    <w:rsid w:val="00247D2F"/>
    <w:rsid w:val="00256560"/>
    <w:rsid w:val="0027605E"/>
    <w:rsid w:val="00281E00"/>
    <w:rsid w:val="00294A52"/>
    <w:rsid w:val="002B575F"/>
    <w:rsid w:val="002B729B"/>
    <w:rsid w:val="002C23B5"/>
    <w:rsid w:val="002C53A2"/>
    <w:rsid w:val="002D0040"/>
    <w:rsid w:val="002D2FA8"/>
    <w:rsid w:val="002D3E81"/>
    <w:rsid w:val="002E220F"/>
    <w:rsid w:val="00307311"/>
    <w:rsid w:val="0032100F"/>
    <w:rsid w:val="0033402C"/>
    <w:rsid w:val="00340521"/>
    <w:rsid w:val="003453CF"/>
    <w:rsid w:val="00345C73"/>
    <w:rsid w:val="00352068"/>
    <w:rsid w:val="00354A99"/>
    <w:rsid w:val="00360311"/>
    <w:rsid w:val="00361922"/>
    <w:rsid w:val="0037339B"/>
    <w:rsid w:val="00386C11"/>
    <w:rsid w:val="00387739"/>
    <w:rsid w:val="00397466"/>
    <w:rsid w:val="003A6148"/>
    <w:rsid w:val="003C33F6"/>
    <w:rsid w:val="003C3D2E"/>
    <w:rsid w:val="003C43A5"/>
    <w:rsid w:val="003C6F4F"/>
    <w:rsid w:val="003D30CA"/>
    <w:rsid w:val="003E1C5C"/>
    <w:rsid w:val="003E6650"/>
    <w:rsid w:val="003F5B46"/>
    <w:rsid w:val="00401363"/>
    <w:rsid w:val="00402E47"/>
    <w:rsid w:val="00412755"/>
    <w:rsid w:val="00425015"/>
    <w:rsid w:val="00430994"/>
    <w:rsid w:val="00441B6D"/>
    <w:rsid w:val="004556EF"/>
    <w:rsid w:val="00462B07"/>
    <w:rsid w:val="00464A6E"/>
    <w:rsid w:val="00465BD2"/>
    <w:rsid w:val="0047007C"/>
    <w:rsid w:val="004715C8"/>
    <w:rsid w:val="00481C31"/>
    <w:rsid w:val="00482FC1"/>
    <w:rsid w:val="00483027"/>
    <w:rsid w:val="004871AA"/>
    <w:rsid w:val="004918D7"/>
    <w:rsid w:val="004926E1"/>
    <w:rsid w:val="004A2FEA"/>
    <w:rsid w:val="004A33F7"/>
    <w:rsid w:val="004D04C0"/>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0BEA"/>
    <w:rsid w:val="0056213C"/>
    <w:rsid w:val="00574A7C"/>
    <w:rsid w:val="00580C24"/>
    <w:rsid w:val="00586568"/>
    <w:rsid w:val="005968EF"/>
    <w:rsid w:val="00596C1E"/>
    <w:rsid w:val="005A2E26"/>
    <w:rsid w:val="005B484A"/>
    <w:rsid w:val="005B7BCA"/>
    <w:rsid w:val="005C0DAE"/>
    <w:rsid w:val="005C188E"/>
    <w:rsid w:val="005D2349"/>
    <w:rsid w:val="005E1B60"/>
    <w:rsid w:val="005E5507"/>
    <w:rsid w:val="005E607B"/>
    <w:rsid w:val="005F0A8D"/>
    <w:rsid w:val="00601229"/>
    <w:rsid w:val="00603B67"/>
    <w:rsid w:val="006162A2"/>
    <w:rsid w:val="0062381F"/>
    <w:rsid w:val="006240DA"/>
    <w:rsid w:val="0063256E"/>
    <w:rsid w:val="00633F04"/>
    <w:rsid w:val="00635219"/>
    <w:rsid w:val="00635EC0"/>
    <w:rsid w:val="00640B58"/>
    <w:rsid w:val="00651B02"/>
    <w:rsid w:val="00651B19"/>
    <w:rsid w:val="00653D5B"/>
    <w:rsid w:val="00660A29"/>
    <w:rsid w:val="0067048D"/>
    <w:rsid w:val="00695519"/>
    <w:rsid w:val="006A4134"/>
    <w:rsid w:val="006A5DDA"/>
    <w:rsid w:val="006A6701"/>
    <w:rsid w:val="006B21F4"/>
    <w:rsid w:val="006B3753"/>
    <w:rsid w:val="006B73ED"/>
    <w:rsid w:val="006B7AD6"/>
    <w:rsid w:val="006C50FD"/>
    <w:rsid w:val="006C6089"/>
    <w:rsid w:val="006D1DD4"/>
    <w:rsid w:val="006D2813"/>
    <w:rsid w:val="006D4014"/>
    <w:rsid w:val="006D44C1"/>
    <w:rsid w:val="006D6320"/>
    <w:rsid w:val="006E5651"/>
    <w:rsid w:val="006E5B85"/>
    <w:rsid w:val="006F026A"/>
    <w:rsid w:val="0070265B"/>
    <w:rsid w:val="007047B2"/>
    <w:rsid w:val="00704813"/>
    <w:rsid w:val="0072290D"/>
    <w:rsid w:val="00723D6D"/>
    <w:rsid w:val="00724537"/>
    <w:rsid w:val="00731724"/>
    <w:rsid w:val="0073474B"/>
    <w:rsid w:val="00735511"/>
    <w:rsid w:val="00737208"/>
    <w:rsid w:val="00742AFC"/>
    <w:rsid w:val="00744DE6"/>
    <w:rsid w:val="00762452"/>
    <w:rsid w:val="007639E0"/>
    <w:rsid w:val="00775507"/>
    <w:rsid w:val="00783473"/>
    <w:rsid w:val="0078594B"/>
    <w:rsid w:val="00795E02"/>
    <w:rsid w:val="007979D0"/>
    <w:rsid w:val="007A0008"/>
    <w:rsid w:val="007A4E18"/>
    <w:rsid w:val="007A7B8C"/>
    <w:rsid w:val="007C6D9E"/>
    <w:rsid w:val="007D1C43"/>
    <w:rsid w:val="007D6C53"/>
    <w:rsid w:val="007E1564"/>
    <w:rsid w:val="007E1E87"/>
    <w:rsid w:val="007E5B3F"/>
    <w:rsid w:val="007F2257"/>
    <w:rsid w:val="007F7724"/>
    <w:rsid w:val="0080091D"/>
    <w:rsid w:val="00804108"/>
    <w:rsid w:val="00804FC4"/>
    <w:rsid w:val="00816367"/>
    <w:rsid w:val="00816A0B"/>
    <w:rsid w:val="00820F1C"/>
    <w:rsid w:val="00824B22"/>
    <w:rsid w:val="00830C53"/>
    <w:rsid w:val="00837FAA"/>
    <w:rsid w:val="00841F77"/>
    <w:rsid w:val="0085276D"/>
    <w:rsid w:val="00863390"/>
    <w:rsid w:val="0086385C"/>
    <w:rsid w:val="00871916"/>
    <w:rsid w:val="00877439"/>
    <w:rsid w:val="00893BC4"/>
    <w:rsid w:val="008956DD"/>
    <w:rsid w:val="0089749A"/>
    <w:rsid w:val="008A510E"/>
    <w:rsid w:val="008A522A"/>
    <w:rsid w:val="008B088C"/>
    <w:rsid w:val="008B4464"/>
    <w:rsid w:val="008B750B"/>
    <w:rsid w:val="008C22BE"/>
    <w:rsid w:val="008C3162"/>
    <w:rsid w:val="008C74B9"/>
    <w:rsid w:val="008D1F14"/>
    <w:rsid w:val="008D5A99"/>
    <w:rsid w:val="008E3924"/>
    <w:rsid w:val="008F13F7"/>
    <w:rsid w:val="008F5B4D"/>
    <w:rsid w:val="00907425"/>
    <w:rsid w:val="00923C34"/>
    <w:rsid w:val="00924152"/>
    <w:rsid w:val="0092513D"/>
    <w:rsid w:val="00927A9F"/>
    <w:rsid w:val="00930E5B"/>
    <w:rsid w:val="009335CC"/>
    <w:rsid w:val="00935A55"/>
    <w:rsid w:val="00941CEB"/>
    <w:rsid w:val="0094720F"/>
    <w:rsid w:val="00953640"/>
    <w:rsid w:val="00953B28"/>
    <w:rsid w:val="00954322"/>
    <w:rsid w:val="00957CAA"/>
    <w:rsid w:val="00961A57"/>
    <w:rsid w:val="0096778A"/>
    <w:rsid w:val="00977656"/>
    <w:rsid w:val="009846A7"/>
    <w:rsid w:val="0098794D"/>
    <w:rsid w:val="0099497B"/>
    <w:rsid w:val="009A43BA"/>
    <w:rsid w:val="009B0D05"/>
    <w:rsid w:val="009B4CA6"/>
    <w:rsid w:val="009B79F8"/>
    <w:rsid w:val="009C66D5"/>
    <w:rsid w:val="009D13FD"/>
    <w:rsid w:val="009D266A"/>
    <w:rsid w:val="009E3D3C"/>
    <w:rsid w:val="009F7E07"/>
    <w:rsid w:val="00A01522"/>
    <w:rsid w:val="00A10A11"/>
    <w:rsid w:val="00A11680"/>
    <w:rsid w:val="00A13C6A"/>
    <w:rsid w:val="00A17B09"/>
    <w:rsid w:val="00A22E6D"/>
    <w:rsid w:val="00A457C6"/>
    <w:rsid w:val="00A46AD0"/>
    <w:rsid w:val="00A47063"/>
    <w:rsid w:val="00A473A8"/>
    <w:rsid w:val="00A513F0"/>
    <w:rsid w:val="00A53BC4"/>
    <w:rsid w:val="00A61AC8"/>
    <w:rsid w:val="00A6366F"/>
    <w:rsid w:val="00A64FC6"/>
    <w:rsid w:val="00A65D4C"/>
    <w:rsid w:val="00A665D3"/>
    <w:rsid w:val="00A70512"/>
    <w:rsid w:val="00A9055E"/>
    <w:rsid w:val="00AA1F60"/>
    <w:rsid w:val="00AA40D7"/>
    <w:rsid w:val="00AB5F7D"/>
    <w:rsid w:val="00AC0C50"/>
    <w:rsid w:val="00AC6FE2"/>
    <w:rsid w:val="00AC7186"/>
    <w:rsid w:val="00AD3B6B"/>
    <w:rsid w:val="00AF3925"/>
    <w:rsid w:val="00B01EE0"/>
    <w:rsid w:val="00B0666A"/>
    <w:rsid w:val="00B10098"/>
    <w:rsid w:val="00B1296B"/>
    <w:rsid w:val="00B16787"/>
    <w:rsid w:val="00B2292F"/>
    <w:rsid w:val="00B32419"/>
    <w:rsid w:val="00B43169"/>
    <w:rsid w:val="00B501A8"/>
    <w:rsid w:val="00B5257D"/>
    <w:rsid w:val="00B55AE4"/>
    <w:rsid w:val="00B70B46"/>
    <w:rsid w:val="00B739B0"/>
    <w:rsid w:val="00B814A3"/>
    <w:rsid w:val="00B85D6C"/>
    <w:rsid w:val="00B96F38"/>
    <w:rsid w:val="00BB6F57"/>
    <w:rsid w:val="00BC716B"/>
    <w:rsid w:val="00BD0E74"/>
    <w:rsid w:val="00BD5F8C"/>
    <w:rsid w:val="00BE29DD"/>
    <w:rsid w:val="00BE5EB5"/>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1417"/>
    <w:rsid w:val="00CC2733"/>
    <w:rsid w:val="00CD0050"/>
    <w:rsid w:val="00CE7481"/>
    <w:rsid w:val="00CF0A8F"/>
    <w:rsid w:val="00D048CE"/>
    <w:rsid w:val="00D10998"/>
    <w:rsid w:val="00D12DE3"/>
    <w:rsid w:val="00D15CBD"/>
    <w:rsid w:val="00D221CB"/>
    <w:rsid w:val="00D23391"/>
    <w:rsid w:val="00D31805"/>
    <w:rsid w:val="00D351CB"/>
    <w:rsid w:val="00D552B9"/>
    <w:rsid w:val="00D633FA"/>
    <w:rsid w:val="00D735B2"/>
    <w:rsid w:val="00D74021"/>
    <w:rsid w:val="00D76D01"/>
    <w:rsid w:val="00D922A9"/>
    <w:rsid w:val="00D93158"/>
    <w:rsid w:val="00D9394A"/>
    <w:rsid w:val="00DB0CBB"/>
    <w:rsid w:val="00DB67CC"/>
    <w:rsid w:val="00DC3783"/>
    <w:rsid w:val="00DD3B60"/>
    <w:rsid w:val="00DE1070"/>
    <w:rsid w:val="00E00219"/>
    <w:rsid w:val="00E0316B"/>
    <w:rsid w:val="00E12653"/>
    <w:rsid w:val="00E25E10"/>
    <w:rsid w:val="00E44721"/>
    <w:rsid w:val="00E44E1E"/>
    <w:rsid w:val="00E50B41"/>
    <w:rsid w:val="00E5219B"/>
    <w:rsid w:val="00E52D07"/>
    <w:rsid w:val="00E5518B"/>
    <w:rsid w:val="00E609FE"/>
    <w:rsid w:val="00E630BE"/>
    <w:rsid w:val="00E75920"/>
    <w:rsid w:val="00E80D96"/>
    <w:rsid w:val="00E871FA"/>
    <w:rsid w:val="00E936A4"/>
    <w:rsid w:val="00E954BB"/>
    <w:rsid w:val="00EA45E7"/>
    <w:rsid w:val="00EB245B"/>
    <w:rsid w:val="00EB78E3"/>
    <w:rsid w:val="00EB7BE3"/>
    <w:rsid w:val="00EC1C4B"/>
    <w:rsid w:val="00EC735A"/>
    <w:rsid w:val="00ED5F38"/>
    <w:rsid w:val="00EF2436"/>
    <w:rsid w:val="00EF27FE"/>
    <w:rsid w:val="00F07FB6"/>
    <w:rsid w:val="00F149D0"/>
    <w:rsid w:val="00F16B53"/>
    <w:rsid w:val="00F21E53"/>
    <w:rsid w:val="00F25ECD"/>
    <w:rsid w:val="00F318BE"/>
    <w:rsid w:val="00F33297"/>
    <w:rsid w:val="00F342CA"/>
    <w:rsid w:val="00F343FB"/>
    <w:rsid w:val="00F359FE"/>
    <w:rsid w:val="00F40460"/>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A763E"/>
    <w:rsid w:val="00FB317F"/>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047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232741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4264047">
      <w:bodyDiv w:val="1"/>
      <w:marLeft w:val="0"/>
      <w:marRight w:val="0"/>
      <w:marTop w:val="0"/>
      <w:marBottom w:val="0"/>
      <w:divBdr>
        <w:top w:val="none" w:sz="0" w:space="0" w:color="auto"/>
        <w:left w:val="none" w:sz="0" w:space="0" w:color="auto"/>
        <w:bottom w:val="none" w:sz="0" w:space="0" w:color="auto"/>
        <w:right w:val="none" w:sz="0" w:space="0" w:color="auto"/>
      </w:divBdr>
    </w:div>
    <w:div w:id="794451727">
      <w:bodyDiv w:val="1"/>
      <w:marLeft w:val="0"/>
      <w:marRight w:val="0"/>
      <w:marTop w:val="0"/>
      <w:marBottom w:val="0"/>
      <w:divBdr>
        <w:top w:val="none" w:sz="0" w:space="0" w:color="auto"/>
        <w:left w:val="none" w:sz="0" w:space="0" w:color="auto"/>
        <w:bottom w:val="none" w:sz="0" w:space="0" w:color="auto"/>
        <w:right w:val="none" w:sz="0" w:space="0" w:color="auto"/>
      </w:divBdr>
    </w:div>
    <w:div w:id="102277820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364366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2072841">
      <w:bodyDiv w:val="1"/>
      <w:marLeft w:val="0"/>
      <w:marRight w:val="0"/>
      <w:marTop w:val="0"/>
      <w:marBottom w:val="0"/>
      <w:divBdr>
        <w:top w:val="none" w:sz="0" w:space="0" w:color="auto"/>
        <w:left w:val="none" w:sz="0" w:space="0" w:color="auto"/>
        <w:bottom w:val="none" w:sz="0" w:space="0" w:color="auto"/>
        <w:right w:val="none" w:sz="0" w:space="0" w:color="auto"/>
      </w:divBdr>
    </w:div>
    <w:div w:id="169765945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530404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241/1/104/%D8%A7%D9%84%D9%85%D9%87%D8%AF%DB%8C" TargetMode="External"/><Relationship Id="rId3" Type="http://schemas.openxmlformats.org/officeDocument/2006/relationships/hyperlink" Target="http://lib.efatwa.ir/43902/7/400/5874" TargetMode="External"/><Relationship Id="rId7" Type="http://schemas.openxmlformats.org/officeDocument/2006/relationships/hyperlink" Target="http://lib.eshia.ir/10241/1/64/%D8%A7%D8%A8%D8%A7%DB%8C%D8%B9%DA%A9" TargetMode="External"/><Relationship Id="rId2" Type="http://schemas.openxmlformats.org/officeDocument/2006/relationships/hyperlink" Target="http://lib.efatwa.ir/43902/7/397/5866" TargetMode="External"/><Relationship Id="rId1" Type="http://schemas.openxmlformats.org/officeDocument/2006/relationships/hyperlink" Target="http://lib.eshia.ir/10083/8/38/&#1576;&#1606;&#1575;&#1606;" TargetMode="External"/><Relationship Id="rId6" Type="http://schemas.openxmlformats.org/officeDocument/2006/relationships/hyperlink" Target="http://lib.eshia.ir/10508/1/32/%D8%A7%D9%84%D9%85%D8%B1%D9%88%DB%8C" TargetMode="External"/><Relationship Id="rId5" Type="http://schemas.openxmlformats.org/officeDocument/2006/relationships/hyperlink" Target="http://lib.eshia.ir/10241/1/6/%DB%8C%D8%B9%D8%B1%D9%81%D9%88%D9%86%D9%87" TargetMode="External"/><Relationship Id="rId4" Type="http://schemas.openxmlformats.org/officeDocument/2006/relationships/hyperlink" Target="http://lib.efatwa.ir/43902/7/401/58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E3051-044B-4976-8D65-941CD76D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710</TotalTime>
  <Pages>7</Pages>
  <Words>1441</Words>
  <Characters>8216</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9638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69</cp:revision>
  <cp:lastPrinted>2020-01-28T06:03:00Z</cp:lastPrinted>
  <dcterms:created xsi:type="dcterms:W3CDTF">2020-01-26T12:01:00Z</dcterms:created>
  <dcterms:modified xsi:type="dcterms:W3CDTF">2020-01-28T11:52:00Z</dcterms:modified>
  <cp:contentStatus>ویرایش 2.5</cp:contentStatus>
  <cp:version>2.7</cp:version>
</cp:coreProperties>
</file>