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E8A" w:rsidRDefault="002C0E8A" w:rsidP="002C0E8A">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2C0E8A" w:rsidRPr="00825F78" w:rsidRDefault="002C0E8A" w:rsidP="002C0E8A">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4</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11</w:t>
      </w:r>
      <w:r w:rsidRPr="00825F78">
        <w:rPr>
          <w:rFonts w:ascii="IRANSans" w:hAnsi="IRANSans" w:cs="IRANSans"/>
          <w:b/>
          <w:bCs/>
          <w:color w:val="0101FF"/>
          <w:sz w:val="24"/>
          <w:szCs w:val="24"/>
          <w:shd w:val="clear" w:color="auto" w:fill="FFFFFF"/>
          <w:rtl/>
        </w:rPr>
        <w:t xml:space="preserve">/ 1398 </w:t>
      </w:r>
      <w:r>
        <w:rPr>
          <w:rFonts w:ascii="IRANSans" w:hAnsi="IRANSans" w:cs="IRANSans" w:hint="cs"/>
          <w:b/>
          <w:bCs/>
          <w:color w:val="0101FF"/>
          <w:sz w:val="24"/>
          <w:szCs w:val="24"/>
          <w:shd w:val="clear" w:color="auto" w:fill="FFFFFF"/>
          <w:rtl/>
        </w:rPr>
        <w:t>قبول قول مرد در طلاق/مساله بیستم</w:t>
      </w:r>
      <w:r>
        <w:rPr>
          <w:rFonts w:ascii="IRANSans" w:hAnsi="IRANSans" w:cs="IRANSans"/>
          <w:b/>
          <w:bCs/>
          <w:color w:val="0101FF"/>
          <w:sz w:val="24"/>
          <w:szCs w:val="24"/>
          <w:shd w:val="clear" w:color="auto" w:fill="FFFFFF"/>
          <w:rtl/>
        </w:rPr>
        <w:t xml:space="preserve">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093243">
        <w:rPr>
          <w:rStyle w:val="Emphasis"/>
          <w:rFonts w:hint="cs"/>
          <w:b/>
          <w:bCs w:val="0"/>
          <w:rtl/>
        </w:rPr>
        <w:t>‌ی</w:t>
      </w:r>
      <w:r w:rsidRPr="009C66D5">
        <w:rPr>
          <w:rStyle w:val="Emphasis"/>
          <w:rFonts w:hint="cs"/>
          <w:b/>
          <w:bCs w:val="0"/>
          <w:rtl/>
        </w:rPr>
        <w:t xml:space="preserve"> مباحث گذشته:</w:t>
      </w:r>
      <w:bookmarkStart w:id="0" w:name="_GoBack"/>
      <w:bookmarkEnd w:id="0"/>
    </w:p>
    <w:p w:rsidR="003A6148" w:rsidRDefault="00F8100A" w:rsidP="003C1575">
      <w:pPr>
        <w:jc w:val="both"/>
        <w:rPr>
          <w:rtl/>
        </w:rPr>
      </w:pPr>
      <w:r>
        <w:rPr>
          <w:rFonts w:hint="cs"/>
          <w:rtl/>
        </w:rPr>
        <w:t xml:space="preserve">بحث در این بود که آیا قول مرد در مورد طلاق پذیرفته می شود یا </w:t>
      </w:r>
      <w:r w:rsidR="008A6042">
        <w:rPr>
          <w:rFonts w:hint="cs"/>
          <w:rtl/>
        </w:rPr>
        <w:t>پذیرفته نمی شود؟</w:t>
      </w:r>
      <w:r w:rsidR="00C67B40">
        <w:rPr>
          <w:rFonts w:hint="cs"/>
          <w:rtl/>
        </w:rPr>
        <w:t xml:space="preserve"> روایت سکونی را بیان کردیم و گفتیم که این روایت با بحث پذیرش قول مرد در مورد طلاق</w:t>
      </w:r>
      <w:r w:rsidR="003C1575" w:rsidRPr="003C1575">
        <w:rPr>
          <w:rFonts w:hint="cs"/>
          <w:rtl/>
        </w:rPr>
        <w:t xml:space="preserve"> </w:t>
      </w:r>
      <w:r w:rsidR="003C1575">
        <w:rPr>
          <w:rFonts w:hint="cs"/>
          <w:rtl/>
        </w:rPr>
        <w:t>مرتبط</w:t>
      </w:r>
      <w:r w:rsidR="00C67B40">
        <w:rPr>
          <w:rFonts w:hint="cs"/>
          <w:rtl/>
        </w:rPr>
        <w:t xml:space="preserve"> نیست.</w:t>
      </w:r>
    </w:p>
    <w:p w:rsidR="00AB599E" w:rsidRDefault="00AB599E" w:rsidP="00AB599E">
      <w:pPr>
        <w:pStyle w:val="Heading1"/>
        <w:rPr>
          <w:rtl/>
        </w:rPr>
      </w:pPr>
      <w:bookmarkStart w:id="1" w:name="_Toc30520045"/>
      <w:bookmarkStart w:id="2" w:name="_Toc30593598"/>
      <w:bookmarkStart w:id="3" w:name="_Toc30593614"/>
      <w:r>
        <w:rPr>
          <w:rFonts w:hint="cs"/>
          <w:rtl/>
        </w:rPr>
        <w:t>روایت سکونی</w:t>
      </w:r>
      <w:bookmarkEnd w:id="1"/>
      <w:bookmarkEnd w:id="2"/>
      <w:bookmarkEnd w:id="3"/>
    </w:p>
    <w:p w:rsidR="00194E89" w:rsidRDefault="00194E89" w:rsidP="00744C67">
      <w:pPr>
        <w:jc w:val="both"/>
        <w:rPr>
          <w:rtl/>
        </w:rPr>
      </w:pPr>
      <w:r>
        <w:rPr>
          <w:rFonts w:hint="cs"/>
          <w:rtl/>
        </w:rPr>
        <w:t>«</w:t>
      </w:r>
      <w:r w:rsidRPr="00863E37">
        <w:rPr>
          <w:rFonts w:hint="cs"/>
          <w:rtl/>
        </w:rPr>
        <w:t xml:space="preserve">مُحَمَّدُ بْنُ أَحْمَدَ بْنِ يَحْيَى عَنْ بُنَانِ بْنِ مُحَمَّدٍ عَنْ أَبِيهِ عَنِ ابْنِ الْمُغِيرَةِ عَنِ السَّكُونِيِّ عَنْ جَعْفَرٍ عَنْ أَبِيهِ عَنْ عَلِيٍّ </w:t>
      </w:r>
      <w:r w:rsidR="00744C67">
        <w:rPr>
          <w:rFonts w:hint="cs"/>
          <w:rtl/>
        </w:rPr>
        <w:t>علیه السلام</w:t>
      </w:r>
      <w:r w:rsidRPr="00863E37">
        <w:rPr>
          <w:rFonts w:hint="cs"/>
          <w:rtl/>
        </w:rPr>
        <w:t xml:space="preserve">‏ </w:t>
      </w:r>
      <w:r w:rsidRPr="00863E37">
        <w:rPr>
          <w:rFonts w:hint="cs"/>
          <w:color w:val="008000"/>
          <w:rtl/>
        </w:rPr>
        <w:t>فِي الرَّجُلِ يُقَالُ لَهُ أَ طَلَّقْتَ امْرَأَتَكَ فَيَقُولُ نَعَمْ قَالَ قَالَ قَدْ طَلَّقَهَا حِينَئِذٍ</w:t>
      </w:r>
      <w:r w:rsidRPr="00863E37">
        <w:rPr>
          <w:rFonts w:hint="cs"/>
          <w:rtl/>
        </w:rPr>
        <w:t>.</w:t>
      </w:r>
      <w:r>
        <w:rPr>
          <w:rFonts w:hint="cs"/>
          <w:rtl/>
        </w:rPr>
        <w:t>»</w:t>
      </w:r>
      <w:r>
        <w:rPr>
          <w:rStyle w:val="FootnoteReference"/>
          <w:rtl/>
        </w:rPr>
        <w:footnoteReference w:id="1"/>
      </w:r>
    </w:p>
    <w:p w:rsidR="00247D2F" w:rsidRDefault="000E1E6F" w:rsidP="00AB599E">
      <w:pPr>
        <w:jc w:val="both"/>
        <w:rPr>
          <w:rtl/>
        </w:rPr>
      </w:pPr>
      <w:r>
        <w:rPr>
          <w:rFonts w:hint="cs"/>
          <w:rtl/>
        </w:rPr>
        <w:t>گفتیم ظهور بدوی این روایت این است که طلاق در همان زمان واقع می شود، نه این که حکم ظاهری به وقوع طلاق باشد.</w:t>
      </w:r>
    </w:p>
    <w:p w:rsidR="000E1E6F" w:rsidRDefault="000E1E6F" w:rsidP="00AB599E">
      <w:pPr>
        <w:jc w:val="both"/>
        <w:rPr>
          <w:rtl/>
        </w:rPr>
      </w:pPr>
      <w:r>
        <w:rPr>
          <w:rFonts w:hint="cs"/>
          <w:rtl/>
        </w:rPr>
        <w:lastRenderedPageBreak/>
        <w:t>روایات دیگری را ه</w:t>
      </w:r>
      <w:r w:rsidR="00AB599E">
        <w:rPr>
          <w:rFonts w:hint="cs"/>
          <w:rtl/>
        </w:rPr>
        <w:t>م به عنوان موید این ظهور آوردیم.</w:t>
      </w:r>
    </w:p>
    <w:p w:rsidR="00AB599E" w:rsidRDefault="00AB599E" w:rsidP="00AB599E">
      <w:pPr>
        <w:pStyle w:val="Heading1"/>
        <w:rPr>
          <w:rtl/>
        </w:rPr>
      </w:pPr>
      <w:bookmarkStart w:id="4" w:name="_Toc30520046"/>
      <w:bookmarkStart w:id="5" w:name="_Toc30593599"/>
      <w:bookmarkStart w:id="6" w:name="_Toc30593615"/>
      <w:r>
        <w:rPr>
          <w:rFonts w:hint="cs"/>
          <w:rtl/>
        </w:rPr>
        <w:t>روایت عثمان بن عیسی</w:t>
      </w:r>
      <w:bookmarkEnd w:id="4"/>
      <w:bookmarkEnd w:id="5"/>
      <w:bookmarkEnd w:id="6"/>
    </w:p>
    <w:p w:rsidR="000E1E6F" w:rsidRDefault="000E1E6F" w:rsidP="00744C67">
      <w:pPr>
        <w:jc w:val="both"/>
        <w:rPr>
          <w:rtl/>
        </w:rPr>
      </w:pPr>
      <w:r>
        <w:rPr>
          <w:rFonts w:hint="cs"/>
          <w:rtl/>
        </w:rPr>
        <w:t>«</w:t>
      </w:r>
      <w:r w:rsidRPr="00F53C79">
        <w:rPr>
          <w:rFonts w:hint="cs"/>
          <w:rtl/>
        </w:rPr>
        <w:t xml:space="preserve">عُثْمَانُ بْنُ عِيسَى عَنْ بَعْضِ أَصْحَابِهِ عَنْ أَبِي عَبْدِ اللَّهِ </w:t>
      </w:r>
      <w:r w:rsidR="00744C67">
        <w:rPr>
          <w:rFonts w:hint="cs"/>
          <w:rtl/>
        </w:rPr>
        <w:t>علیه السلام</w:t>
      </w:r>
      <w:r w:rsidR="00744C67" w:rsidRPr="00F53C79">
        <w:rPr>
          <w:rFonts w:hint="cs"/>
          <w:rtl/>
        </w:rPr>
        <w:t xml:space="preserve"> </w:t>
      </w:r>
      <w:r w:rsidRPr="00F53C79">
        <w:rPr>
          <w:rFonts w:hint="cs"/>
          <w:rtl/>
        </w:rPr>
        <w:t xml:space="preserve">فَقَالَ: </w:t>
      </w:r>
      <w:r w:rsidRPr="00F53C79">
        <w:rPr>
          <w:rFonts w:hint="cs"/>
          <w:color w:val="008000"/>
          <w:rtl/>
        </w:rPr>
        <w:t>إِيَّاكُمْ‏ وَ ذَوَاتِ‏ الْأَزْوَاجِ‏ الْمُطَلَّقَاتِ‏ عَلَى غَيْرِ السُّنَّةِ قَالَ قُلْتُ فَرَجُلٌ طَلَّقَ امْرَأَتَهُ مِنْ هَؤُلَاءِ وَ لِي بِهَا حَاجَةٌ فَقَالَ فَتَلْقَاهُ بَعْدَ مَا طَلَّقَهَا وَ انْقَضَتْ عِدَّةُ صَاحِبِهَا فَتَقُولُ أَ طَلَّقْتَ فُلَانَةَ فَإِذَا قَالَ نَعَمْ فَقَدْ صَارَتْ تَطْلِيقَةً عَلَى طُهْرٍ فَدَعْهَا مِنْ حِينَ طَلَّقَهَا تِلْكَ التَّطْلِيقَةَ حَتَّى تَنْقَضِيَ عِدَّتُهَا ثُمَّ تَزَوَّجْهَا فَقَدْ صَارَتْ تَطْلِيقَةً بَائِنَة</w:t>
      </w:r>
      <w:r>
        <w:rPr>
          <w:rFonts w:hint="cs"/>
          <w:rtl/>
        </w:rPr>
        <w:t>»</w:t>
      </w:r>
      <w:r>
        <w:rPr>
          <w:rStyle w:val="FootnoteReference"/>
          <w:rtl/>
        </w:rPr>
        <w:footnoteReference w:id="2"/>
      </w:r>
    </w:p>
    <w:p w:rsidR="000E1E6F" w:rsidRDefault="00AB599E" w:rsidP="00AB599E">
      <w:pPr>
        <w:pStyle w:val="Heading1"/>
        <w:rPr>
          <w:rtl/>
        </w:rPr>
      </w:pPr>
      <w:bookmarkStart w:id="7" w:name="_Toc30520047"/>
      <w:bookmarkStart w:id="8" w:name="_Toc30593600"/>
      <w:bookmarkStart w:id="9" w:name="_Toc30593616"/>
      <w:r>
        <w:rPr>
          <w:rFonts w:hint="cs"/>
          <w:rtl/>
        </w:rPr>
        <w:t>روایت اسحاق بن عمار</w:t>
      </w:r>
      <w:bookmarkEnd w:id="7"/>
      <w:bookmarkEnd w:id="8"/>
      <w:bookmarkEnd w:id="9"/>
    </w:p>
    <w:p w:rsidR="00AB599E" w:rsidRPr="00000A5B" w:rsidRDefault="00AB599E" w:rsidP="00744C67">
      <w:pPr>
        <w:jc w:val="both"/>
      </w:pPr>
      <w:r>
        <w:rPr>
          <w:rFonts w:hint="cs"/>
          <w:rtl/>
        </w:rPr>
        <w:t>«</w:t>
      </w:r>
      <w:r w:rsidRPr="00000A5B">
        <w:rPr>
          <w:rFonts w:hint="cs"/>
          <w:rtl/>
        </w:rPr>
        <w:t xml:space="preserve">عَلِيُّ بْنُ إِبْرَاهِيمَ عَنْ أَبِيهِ عَنِ ابْنِ أَبِي عُمَيْرٍ عَنْ حَفْصِ بْنِ الْبَخْتَرِيِّ عَنْ إِسْحَاقَ بْنِ عَمَّارٍ عَنْ أَبِي عَبْدِ اللَّهِ </w:t>
      </w:r>
      <w:r w:rsidR="00744C67">
        <w:rPr>
          <w:rFonts w:hint="cs"/>
          <w:rtl/>
        </w:rPr>
        <w:t>علیه السلام</w:t>
      </w:r>
      <w:r w:rsidR="00744C67" w:rsidRPr="00000A5B">
        <w:rPr>
          <w:rFonts w:hint="cs"/>
          <w:rtl/>
        </w:rPr>
        <w:t xml:space="preserve"> </w:t>
      </w:r>
      <w:r w:rsidRPr="00000A5B">
        <w:rPr>
          <w:rFonts w:hint="cs"/>
          <w:rtl/>
        </w:rPr>
        <w:t xml:space="preserve">‏ </w:t>
      </w:r>
      <w:r w:rsidRPr="00000A5B">
        <w:rPr>
          <w:rFonts w:hint="cs"/>
          <w:color w:val="008000"/>
          <w:rtl/>
        </w:rPr>
        <w:t>فِي‏ رَجُلٍ‏ طَلَّقَ‏ امْرَأَتَهُ‏ ثَلَاثاً فَأَرَادَ رَجُلٌ أَنْ يَتَزَوَّجَهَا كَيْفَ‏ يَصْنَعُ‏ قَالَ يَدَعُهَا حَتَّى تَحِيضَ وَ تَطْهُرَ- ثُمَّ يَأْتِيهِ وَ مَعَهُ رَجُلَانِ شَاهِدَانِ فَيَقُولُ أَ طَلَّقْتَ فُلَانَةَ فَإِذَا قَالَ نَعَمْ تَرَكَهَا ثَلَاثَةَ أَشْهُرٍ ثُمَّ خَطَبَهَا إِلَى نَفْسِهَا</w:t>
      </w:r>
      <w:r w:rsidRPr="00000A5B">
        <w:rPr>
          <w:rFonts w:hint="cs"/>
          <w:rtl/>
        </w:rPr>
        <w:t>.</w:t>
      </w:r>
      <w:r>
        <w:rPr>
          <w:rFonts w:hint="cs"/>
          <w:rtl/>
        </w:rPr>
        <w:t>»</w:t>
      </w:r>
      <w:r>
        <w:rPr>
          <w:rStyle w:val="FootnoteReference"/>
          <w:rtl/>
        </w:rPr>
        <w:footnoteReference w:id="3"/>
      </w:r>
    </w:p>
    <w:p w:rsidR="000E1E6F" w:rsidRPr="003A6148" w:rsidRDefault="000E1E6F" w:rsidP="00A440BC">
      <w:pPr>
        <w:pBdr>
          <w:bottom w:val="double" w:sz="6" w:space="1" w:color="auto"/>
        </w:pBdr>
        <w:jc w:val="both"/>
      </w:pPr>
    </w:p>
    <w:p w:rsidR="008F5B4D" w:rsidRDefault="008F5B4D" w:rsidP="00A440BC">
      <w:pPr>
        <w:jc w:val="both"/>
      </w:pPr>
    </w:p>
    <w:p w:rsidR="00AB599E" w:rsidRDefault="00AB599E" w:rsidP="00AB599E">
      <w:pPr>
        <w:pStyle w:val="Heading1"/>
        <w:rPr>
          <w:rtl/>
        </w:rPr>
      </w:pPr>
      <w:bookmarkStart w:id="10" w:name="_Toc30520048"/>
      <w:bookmarkStart w:id="11" w:name="_Toc30593601"/>
      <w:bookmarkStart w:id="12" w:name="_Toc30593617"/>
      <w:r>
        <w:rPr>
          <w:rFonts w:hint="cs"/>
          <w:rtl/>
        </w:rPr>
        <w:t>روایت اسحاق بن عمار</w:t>
      </w:r>
      <w:r>
        <w:t xml:space="preserve"> </w:t>
      </w:r>
      <w:r>
        <w:rPr>
          <w:rFonts w:hint="cs"/>
          <w:rtl/>
        </w:rPr>
        <w:t xml:space="preserve"> به نقل از فقیه</w:t>
      </w:r>
      <w:bookmarkEnd w:id="10"/>
      <w:bookmarkEnd w:id="11"/>
      <w:bookmarkEnd w:id="12"/>
    </w:p>
    <w:p w:rsidR="00AB599E" w:rsidRPr="00AB599E" w:rsidRDefault="00AB599E" w:rsidP="00744C67">
      <w:pPr>
        <w:jc w:val="both"/>
      </w:pPr>
      <w:r>
        <w:rPr>
          <w:rFonts w:hint="cs"/>
          <w:rtl/>
        </w:rPr>
        <w:t>«</w:t>
      </w:r>
      <w:r w:rsidRPr="00AB599E">
        <w:rPr>
          <w:rFonts w:hint="cs"/>
          <w:rtl/>
        </w:rPr>
        <w:t xml:space="preserve">رَوَى حَفْصُ بْنُ الْبَخْتَرِيِ‏ عَنْ إِسْحَاقَ بْنِ عَمَّارٍ عَنْ أَبِي عَبْدِ اللَّهِ </w:t>
      </w:r>
      <w:r w:rsidR="00744C67">
        <w:rPr>
          <w:rFonts w:hint="cs"/>
          <w:rtl/>
        </w:rPr>
        <w:t>علیه السلام</w:t>
      </w:r>
      <w:r w:rsidR="00744C67" w:rsidRPr="00AB599E">
        <w:rPr>
          <w:rFonts w:hint="cs"/>
          <w:rtl/>
        </w:rPr>
        <w:t xml:space="preserve"> </w:t>
      </w:r>
      <w:r w:rsidRPr="00AB599E">
        <w:rPr>
          <w:rFonts w:hint="cs"/>
          <w:rtl/>
        </w:rPr>
        <w:t xml:space="preserve">‏ </w:t>
      </w:r>
      <w:r w:rsidRPr="00AB599E">
        <w:rPr>
          <w:rFonts w:hint="cs"/>
          <w:color w:val="008000"/>
          <w:rtl/>
        </w:rPr>
        <w:t>فِي رَجُلٍ يُرِيدُ تَزْوِيجَ امْرَأَةٍ قَدْ طُلِّقَتْ ثَلَاثاً كَيْفَ يَصْنَعُ فِيهَا قَالَ يَدَعُهَا حَتَّى تَحِيضَ وَ تَطْهُرَ ثُمَّ يَأْتِي زَوْجَهَا وَ مَعَهُ رَجُلَانِ فَيَقُولُ لَهُ قَدْ طَلَّقْتَ فُلَانَةَ فَإِذَا قَالَ نَعَمْ تَرَكَهَا ثَلَاثَةَ أَشْهُرٍ ثُمَّ خَطَبَهَا إِلَى نَفْسِهِ‏»</w:t>
      </w:r>
      <w:r>
        <w:rPr>
          <w:rStyle w:val="FootnoteReference"/>
          <w:color w:val="008000"/>
          <w:rtl/>
        </w:rPr>
        <w:footnoteReference w:id="4"/>
      </w:r>
    </w:p>
    <w:p w:rsidR="00AB599E" w:rsidRDefault="00AB599E" w:rsidP="00AB599E">
      <w:pPr>
        <w:pStyle w:val="Heading1"/>
        <w:rPr>
          <w:rtl/>
        </w:rPr>
      </w:pPr>
      <w:bookmarkStart w:id="13" w:name="_Toc30520049"/>
      <w:bookmarkStart w:id="14" w:name="_Toc30593602"/>
      <w:bookmarkStart w:id="15" w:name="_Toc30593618"/>
      <w:r>
        <w:rPr>
          <w:rFonts w:hint="cs"/>
          <w:rtl/>
        </w:rPr>
        <w:t>روایت اسحاق بن عمار</w:t>
      </w:r>
      <w:r>
        <w:t xml:space="preserve"> </w:t>
      </w:r>
      <w:r>
        <w:rPr>
          <w:rFonts w:hint="cs"/>
          <w:rtl/>
        </w:rPr>
        <w:t xml:space="preserve"> به نقل از تهذیب</w:t>
      </w:r>
      <w:bookmarkEnd w:id="13"/>
      <w:bookmarkEnd w:id="14"/>
      <w:bookmarkEnd w:id="15"/>
    </w:p>
    <w:p w:rsidR="00AB599E" w:rsidRPr="00AB599E" w:rsidRDefault="00720AE0" w:rsidP="00AB599E">
      <w:pPr>
        <w:jc w:val="both"/>
      </w:pPr>
      <w:r>
        <w:rPr>
          <w:rFonts w:hint="cs"/>
          <w:rtl/>
        </w:rPr>
        <w:t>«</w:t>
      </w:r>
      <w:r w:rsidR="00AB599E" w:rsidRPr="00AB599E">
        <w:rPr>
          <w:rFonts w:hint="cs"/>
          <w:rtl/>
        </w:rPr>
        <w:t xml:space="preserve">أَحْمَدُ بْنُ مُحَمَّدِ بْنِ عِيسَى عَنِ الْعَبَّاسِ بْنِ مُوسَى الْوَرَّاقِ عَنِ ابْنِ أَبِي عُمَيْرٍ عَنْ حَفْصِ بْنِ الْبَخْتَرِيِّ عَنْ إِسْحَاقَ بْنِ عَمَّارٍ </w:t>
      </w:r>
      <w:r w:rsidR="00AB599E" w:rsidRPr="00720AE0">
        <w:rPr>
          <w:rFonts w:hint="cs"/>
          <w:color w:val="008000"/>
          <w:rtl/>
        </w:rPr>
        <w:t>فِي الرَّجُلِ يُرِيدُ تَزْوِيجَ الْمَرْأَةِ وَ قَدْ طُلِّقَتْ ثَلَاثاً كَيْفَ يَصْنَعُ فِيهَا قَالَ يَدَعُهَا حَتَّى تَطْهُرَ ثُمَّ يَأْتِي زَوْجَهَا وَ مَعَهُ رَجُلَانِ فَيَقُولُ قَدْ طَلَّقْتَ فُلَانَةَ فَإِذَا قَالَ نَعَمْ تَرَكَهَا ثَلَاثَةَ أَشْهُرٍ ثُمَّ خَطَبَهَا إِلَى نَفْسِهَا.</w:t>
      </w:r>
      <w:r>
        <w:rPr>
          <w:rFonts w:hint="cs"/>
          <w:color w:val="008000"/>
          <w:rtl/>
        </w:rPr>
        <w:t>»</w:t>
      </w:r>
      <w:r>
        <w:rPr>
          <w:rStyle w:val="FootnoteReference"/>
          <w:color w:val="008000"/>
          <w:rtl/>
        </w:rPr>
        <w:footnoteReference w:id="5"/>
      </w:r>
    </w:p>
    <w:p w:rsidR="003E6650" w:rsidRDefault="00F31DB2" w:rsidP="00A440BC">
      <w:pPr>
        <w:jc w:val="both"/>
      </w:pPr>
      <w:r>
        <w:rPr>
          <w:rFonts w:hint="cs"/>
          <w:rtl/>
        </w:rPr>
        <w:t>«</w:t>
      </w:r>
      <w:r w:rsidR="00720AE0">
        <w:rPr>
          <w:rFonts w:hint="cs"/>
          <w:rtl/>
        </w:rPr>
        <w:t>عن ابی عبدالله علیه السلام</w:t>
      </w:r>
      <w:r>
        <w:rPr>
          <w:rFonts w:hint="cs"/>
          <w:rtl/>
        </w:rPr>
        <w:t>»</w:t>
      </w:r>
      <w:r w:rsidR="00720AE0">
        <w:rPr>
          <w:rFonts w:hint="cs"/>
          <w:rtl/>
        </w:rPr>
        <w:t xml:space="preserve"> در روایت نیامده است</w:t>
      </w:r>
      <w:r w:rsidR="003A7A33">
        <w:rPr>
          <w:rFonts w:hint="cs"/>
          <w:rtl/>
        </w:rPr>
        <w:t xml:space="preserve"> که به قرینه</w:t>
      </w:r>
      <w:r>
        <w:rPr>
          <w:rFonts w:hint="cs"/>
          <w:rtl/>
        </w:rPr>
        <w:t>‌ی</w:t>
      </w:r>
      <w:r w:rsidR="003A7A33">
        <w:rPr>
          <w:rFonts w:hint="cs"/>
          <w:rtl/>
        </w:rPr>
        <w:t xml:space="preserve"> نقل فقیه و کافی مشخص است که روایت از ابی عبدالله علیه السلام می باشد.</w:t>
      </w:r>
    </w:p>
    <w:p w:rsidR="00F83D24" w:rsidRDefault="00F83D24" w:rsidP="00F31DB2">
      <w:pPr>
        <w:jc w:val="both"/>
      </w:pPr>
      <w:r>
        <w:rPr>
          <w:rFonts w:hint="cs"/>
          <w:rtl/>
        </w:rPr>
        <w:t xml:space="preserve">این روایت در جای دیگر از تهذیب با </w:t>
      </w:r>
      <w:r w:rsidR="00F31DB2">
        <w:rPr>
          <w:rFonts w:hint="cs"/>
          <w:rtl/>
        </w:rPr>
        <w:t>اختلاف اندکی</w:t>
      </w:r>
      <w:r>
        <w:rPr>
          <w:rFonts w:hint="cs"/>
          <w:rtl/>
        </w:rPr>
        <w:t xml:space="preserve"> آمده است:</w:t>
      </w:r>
    </w:p>
    <w:p w:rsidR="00F83D24" w:rsidRPr="00F83D24" w:rsidRDefault="00F83D24" w:rsidP="00744C67">
      <w:pPr>
        <w:jc w:val="both"/>
        <w:rPr>
          <w:color w:val="008000"/>
        </w:rPr>
      </w:pPr>
      <w:r w:rsidRPr="00F83D24">
        <w:rPr>
          <w:rFonts w:hint="cs"/>
          <w:rtl/>
        </w:rPr>
        <w:t xml:space="preserve">عَلِيُّ بْنُ الْحَسَنِ بْنِ فَضَّالٍ عَنْ مُحَمَّدِ بْنِ الْحُسَيْنِ عَنْ مُحَمَّدِ بْنِ أَبِي عُمَيْرٍ عَنْ حَفْصِ بْنِ الْبَخْتَرِيِّ عَنْ أَبِي عَبْدِ اللَّهِ </w:t>
      </w:r>
      <w:r w:rsidR="00744C67">
        <w:rPr>
          <w:rFonts w:hint="cs"/>
          <w:rtl/>
        </w:rPr>
        <w:t>علیه السلام</w:t>
      </w:r>
      <w:r w:rsidR="00744C67" w:rsidRPr="00F83D24">
        <w:rPr>
          <w:rFonts w:hint="cs"/>
          <w:rtl/>
        </w:rPr>
        <w:t xml:space="preserve"> </w:t>
      </w:r>
      <w:r w:rsidRPr="00F83D24">
        <w:rPr>
          <w:rFonts w:hint="cs"/>
          <w:rtl/>
        </w:rPr>
        <w:t xml:space="preserve">‏ </w:t>
      </w:r>
      <w:r w:rsidRPr="00F83D24">
        <w:rPr>
          <w:rFonts w:hint="cs"/>
          <w:color w:val="008000"/>
          <w:rtl/>
        </w:rPr>
        <w:t>فِي رَجُلٍ طَلَّقَ امْرَأَتَهُ ثَلَاثاً فَأَرَادَ رَجُلٌ أَنْ يَتَزَوَّجَهَا كَيْفَ يَصْنَعُ قَالَ يَأْتِيهِ فَيَقُولُ طَلَّقْتَ فُلَانَةَ فَإِذَا قَالَ نَعَمْ تَرَكَهَا ثَلَاثَةَ أَشْهُرٍ ثُمَّ خَطَبَهَا إِلَى نَفْسِهَا.</w:t>
      </w:r>
      <w:r>
        <w:rPr>
          <w:rStyle w:val="FootnoteReference"/>
          <w:color w:val="008000"/>
          <w:rtl/>
        </w:rPr>
        <w:footnoteReference w:id="6"/>
      </w:r>
    </w:p>
    <w:p w:rsidR="00F83D24" w:rsidRPr="001A27D7" w:rsidRDefault="00072FEB" w:rsidP="00072FEB">
      <w:pPr>
        <w:pStyle w:val="Heading2"/>
      </w:pPr>
      <w:bookmarkStart w:id="16" w:name="_Toc30520050"/>
      <w:bookmarkStart w:id="17" w:name="_Toc30593603"/>
      <w:bookmarkStart w:id="18" w:name="_Toc30593619"/>
      <w:r>
        <w:rPr>
          <w:rFonts w:hint="cs"/>
          <w:rtl/>
        </w:rPr>
        <w:t>کلام محقق تستری در النجعة فی شرح اللمعة ذیل دو نقل تهذیب</w:t>
      </w:r>
      <w:bookmarkEnd w:id="16"/>
      <w:bookmarkEnd w:id="17"/>
      <w:bookmarkEnd w:id="18"/>
    </w:p>
    <w:p w:rsidR="00072FEB" w:rsidRPr="00072FEB" w:rsidRDefault="00072FEB" w:rsidP="00072FEB">
      <w:pPr>
        <w:jc w:val="both"/>
        <w:rPr>
          <w:color w:val="000080"/>
        </w:rPr>
      </w:pPr>
      <w:r w:rsidRPr="00072FEB">
        <w:rPr>
          <w:rFonts w:hint="cs"/>
          <w:color w:val="000080"/>
          <w:rtl/>
        </w:rPr>
        <w:t>«ثمّ لا يبعد أن يكون الأصل في الخبرين واحدا و يكون سقط من الأوّل إسحاق بن عمّار أو زيد في الثاني، و اختلافهما في اللّفظ لا ينافيه.»</w:t>
      </w:r>
      <w:r>
        <w:rPr>
          <w:rStyle w:val="FootnoteReference"/>
          <w:color w:val="000080"/>
          <w:rtl/>
        </w:rPr>
        <w:footnoteReference w:id="7"/>
      </w:r>
    </w:p>
    <w:p w:rsidR="001A1EA5" w:rsidRDefault="00902612" w:rsidP="00A440BC">
      <w:pPr>
        <w:jc w:val="both"/>
        <w:rPr>
          <w:rtl/>
        </w:rPr>
      </w:pPr>
      <w:r>
        <w:rPr>
          <w:rFonts w:hint="cs"/>
          <w:rtl/>
        </w:rPr>
        <w:t>محقق تستری می فرماید: بعید نیست این دو خبر یک روایت باشند و اسحاق بن عمار در یکی از دو روایت سقط شده است و یا در روایت دیگر اضافه شده است.</w:t>
      </w:r>
    </w:p>
    <w:p w:rsidR="00A440BC" w:rsidRDefault="00DC7CCB" w:rsidP="00DC7CCB">
      <w:pPr>
        <w:pStyle w:val="Heading3"/>
        <w:rPr>
          <w:rtl/>
        </w:rPr>
      </w:pPr>
      <w:bookmarkStart w:id="19" w:name="_Toc30520051"/>
      <w:bookmarkStart w:id="20" w:name="_Toc30593604"/>
      <w:bookmarkStart w:id="21" w:name="_Toc30593620"/>
      <w:r>
        <w:rPr>
          <w:rFonts w:hint="cs"/>
          <w:rtl/>
        </w:rPr>
        <w:t>اشکال به کلام محقق تستری</w:t>
      </w:r>
      <w:bookmarkEnd w:id="19"/>
      <w:bookmarkEnd w:id="20"/>
      <w:bookmarkEnd w:id="21"/>
    </w:p>
    <w:p w:rsidR="00DC7CCB" w:rsidRDefault="00DC7CCB" w:rsidP="00A440BC">
      <w:pPr>
        <w:jc w:val="both"/>
        <w:rPr>
          <w:rtl/>
        </w:rPr>
      </w:pPr>
      <w:r>
        <w:rPr>
          <w:rFonts w:hint="cs"/>
          <w:rtl/>
        </w:rPr>
        <w:t>ممکن است حذف اسحاق بن عمار را بپذیری</w:t>
      </w:r>
      <w:r w:rsidR="001E0BCF">
        <w:rPr>
          <w:rFonts w:hint="cs"/>
          <w:rtl/>
        </w:rPr>
        <w:t xml:space="preserve">م اما اضافه شدنش هیچ وجهی ندارد، اگر حفص بن </w:t>
      </w:r>
      <w:r w:rsidR="007938A1">
        <w:rPr>
          <w:rFonts w:hint="cs"/>
          <w:rtl/>
        </w:rPr>
        <w:t>ال</w:t>
      </w:r>
      <w:r w:rsidR="001E0BCF">
        <w:rPr>
          <w:rFonts w:hint="cs"/>
          <w:rtl/>
        </w:rPr>
        <w:t xml:space="preserve">بختری از اسحاق بن عمار زیاد روایت داشت، تداعی معانی باعث می شد شخص با دیدن حفص بن </w:t>
      </w:r>
      <w:r w:rsidR="007938A1">
        <w:rPr>
          <w:rFonts w:hint="cs"/>
          <w:rtl/>
        </w:rPr>
        <w:t>ال</w:t>
      </w:r>
      <w:r w:rsidR="001E0BCF">
        <w:rPr>
          <w:rFonts w:hint="cs"/>
          <w:rtl/>
        </w:rPr>
        <w:t>بختری، اسحاق بن عمار را اضافه کند.</w:t>
      </w:r>
    </w:p>
    <w:p w:rsidR="00A440BC" w:rsidRDefault="00CE6FBD" w:rsidP="00F647C7">
      <w:pPr>
        <w:jc w:val="both"/>
        <w:rPr>
          <w:rtl/>
        </w:rPr>
      </w:pPr>
      <w:r>
        <w:rPr>
          <w:rFonts w:hint="cs"/>
          <w:rtl/>
        </w:rPr>
        <w:t xml:space="preserve">مثلا اگر سندی به این صورت باشد: «ابن ابی عمیر عن حماد عن </w:t>
      </w:r>
      <w:r w:rsidR="00F647C7">
        <w:rPr>
          <w:rFonts w:hint="cs"/>
          <w:rtl/>
        </w:rPr>
        <w:t>ابی عبدالله»، با توجه به</w:t>
      </w:r>
      <w:r>
        <w:rPr>
          <w:rFonts w:hint="cs"/>
          <w:rtl/>
        </w:rPr>
        <w:t xml:space="preserve"> شایع بودن سند «ابن ابی عمیر عن حماد </w:t>
      </w:r>
      <w:r w:rsidRPr="00CE6FBD">
        <w:rPr>
          <w:rFonts w:hint="cs"/>
          <w:u w:val="single"/>
          <w:rtl/>
        </w:rPr>
        <w:t xml:space="preserve">عن </w:t>
      </w:r>
      <w:r w:rsidR="00577B49">
        <w:rPr>
          <w:rFonts w:hint="cs"/>
          <w:u w:val="single"/>
          <w:rtl/>
        </w:rPr>
        <w:t>ال</w:t>
      </w:r>
      <w:r w:rsidRPr="00CE6FBD">
        <w:rPr>
          <w:rFonts w:hint="cs"/>
          <w:u w:val="single"/>
          <w:rtl/>
        </w:rPr>
        <w:t>حلبی</w:t>
      </w:r>
      <w:r>
        <w:rPr>
          <w:rFonts w:hint="cs"/>
          <w:rtl/>
        </w:rPr>
        <w:t xml:space="preserve"> عن ابی عبدالله» بعید نیست راوی با دیدن «ابن ابی عمیر عن حماد»، سند مشهور «ابن ابی عمیر عن حماد عن </w:t>
      </w:r>
      <w:r w:rsidR="00577B49">
        <w:rPr>
          <w:rFonts w:hint="cs"/>
          <w:rtl/>
        </w:rPr>
        <w:t>ال</w:t>
      </w:r>
      <w:r>
        <w:rPr>
          <w:rFonts w:hint="cs"/>
          <w:rtl/>
        </w:rPr>
        <w:t xml:space="preserve">حلبی عن ابی عبدالله» به ذهنش خطور کرده و «عن </w:t>
      </w:r>
      <w:r w:rsidR="00577B49">
        <w:rPr>
          <w:rFonts w:hint="cs"/>
          <w:rtl/>
        </w:rPr>
        <w:t>ال</w:t>
      </w:r>
      <w:r>
        <w:rPr>
          <w:rFonts w:hint="cs"/>
          <w:rtl/>
        </w:rPr>
        <w:t>حلبی» را اضافه کند.</w:t>
      </w:r>
    </w:p>
    <w:p w:rsidR="00A440BC" w:rsidRDefault="00577B49" w:rsidP="00A440BC">
      <w:pPr>
        <w:jc w:val="both"/>
        <w:rPr>
          <w:rtl/>
        </w:rPr>
      </w:pPr>
      <w:r>
        <w:rPr>
          <w:rFonts w:hint="cs"/>
          <w:rtl/>
        </w:rPr>
        <w:t xml:space="preserve">اما در سند مورد بحث ما اضافه شدن اسحاق بن عمار ممکن نیست؛ زیرا حفص بن </w:t>
      </w:r>
      <w:r w:rsidR="007938A1">
        <w:rPr>
          <w:rFonts w:hint="cs"/>
          <w:rtl/>
        </w:rPr>
        <w:t>ال</w:t>
      </w:r>
      <w:r>
        <w:rPr>
          <w:rFonts w:hint="cs"/>
          <w:rtl/>
        </w:rPr>
        <w:t>بختری یک روایت هم از اسحاق بن عمار ندارد.</w:t>
      </w:r>
    </w:p>
    <w:p w:rsidR="00A440BC" w:rsidRDefault="00AA45F8" w:rsidP="00AA45F8">
      <w:pPr>
        <w:jc w:val="both"/>
        <w:rPr>
          <w:rtl/>
        </w:rPr>
      </w:pPr>
      <w:r>
        <w:rPr>
          <w:rFonts w:hint="cs"/>
          <w:rtl/>
        </w:rPr>
        <w:t>به نظر می رسد «</w:t>
      </w:r>
      <w:r w:rsidRPr="00AB599E">
        <w:rPr>
          <w:rFonts w:hint="cs"/>
          <w:rtl/>
        </w:rPr>
        <w:t>حَفْصِ بْنِ الْبَخْتَرِيِّ عَنْ إِسْحَاقَ بْنِ عَمَّارٍ</w:t>
      </w:r>
      <w:r>
        <w:rPr>
          <w:rFonts w:hint="cs"/>
          <w:rtl/>
        </w:rPr>
        <w:t>» در واقع «</w:t>
      </w:r>
      <w:r w:rsidRPr="00AB599E">
        <w:rPr>
          <w:rFonts w:hint="cs"/>
          <w:rtl/>
        </w:rPr>
        <w:t xml:space="preserve">حَفْصِ بْنِ الْبَخْتَرِيِّ </w:t>
      </w:r>
      <w:r w:rsidRPr="00AA45F8">
        <w:rPr>
          <w:rFonts w:hint="cs"/>
          <w:u w:val="single"/>
          <w:rtl/>
        </w:rPr>
        <w:t>و</w:t>
      </w:r>
      <w:r w:rsidRPr="00AB599E">
        <w:rPr>
          <w:rFonts w:hint="cs"/>
          <w:rtl/>
        </w:rPr>
        <w:t xml:space="preserve"> إِسْحَاقَ بْنِ عَمَّارٍ</w:t>
      </w:r>
      <w:r>
        <w:rPr>
          <w:rFonts w:hint="cs"/>
          <w:rtl/>
        </w:rPr>
        <w:t>» بوده است و «واو» به «عن»</w:t>
      </w:r>
      <w:r w:rsidRPr="00AA45F8">
        <w:rPr>
          <w:rFonts w:hint="cs"/>
          <w:rtl/>
        </w:rPr>
        <w:t xml:space="preserve"> </w:t>
      </w:r>
      <w:r>
        <w:rPr>
          <w:rFonts w:hint="cs"/>
          <w:rtl/>
        </w:rPr>
        <w:t>تصحیف شده است؛ زیرا:</w:t>
      </w:r>
    </w:p>
    <w:p w:rsidR="00AA45F8" w:rsidRDefault="00AA45F8" w:rsidP="00AA45F8">
      <w:pPr>
        <w:jc w:val="both"/>
        <w:rPr>
          <w:rtl/>
        </w:rPr>
      </w:pPr>
      <w:r>
        <w:rPr>
          <w:rFonts w:hint="cs"/>
          <w:rtl/>
        </w:rPr>
        <w:t xml:space="preserve">اولا حفص بن </w:t>
      </w:r>
      <w:r w:rsidR="007938A1">
        <w:rPr>
          <w:rFonts w:hint="cs"/>
          <w:rtl/>
        </w:rPr>
        <w:t>ال</w:t>
      </w:r>
      <w:r>
        <w:rPr>
          <w:rFonts w:hint="cs"/>
          <w:rtl/>
        </w:rPr>
        <w:t>بختری از اسحاق بن عمار روایت ندارد.</w:t>
      </w:r>
    </w:p>
    <w:p w:rsidR="00AA45F8" w:rsidRPr="00AE2C20" w:rsidRDefault="00AA45F8" w:rsidP="00AA45F8">
      <w:pPr>
        <w:jc w:val="both"/>
        <w:rPr>
          <w:rtl/>
        </w:rPr>
      </w:pPr>
      <w:r>
        <w:rPr>
          <w:rFonts w:hint="cs"/>
          <w:rtl/>
        </w:rPr>
        <w:t xml:space="preserve">ثانیا روایات ابن ابی عمیر از اسحاق بن عمار </w:t>
      </w:r>
      <w:r w:rsidR="00AE2C20">
        <w:rPr>
          <w:rFonts w:hint="cs"/>
          <w:rtl/>
        </w:rPr>
        <w:t>زیاد است، البته با واسطه هم از اسحاق بن عمار روایت دارد اما در هیچ موردی با واسطه</w:t>
      </w:r>
      <w:r w:rsidR="00AE2C20">
        <w:rPr>
          <w:rtl/>
        </w:rPr>
        <w:softHyphen/>
      </w:r>
      <w:r w:rsidR="00AE2C20">
        <w:rPr>
          <w:rFonts w:hint="cs"/>
          <w:rtl/>
        </w:rPr>
        <w:t xml:space="preserve">ی حفص بن </w:t>
      </w:r>
      <w:r w:rsidR="00E15E3B">
        <w:rPr>
          <w:rFonts w:hint="cs"/>
          <w:rtl/>
        </w:rPr>
        <w:t>ال</w:t>
      </w:r>
      <w:r w:rsidR="00AE2C20">
        <w:rPr>
          <w:rFonts w:hint="cs"/>
          <w:rtl/>
        </w:rPr>
        <w:t>بختری نبوده است.</w:t>
      </w:r>
    </w:p>
    <w:p w:rsidR="00A440BC" w:rsidRDefault="00FD3C00" w:rsidP="00A440BC">
      <w:pPr>
        <w:jc w:val="both"/>
        <w:rPr>
          <w:rtl/>
        </w:rPr>
      </w:pPr>
      <w:r>
        <w:rPr>
          <w:rFonts w:hint="cs"/>
          <w:rtl/>
        </w:rPr>
        <w:t xml:space="preserve">ثالثا اکثر روایات حفص بن </w:t>
      </w:r>
      <w:r w:rsidR="00D167E6">
        <w:rPr>
          <w:rFonts w:hint="cs"/>
          <w:rtl/>
        </w:rPr>
        <w:t>ال</w:t>
      </w:r>
      <w:r>
        <w:rPr>
          <w:rFonts w:hint="cs"/>
          <w:rtl/>
        </w:rPr>
        <w:t>بختری مستقیما از امام صادق علیه السلام می باشد.</w:t>
      </w:r>
    </w:p>
    <w:p w:rsidR="00A440BC" w:rsidRDefault="0095473B" w:rsidP="0095473B">
      <w:pPr>
        <w:pStyle w:val="Heading2"/>
        <w:rPr>
          <w:rtl/>
        </w:rPr>
      </w:pPr>
      <w:bookmarkStart w:id="22" w:name="_Toc30520052"/>
      <w:bookmarkStart w:id="23" w:name="_Toc30593605"/>
      <w:bookmarkStart w:id="24" w:name="_Toc30593621"/>
      <w:r>
        <w:rPr>
          <w:rFonts w:hint="cs"/>
          <w:rtl/>
        </w:rPr>
        <w:t>ادامه</w:t>
      </w:r>
      <w:r w:rsidR="00B02C0F">
        <w:rPr>
          <w:rFonts w:hint="eastAsia"/>
          <w:rtl/>
        </w:rPr>
        <w:t>‌</w:t>
      </w:r>
      <w:r>
        <w:rPr>
          <w:rFonts w:hint="cs"/>
          <w:rtl/>
        </w:rPr>
        <w:t>ی کلام محقق تستری</w:t>
      </w:r>
      <w:bookmarkEnd w:id="22"/>
      <w:bookmarkEnd w:id="23"/>
      <w:bookmarkEnd w:id="24"/>
    </w:p>
    <w:p w:rsidR="0095473B" w:rsidRPr="0095473B" w:rsidRDefault="0095473B" w:rsidP="0095473B">
      <w:pPr>
        <w:jc w:val="both"/>
        <w:rPr>
          <w:color w:val="000080"/>
        </w:rPr>
      </w:pPr>
      <w:r w:rsidRPr="0095473B">
        <w:rPr>
          <w:rFonts w:hint="cs"/>
          <w:color w:val="000080"/>
          <w:rtl/>
        </w:rPr>
        <w:t>و هذه الأخبار دالّة على كفاية الإخبار هنا في العقو</w:t>
      </w:r>
      <w:r w:rsidR="00CE1CFE">
        <w:rPr>
          <w:rFonts w:hint="cs"/>
          <w:color w:val="000080"/>
          <w:rtl/>
        </w:rPr>
        <w:t>د لأنّ قوله: «نعم طلّقت فلانة» إ</w:t>
      </w:r>
      <w:r w:rsidRPr="0095473B">
        <w:rPr>
          <w:rFonts w:hint="cs"/>
          <w:color w:val="000080"/>
          <w:rtl/>
        </w:rPr>
        <w:t>خبار لا إنشاء و يمكن أن يقال: إنّه متضمّن لإنشاء ضمنيّ.</w:t>
      </w:r>
    </w:p>
    <w:p w:rsidR="00A440BC" w:rsidRDefault="0095473B" w:rsidP="00A440BC">
      <w:pPr>
        <w:jc w:val="both"/>
        <w:rPr>
          <w:rtl/>
        </w:rPr>
      </w:pPr>
      <w:r>
        <w:rPr>
          <w:rFonts w:hint="cs"/>
          <w:rtl/>
        </w:rPr>
        <w:t xml:space="preserve">منظور محقق تستری از </w:t>
      </w:r>
      <w:r>
        <w:rPr>
          <w:rFonts w:hint="cs"/>
          <w:color w:val="000080"/>
          <w:rtl/>
        </w:rPr>
        <w:t>إنّه متضمّن لإنشاء ضمنيّ</w:t>
      </w:r>
      <w:r>
        <w:rPr>
          <w:rFonts w:hint="cs"/>
          <w:rtl/>
        </w:rPr>
        <w:t xml:space="preserve"> روشن نیست.</w:t>
      </w:r>
    </w:p>
    <w:p w:rsidR="0095473B" w:rsidRDefault="0022328F" w:rsidP="0022328F">
      <w:pPr>
        <w:pStyle w:val="Heading1"/>
        <w:rPr>
          <w:rtl/>
        </w:rPr>
      </w:pPr>
      <w:bookmarkStart w:id="25" w:name="_Toc30520053"/>
      <w:bookmarkStart w:id="26" w:name="_Toc30593606"/>
      <w:bookmarkStart w:id="27" w:name="_Toc30593622"/>
      <w:r>
        <w:rPr>
          <w:rFonts w:hint="cs"/>
          <w:rtl/>
        </w:rPr>
        <w:t>توضیح روایت سکونی صرف نظر از فضای عامه</w:t>
      </w:r>
      <w:bookmarkEnd w:id="25"/>
      <w:bookmarkEnd w:id="26"/>
      <w:bookmarkEnd w:id="27"/>
    </w:p>
    <w:p w:rsidR="00BA7D2F" w:rsidRDefault="00BA7D2F" w:rsidP="00BA7D2F">
      <w:pPr>
        <w:pStyle w:val="Heading2"/>
        <w:rPr>
          <w:rtl/>
        </w:rPr>
      </w:pPr>
      <w:bookmarkStart w:id="28" w:name="_Toc30520054"/>
      <w:bookmarkStart w:id="29" w:name="_Toc30593607"/>
      <w:bookmarkStart w:id="30" w:name="_Toc30593623"/>
      <w:r>
        <w:rPr>
          <w:rFonts w:hint="cs"/>
          <w:rtl/>
        </w:rPr>
        <w:t>عدم اختصاص روایت سکونی به قاعده‌ی الزام</w:t>
      </w:r>
      <w:bookmarkEnd w:id="28"/>
      <w:bookmarkEnd w:id="29"/>
      <w:bookmarkEnd w:id="30"/>
    </w:p>
    <w:p w:rsidR="0095473B" w:rsidRDefault="00525095" w:rsidP="00E73A31">
      <w:pPr>
        <w:jc w:val="both"/>
        <w:rPr>
          <w:rtl/>
        </w:rPr>
      </w:pPr>
      <w:r>
        <w:rPr>
          <w:rFonts w:hint="cs"/>
          <w:rtl/>
        </w:rPr>
        <w:t xml:space="preserve">روایت سکونی با </w:t>
      </w:r>
      <w:r w:rsidR="00136657">
        <w:rPr>
          <w:rFonts w:hint="cs"/>
          <w:rtl/>
        </w:rPr>
        <w:t>روای</w:t>
      </w:r>
      <w:r w:rsidR="00E73A31">
        <w:rPr>
          <w:rFonts w:hint="cs"/>
          <w:rtl/>
        </w:rPr>
        <w:t>ا</w:t>
      </w:r>
      <w:r w:rsidR="00136657">
        <w:rPr>
          <w:rFonts w:hint="cs"/>
          <w:rtl/>
        </w:rPr>
        <w:t>ت عثمان بن عیسی</w:t>
      </w:r>
      <w:r w:rsidR="00E73A31">
        <w:rPr>
          <w:rFonts w:hint="cs"/>
          <w:rtl/>
        </w:rPr>
        <w:t>، حفص بن البختری</w:t>
      </w:r>
      <w:r w:rsidR="00136657">
        <w:rPr>
          <w:rFonts w:hint="cs"/>
          <w:rtl/>
        </w:rPr>
        <w:t xml:space="preserve"> و اسحاق بن عمار تفاوت ماهوی د</w:t>
      </w:r>
      <w:r w:rsidR="00E73A31">
        <w:rPr>
          <w:rFonts w:hint="cs"/>
          <w:rtl/>
        </w:rPr>
        <w:t>ار</w:t>
      </w:r>
      <w:r w:rsidR="00136657">
        <w:rPr>
          <w:rFonts w:hint="cs"/>
          <w:rtl/>
        </w:rPr>
        <w:t>د،</w:t>
      </w:r>
      <w:r>
        <w:rPr>
          <w:rFonts w:hint="cs"/>
          <w:rtl/>
        </w:rPr>
        <w:t xml:space="preserve"> زیرا در این </w:t>
      </w:r>
      <w:r w:rsidR="00E73A31">
        <w:rPr>
          <w:rFonts w:hint="cs"/>
          <w:rtl/>
        </w:rPr>
        <w:t>سه</w:t>
      </w:r>
      <w:r>
        <w:rPr>
          <w:rFonts w:hint="cs"/>
          <w:rtl/>
        </w:rPr>
        <w:t xml:space="preserve"> روایت </w:t>
      </w:r>
      <w:r w:rsidR="00801969">
        <w:rPr>
          <w:rFonts w:hint="cs"/>
          <w:rtl/>
        </w:rPr>
        <w:t>شخص</w:t>
      </w:r>
      <w:r>
        <w:rPr>
          <w:rFonts w:hint="cs"/>
          <w:rtl/>
        </w:rPr>
        <w:t xml:space="preserve"> خودش را به سه طلاق ملزم می داند که فرد</w:t>
      </w:r>
      <w:r w:rsidR="004C4F5A">
        <w:rPr>
          <w:rFonts w:hint="cs"/>
          <w:rtl/>
        </w:rPr>
        <w:t xml:space="preserve"> روشن آن، عامی بودن شخص می باشد، به همین دلیل قاعده</w:t>
      </w:r>
      <w:r w:rsidR="004C4F5A">
        <w:rPr>
          <w:rtl/>
        </w:rPr>
        <w:softHyphen/>
      </w:r>
      <w:r w:rsidR="004C4F5A">
        <w:rPr>
          <w:rFonts w:hint="cs"/>
          <w:rtl/>
        </w:rPr>
        <w:t>ی الزام در این مورد وجود دارد.</w:t>
      </w:r>
      <w:r w:rsidR="00412206">
        <w:rPr>
          <w:rFonts w:hint="eastAsia"/>
          <w:rtl/>
        </w:rPr>
        <w:t>‌</w:t>
      </w:r>
    </w:p>
    <w:p w:rsidR="009621F1" w:rsidRPr="009621F1" w:rsidRDefault="00412206" w:rsidP="009621F1">
      <w:pPr>
        <w:jc w:val="both"/>
      </w:pPr>
      <w:r>
        <w:rPr>
          <w:rFonts w:hint="cs"/>
          <w:rtl/>
        </w:rPr>
        <w:t xml:space="preserve">قاعده‌ی الزام این است که اگر </w:t>
      </w:r>
      <w:r w:rsidR="009621F1">
        <w:rPr>
          <w:rFonts w:hint="cs"/>
          <w:rtl/>
        </w:rPr>
        <w:t xml:space="preserve">یک عامی زنی را  طلاق داد، روایت می فرماید: </w:t>
      </w:r>
      <w:r w:rsidR="009621F1" w:rsidRPr="009621F1">
        <w:rPr>
          <w:rFonts w:hint="cs"/>
          <w:color w:val="008000"/>
          <w:rtl/>
        </w:rPr>
        <w:t>أَلْزِمُوهُمْ‏ مَا أَلْزَمُوا أَنْفُسَهُم‏</w:t>
      </w:r>
      <w:r w:rsidR="009621F1">
        <w:rPr>
          <w:rStyle w:val="FootnoteReference"/>
          <w:color w:val="008000"/>
          <w:rtl/>
        </w:rPr>
        <w:footnoteReference w:id="8"/>
      </w:r>
      <w:r w:rsidR="00F51AA8">
        <w:rPr>
          <w:rFonts w:hint="cs"/>
          <w:color w:val="008000"/>
          <w:rtl/>
        </w:rPr>
        <w:t>.</w:t>
      </w:r>
    </w:p>
    <w:p w:rsidR="00412206" w:rsidRDefault="009621F1" w:rsidP="00525095">
      <w:pPr>
        <w:jc w:val="both"/>
        <w:rPr>
          <w:rtl/>
        </w:rPr>
      </w:pPr>
      <w:r>
        <w:rPr>
          <w:rFonts w:hint="cs"/>
          <w:rtl/>
        </w:rPr>
        <w:t>معنای این روایت این نیست که طلاق واقع شده است، بلکه می توان احکام طلاق را بار کرد و با ازدواج، این زن از زوجیت آن عامی خارج می شود.</w:t>
      </w:r>
    </w:p>
    <w:p w:rsidR="009621F1" w:rsidRDefault="009621F1" w:rsidP="00525095">
      <w:pPr>
        <w:jc w:val="both"/>
        <w:rPr>
          <w:rtl/>
        </w:rPr>
      </w:pPr>
      <w:r>
        <w:rPr>
          <w:rFonts w:hint="cs"/>
          <w:rtl/>
        </w:rPr>
        <w:t>شارع در این موارد که شخص می تواند با قاعده‌ی الزام این زن را به زوجیت خود در آورد</w:t>
      </w:r>
      <w:r w:rsidR="00B41F49">
        <w:rPr>
          <w:rFonts w:hint="cs"/>
          <w:rtl/>
        </w:rPr>
        <w:t>، اقرار و إخبار را هم در این فضا که عامی آن زن را زوجه‌ی خود نمی داند، برای طلاق کافی دانسته است و چون این نحو اقرار و إخبار هم لازم نیست ( چون شخص با قاعده‌ی الزام هم می تواند با این زن ازدواج کند)</w:t>
      </w:r>
      <w:r w:rsidR="00995168">
        <w:rPr>
          <w:rFonts w:hint="cs"/>
          <w:rtl/>
        </w:rPr>
        <w:t xml:space="preserve"> چنین طلاقی مستحب است و با إخبار حاصل می شود</w:t>
      </w:r>
      <w:r w:rsidR="0072580F">
        <w:rPr>
          <w:rFonts w:hint="cs"/>
          <w:rtl/>
        </w:rPr>
        <w:t>.</w:t>
      </w:r>
    </w:p>
    <w:p w:rsidR="006A334D" w:rsidRPr="00412206" w:rsidRDefault="006A334D" w:rsidP="00525095">
      <w:pPr>
        <w:jc w:val="both"/>
      </w:pPr>
      <w:r>
        <w:rPr>
          <w:rFonts w:hint="cs"/>
          <w:rtl/>
        </w:rPr>
        <w:t>اما روایت سکونی اختصاص به موارد قاعده‌ی الزام ندارد و شامل غیر آن موارد هم می شود.</w:t>
      </w:r>
    </w:p>
    <w:p w:rsidR="001927D4" w:rsidRDefault="001927D4" w:rsidP="00482B3C">
      <w:pPr>
        <w:pStyle w:val="Heading2"/>
        <w:rPr>
          <w:rtl/>
        </w:rPr>
      </w:pPr>
      <w:bookmarkStart w:id="31" w:name="_Toc30520055"/>
      <w:bookmarkStart w:id="32" w:name="_Toc30593608"/>
      <w:bookmarkStart w:id="33" w:name="_Toc30593624"/>
      <w:r>
        <w:rPr>
          <w:rFonts w:hint="cs"/>
          <w:rtl/>
        </w:rPr>
        <w:t>احتمالات مختلف در مورد روایت سکونی</w:t>
      </w:r>
      <w:bookmarkEnd w:id="31"/>
      <w:bookmarkEnd w:id="32"/>
      <w:bookmarkEnd w:id="33"/>
    </w:p>
    <w:p w:rsidR="00482B3C" w:rsidRDefault="00482B3C" w:rsidP="00482B3C">
      <w:pPr>
        <w:pStyle w:val="Heading3"/>
        <w:rPr>
          <w:rtl/>
        </w:rPr>
      </w:pPr>
      <w:bookmarkStart w:id="34" w:name="_Toc30520056"/>
      <w:bookmarkStart w:id="35" w:name="_Toc30593609"/>
      <w:bookmarkStart w:id="36" w:name="_Toc30593625"/>
      <w:r>
        <w:rPr>
          <w:rFonts w:hint="cs"/>
          <w:rtl/>
        </w:rPr>
        <w:t>احتمال اول</w:t>
      </w:r>
      <w:bookmarkEnd w:id="34"/>
      <w:bookmarkEnd w:id="35"/>
      <w:bookmarkEnd w:id="36"/>
    </w:p>
    <w:p w:rsidR="0095473B" w:rsidRDefault="002415CC" w:rsidP="00A440BC">
      <w:pPr>
        <w:jc w:val="both"/>
        <w:rPr>
          <w:rtl/>
        </w:rPr>
      </w:pPr>
      <w:r>
        <w:rPr>
          <w:rFonts w:hint="cs"/>
          <w:rtl/>
        </w:rPr>
        <w:t>یک احتمال این است که به مضمون روایت سکونی گرچه امر غریبی است، ملتزم شویم و روایاتی را که طلاق را با الفاظ خاص صحیح می دانند، تقیید کنیم.</w:t>
      </w:r>
    </w:p>
    <w:p w:rsidR="00FB2B36" w:rsidRDefault="00FB2B36" w:rsidP="00A440BC">
      <w:pPr>
        <w:jc w:val="both"/>
        <w:rPr>
          <w:rtl/>
        </w:rPr>
      </w:pPr>
      <w:r>
        <w:rPr>
          <w:rFonts w:hint="cs"/>
          <w:rtl/>
        </w:rPr>
        <w:t>این احتمال خیلی بعید است؛ زیرا:</w:t>
      </w:r>
    </w:p>
    <w:p w:rsidR="00FB2B36" w:rsidRDefault="00FB2B36" w:rsidP="00A440BC">
      <w:pPr>
        <w:jc w:val="both"/>
        <w:rPr>
          <w:rtl/>
        </w:rPr>
      </w:pPr>
      <w:r>
        <w:rPr>
          <w:rFonts w:hint="cs"/>
          <w:rtl/>
        </w:rPr>
        <w:t>اولا باید شارع إخبار را قائم مقام انشاء قرار داده باشد.</w:t>
      </w:r>
    </w:p>
    <w:p w:rsidR="00FB2B36" w:rsidRDefault="00FB2B36" w:rsidP="00A440BC">
      <w:pPr>
        <w:jc w:val="both"/>
        <w:rPr>
          <w:rtl/>
        </w:rPr>
      </w:pPr>
      <w:r>
        <w:rPr>
          <w:rFonts w:hint="cs"/>
          <w:rtl/>
        </w:rPr>
        <w:t>ثانیا روایات دیگر الفاظ خاص را</w:t>
      </w:r>
      <w:r w:rsidR="00F01566">
        <w:rPr>
          <w:rFonts w:hint="cs"/>
          <w:rtl/>
        </w:rPr>
        <w:t xml:space="preserve"> شرط کرده اند و الفاظ دیگر را کافی ندانسته اند.</w:t>
      </w:r>
    </w:p>
    <w:p w:rsidR="00482B3C" w:rsidRDefault="00482B3C" w:rsidP="00482B3C">
      <w:pPr>
        <w:pStyle w:val="Heading3"/>
        <w:rPr>
          <w:rtl/>
        </w:rPr>
      </w:pPr>
      <w:bookmarkStart w:id="37" w:name="_Toc30520057"/>
      <w:bookmarkStart w:id="38" w:name="_Toc30593610"/>
      <w:bookmarkStart w:id="39" w:name="_Toc30593626"/>
      <w:r>
        <w:rPr>
          <w:rFonts w:hint="cs"/>
          <w:rtl/>
        </w:rPr>
        <w:t>احتمال دوم</w:t>
      </w:r>
      <w:bookmarkEnd w:id="37"/>
      <w:bookmarkEnd w:id="38"/>
      <w:bookmarkEnd w:id="39"/>
    </w:p>
    <w:p w:rsidR="00455158" w:rsidRDefault="00851ADB" w:rsidP="00C80FFD">
      <w:pPr>
        <w:jc w:val="both"/>
        <w:rPr>
          <w:rtl/>
        </w:rPr>
      </w:pPr>
      <w:r>
        <w:rPr>
          <w:rFonts w:hint="cs"/>
          <w:rtl/>
        </w:rPr>
        <w:t>احتمال دیگر این است که روایت</w:t>
      </w:r>
      <w:r w:rsidR="002A1A4F">
        <w:rPr>
          <w:rFonts w:hint="cs"/>
          <w:rtl/>
        </w:rPr>
        <w:t xml:space="preserve"> سکونی</w:t>
      </w:r>
      <w:r>
        <w:rPr>
          <w:rFonts w:hint="cs"/>
          <w:rtl/>
        </w:rPr>
        <w:t xml:space="preserve"> قابل اخ</w:t>
      </w:r>
      <w:r w:rsidR="002A1A4F">
        <w:rPr>
          <w:rFonts w:hint="cs"/>
          <w:rtl/>
        </w:rPr>
        <w:t>ذ نیست؛ زیرا اجماع داریم که در طلاق انشاء شرط است، روای</w:t>
      </w:r>
      <w:r w:rsidR="001E5566">
        <w:rPr>
          <w:rFonts w:hint="cs"/>
          <w:rtl/>
        </w:rPr>
        <w:t>ا</w:t>
      </w:r>
      <w:r w:rsidR="002A1A4F">
        <w:rPr>
          <w:rFonts w:hint="cs"/>
          <w:rtl/>
        </w:rPr>
        <w:t>ت عثمان بن عیسی</w:t>
      </w:r>
      <w:r w:rsidR="001E5566">
        <w:rPr>
          <w:rFonts w:hint="cs"/>
          <w:rtl/>
        </w:rPr>
        <w:t>، حفص بن البختری</w:t>
      </w:r>
      <w:r w:rsidR="002A1A4F">
        <w:rPr>
          <w:rFonts w:hint="cs"/>
          <w:rtl/>
        </w:rPr>
        <w:t xml:space="preserve"> و اسحاق بن عمار</w:t>
      </w:r>
      <w:r w:rsidR="00511FDE">
        <w:rPr>
          <w:rFonts w:hint="cs"/>
          <w:rtl/>
        </w:rPr>
        <w:t xml:space="preserve"> مورد خاصی را بیان می کنند که مانعی ندارد در آن مورد</w:t>
      </w:r>
      <w:r w:rsidR="00E418FE">
        <w:rPr>
          <w:rFonts w:hint="cs"/>
          <w:rtl/>
        </w:rPr>
        <w:t>، إ</w:t>
      </w:r>
      <w:r w:rsidR="00511FDE">
        <w:rPr>
          <w:rFonts w:hint="cs"/>
          <w:rtl/>
        </w:rPr>
        <w:t xml:space="preserve">خبار کافی </w:t>
      </w:r>
      <w:r w:rsidR="00C80FFD">
        <w:rPr>
          <w:rFonts w:hint="cs"/>
          <w:rtl/>
        </w:rPr>
        <w:t>باشد</w:t>
      </w:r>
      <w:r w:rsidR="00511FDE">
        <w:rPr>
          <w:rFonts w:hint="cs"/>
          <w:rtl/>
        </w:rPr>
        <w:t>، اما در این روایت نمی توان</w:t>
      </w:r>
      <w:r w:rsidR="00113C22">
        <w:rPr>
          <w:rFonts w:hint="cs"/>
          <w:rtl/>
        </w:rPr>
        <w:t xml:space="preserve"> إ</w:t>
      </w:r>
      <w:r w:rsidR="00511FDE">
        <w:rPr>
          <w:rFonts w:hint="cs"/>
          <w:rtl/>
        </w:rPr>
        <w:t>خبار را</w:t>
      </w:r>
      <w:r w:rsidR="00DC50BA">
        <w:rPr>
          <w:rFonts w:hint="cs"/>
          <w:rtl/>
        </w:rPr>
        <w:t xml:space="preserve"> کافی </w:t>
      </w:r>
      <w:r w:rsidR="00C80FFD">
        <w:rPr>
          <w:rFonts w:hint="cs"/>
          <w:rtl/>
        </w:rPr>
        <w:t>دانست</w:t>
      </w:r>
      <w:r w:rsidR="00DC50BA">
        <w:rPr>
          <w:rFonts w:hint="cs"/>
          <w:rtl/>
        </w:rPr>
        <w:t>. حال باید مفاد آن را</w:t>
      </w:r>
      <w:r w:rsidR="00455158">
        <w:rPr>
          <w:rFonts w:hint="cs"/>
          <w:rtl/>
        </w:rPr>
        <w:t xml:space="preserve"> با توجه به این مطلب بررسی کرد.</w:t>
      </w:r>
    </w:p>
    <w:p w:rsidR="00851ADB" w:rsidRDefault="00DC50BA" w:rsidP="00614DF9">
      <w:pPr>
        <w:jc w:val="both"/>
        <w:rPr>
          <w:rtl/>
        </w:rPr>
      </w:pPr>
      <w:r>
        <w:rPr>
          <w:rFonts w:hint="cs"/>
          <w:rtl/>
        </w:rPr>
        <w:t>ممکن است به قرینه‌ی قابل اخذ نبودن مفاد اطلاقی این روایت گفته شود مراد از این روایت همان مفاد روای</w:t>
      </w:r>
      <w:r w:rsidR="00097694">
        <w:rPr>
          <w:rFonts w:hint="cs"/>
          <w:rtl/>
        </w:rPr>
        <w:t>ا</w:t>
      </w:r>
      <w:r>
        <w:rPr>
          <w:rFonts w:hint="cs"/>
          <w:rtl/>
        </w:rPr>
        <w:t>ت عثمان بن عیس</w:t>
      </w:r>
      <w:r w:rsidR="0043224C">
        <w:rPr>
          <w:rFonts w:hint="cs"/>
          <w:rtl/>
        </w:rPr>
        <w:t>ی</w:t>
      </w:r>
      <w:r w:rsidR="00097694">
        <w:rPr>
          <w:rFonts w:hint="cs"/>
          <w:rtl/>
        </w:rPr>
        <w:t>، حفص بن البختری</w:t>
      </w:r>
      <w:r w:rsidR="0043224C">
        <w:rPr>
          <w:rFonts w:hint="cs"/>
          <w:rtl/>
        </w:rPr>
        <w:t xml:space="preserve"> و اسحاق بن عمار می باشد، یعنی روایت سکونی ه</w:t>
      </w:r>
      <w:r w:rsidR="00466E21">
        <w:rPr>
          <w:rFonts w:hint="cs"/>
          <w:rtl/>
        </w:rPr>
        <w:t>م ناظر به قاعده‌ی الزام می باشد و راوی در نقل روایت اشتباه کرده و قیوداتی بوده که راوی آن ها را نقل نکرده است.</w:t>
      </w:r>
      <w:r>
        <w:rPr>
          <w:rFonts w:hint="cs"/>
          <w:rtl/>
        </w:rPr>
        <w:t xml:space="preserve"> </w:t>
      </w:r>
      <w:r w:rsidR="00AE2BAA">
        <w:rPr>
          <w:rFonts w:hint="cs"/>
          <w:rtl/>
        </w:rPr>
        <w:t>حتی  می توان ظهور روایت را هم در همین معنا دانست؛ زیرا روایت می فرماید: «</w:t>
      </w:r>
      <w:r w:rsidR="00AE2BAA" w:rsidRPr="00AE2BAA">
        <w:rPr>
          <w:rFonts w:hint="cs"/>
          <w:color w:val="008000"/>
          <w:rtl/>
        </w:rPr>
        <w:t>قد طلقها حینئذ</w:t>
      </w:r>
      <w:r w:rsidR="00AE2BAA">
        <w:rPr>
          <w:rFonts w:hint="cs"/>
          <w:rtl/>
        </w:rPr>
        <w:t>» یعنی طلاقی واقع نشده و طلاق سابق باطل بوده است</w:t>
      </w:r>
      <w:r w:rsidR="00186E04">
        <w:rPr>
          <w:rFonts w:hint="cs"/>
          <w:rtl/>
        </w:rPr>
        <w:t>، پس روایت مربوط به قاعده‌ی الزام می باشد.</w:t>
      </w:r>
    </w:p>
    <w:p w:rsidR="007B7797" w:rsidRDefault="007B7797" w:rsidP="007B7797">
      <w:pPr>
        <w:pStyle w:val="Heading3"/>
        <w:rPr>
          <w:rtl/>
        </w:rPr>
      </w:pPr>
      <w:bookmarkStart w:id="40" w:name="_Toc30520058"/>
      <w:bookmarkStart w:id="41" w:name="_Toc30593611"/>
      <w:bookmarkStart w:id="42" w:name="_Toc30593627"/>
      <w:r>
        <w:rPr>
          <w:rFonts w:hint="cs"/>
          <w:rtl/>
        </w:rPr>
        <w:t>احتمال سوم</w:t>
      </w:r>
      <w:bookmarkEnd w:id="40"/>
      <w:bookmarkEnd w:id="41"/>
      <w:bookmarkEnd w:id="42"/>
    </w:p>
    <w:p w:rsidR="00DE3DF9" w:rsidRDefault="00CD604F" w:rsidP="00C75C61">
      <w:pPr>
        <w:jc w:val="both"/>
        <w:rPr>
          <w:rtl/>
        </w:rPr>
      </w:pPr>
      <w:r>
        <w:rPr>
          <w:rFonts w:hint="cs"/>
          <w:rtl/>
        </w:rPr>
        <w:t xml:space="preserve">با توجه به قابل اخذ نبودن مفاد روایت سکونی ( به خاطر مخالفت با اجماع) </w:t>
      </w:r>
      <w:r w:rsidR="007305F2">
        <w:rPr>
          <w:rFonts w:hint="cs"/>
          <w:rtl/>
        </w:rPr>
        <w:t>ممکن است مفاد روایت را حکم ظاهری شارع به طلاق بدانیم، یعنی همان وجهی که محقق حلی در نکت النهایة بیان کرد</w:t>
      </w:r>
      <w:r w:rsidR="00DE3DF9">
        <w:rPr>
          <w:rFonts w:hint="cs"/>
          <w:rtl/>
        </w:rPr>
        <w:t>.</w:t>
      </w:r>
    </w:p>
    <w:p w:rsidR="0095473B" w:rsidRDefault="00DA2D01" w:rsidP="00C75C61">
      <w:pPr>
        <w:jc w:val="both"/>
        <w:rPr>
          <w:rtl/>
        </w:rPr>
      </w:pPr>
      <w:r>
        <w:rPr>
          <w:rFonts w:hint="cs"/>
          <w:rtl/>
        </w:rPr>
        <w:t>چنین توجیهی قابل قبول نیست</w:t>
      </w:r>
      <w:r w:rsidR="00F5747A">
        <w:rPr>
          <w:rFonts w:hint="cs"/>
          <w:rtl/>
        </w:rPr>
        <w:t xml:space="preserve"> و ظهور روایت در همان معنایی است که</w:t>
      </w:r>
      <w:r w:rsidR="00DE3DF9">
        <w:rPr>
          <w:rFonts w:hint="cs"/>
          <w:rtl/>
        </w:rPr>
        <w:t xml:space="preserve"> در احتمال دوم</w:t>
      </w:r>
      <w:r w:rsidR="00F5747A">
        <w:rPr>
          <w:rFonts w:hint="cs"/>
          <w:rtl/>
        </w:rPr>
        <w:t xml:space="preserve"> بیان شد</w:t>
      </w:r>
      <w:r w:rsidR="00DE3DF9">
        <w:rPr>
          <w:rFonts w:hint="cs"/>
          <w:rtl/>
        </w:rPr>
        <w:t xml:space="preserve"> و</w:t>
      </w:r>
      <w:r w:rsidR="00C75C61">
        <w:rPr>
          <w:rFonts w:hint="cs"/>
          <w:rtl/>
        </w:rPr>
        <w:t xml:space="preserve"> مربوط به قاعده‌ی الزام می باشد</w:t>
      </w:r>
      <w:r w:rsidR="00F5747A">
        <w:rPr>
          <w:rFonts w:hint="cs"/>
          <w:rtl/>
        </w:rPr>
        <w:t xml:space="preserve">، </w:t>
      </w:r>
      <w:r w:rsidR="00C75C61">
        <w:rPr>
          <w:rFonts w:hint="cs"/>
          <w:rtl/>
        </w:rPr>
        <w:t xml:space="preserve">حتی اگر ظهور روایت را مربوط به قاعده‌ی الزام ندانیم، به قرینه‌ی روایات عثمان بن عیسی، اسحاق بن عمار و حفص بن </w:t>
      </w:r>
      <w:r w:rsidR="005724BB">
        <w:rPr>
          <w:rFonts w:hint="cs"/>
          <w:rtl/>
        </w:rPr>
        <w:t>ال</w:t>
      </w:r>
      <w:r w:rsidR="00C75C61">
        <w:rPr>
          <w:rFonts w:hint="cs"/>
          <w:rtl/>
        </w:rPr>
        <w:t>بختری می توان روایت را بر موارد قاعده‌ی الزام حمل کرد.</w:t>
      </w:r>
    </w:p>
    <w:p w:rsidR="0095473B" w:rsidRDefault="00716819" w:rsidP="00CE7002">
      <w:pPr>
        <w:jc w:val="both"/>
        <w:rPr>
          <w:rtl/>
        </w:rPr>
      </w:pPr>
      <w:r>
        <w:rPr>
          <w:rFonts w:hint="cs"/>
          <w:rtl/>
        </w:rPr>
        <w:t>در نتیجه این روایت قابل حمل بر موارد تصدیق قول مرد ن</w:t>
      </w:r>
      <w:r w:rsidR="00CE7002">
        <w:rPr>
          <w:rFonts w:hint="cs"/>
          <w:rtl/>
        </w:rPr>
        <w:t>می باشد، زیرا ظاهر روایت این مطلب نمی باشد و اگر بخواهیم خلاف ظاهر مرتکب شویم، وجوه دیگری وجود دارد که بر این مطلب ( تصدیق قول مرد) اولویت دارند.</w:t>
      </w:r>
    </w:p>
    <w:p w:rsidR="00FD1342" w:rsidRDefault="00FD1342" w:rsidP="00FD1342">
      <w:pPr>
        <w:pStyle w:val="Heading2"/>
        <w:rPr>
          <w:rtl/>
        </w:rPr>
      </w:pPr>
      <w:bookmarkStart w:id="43" w:name="_Toc30520059"/>
      <w:bookmarkStart w:id="44" w:name="_Toc30593612"/>
      <w:bookmarkStart w:id="45" w:name="_Toc30593628"/>
      <w:r>
        <w:rPr>
          <w:rFonts w:hint="cs"/>
          <w:rtl/>
        </w:rPr>
        <w:t>تعارض روایت سکونی با سایر روایات</w:t>
      </w:r>
      <w:bookmarkEnd w:id="43"/>
      <w:bookmarkEnd w:id="44"/>
      <w:bookmarkEnd w:id="45"/>
    </w:p>
    <w:p w:rsidR="00CA4401" w:rsidRDefault="00F24D05" w:rsidP="008D4091">
      <w:pPr>
        <w:jc w:val="both"/>
        <w:rPr>
          <w:rtl/>
        </w:rPr>
      </w:pPr>
      <w:r>
        <w:rPr>
          <w:rFonts w:hint="cs"/>
          <w:rtl/>
        </w:rPr>
        <w:t>این بحث ها در صورتی بود که روایت سکونی را به خاطر مخالفت با اجماع بر معانی دیگر</w:t>
      </w:r>
      <w:r w:rsidR="008D4091" w:rsidRPr="008D4091">
        <w:rPr>
          <w:rFonts w:hint="cs"/>
          <w:rtl/>
        </w:rPr>
        <w:t xml:space="preserve"> </w:t>
      </w:r>
      <w:r w:rsidR="008D4091">
        <w:rPr>
          <w:rFonts w:hint="cs"/>
          <w:rtl/>
        </w:rPr>
        <w:t>حمل</w:t>
      </w:r>
      <w:r>
        <w:rPr>
          <w:rFonts w:hint="cs"/>
          <w:rtl/>
        </w:rPr>
        <w:t xml:space="preserve"> کردیم، اما اگر این روایت را با سایر روایاتی که صیغه‌ی طلاق را منحصر در الفاظ خاص بیان کرده اند، متعارض بدانیم به طوری که جمع عرفی هم ندارند، روایت سکونی از حجیت ساقط می شود؛ زیرا </w:t>
      </w:r>
      <w:r w:rsidR="00CA4401">
        <w:rPr>
          <w:rFonts w:hint="cs"/>
          <w:rtl/>
        </w:rPr>
        <w:t>برای حجیت موثقه باید به کلام شیخ طوسی در عده استناد کنیم که شیخ طوسی دو شرط را برای حجیت موثقات بیان کرده است:</w:t>
      </w:r>
    </w:p>
    <w:p w:rsidR="00CA4401" w:rsidRDefault="00CA4401" w:rsidP="00CA4401">
      <w:pPr>
        <w:pStyle w:val="ListParagraph"/>
        <w:numPr>
          <w:ilvl w:val="0"/>
          <w:numId w:val="16"/>
        </w:numPr>
        <w:jc w:val="both"/>
      </w:pPr>
      <w:r>
        <w:rPr>
          <w:rFonts w:hint="cs"/>
          <w:rtl/>
        </w:rPr>
        <w:t>مخالف روایات امامیه نباشد.</w:t>
      </w:r>
    </w:p>
    <w:p w:rsidR="00CA4401" w:rsidRDefault="00CA4401" w:rsidP="00CA4401">
      <w:pPr>
        <w:pStyle w:val="ListParagraph"/>
        <w:numPr>
          <w:ilvl w:val="0"/>
          <w:numId w:val="16"/>
        </w:numPr>
        <w:jc w:val="both"/>
        <w:rPr>
          <w:rtl/>
        </w:rPr>
      </w:pPr>
      <w:r>
        <w:rPr>
          <w:rFonts w:hint="cs"/>
          <w:rtl/>
        </w:rPr>
        <w:t>مخالف فتاوای امامیه نباشد.</w:t>
      </w:r>
    </w:p>
    <w:p w:rsidR="00526F8E" w:rsidRDefault="00526F8E" w:rsidP="00A440BC">
      <w:pPr>
        <w:jc w:val="both"/>
        <w:rPr>
          <w:rtl/>
        </w:rPr>
      </w:pPr>
      <w:r>
        <w:rPr>
          <w:rFonts w:hint="cs"/>
          <w:rtl/>
        </w:rPr>
        <w:t>روایت سکونی هم مخالف فتوای امامیه است و هم مخالف روایات امامیه می باشد.</w:t>
      </w:r>
    </w:p>
    <w:p w:rsidR="0095473B" w:rsidRDefault="00313612" w:rsidP="00A440BC">
      <w:pPr>
        <w:jc w:val="both"/>
        <w:rPr>
          <w:rtl/>
        </w:rPr>
      </w:pPr>
      <w:r>
        <w:rPr>
          <w:rFonts w:hint="cs"/>
          <w:rtl/>
        </w:rPr>
        <w:t>فرضا اگر روایت سکونی را ذاتا حجت دانستیم</w:t>
      </w:r>
      <w:r w:rsidR="00C941F3">
        <w:rPr>
          <w:rFonts w:hint="cs"/>
          <w:rtl/>
        </w:rPr>
        <w:t xml:space="preserve"> در مقام تعارض اولین مرجح منصوص</w:t>
      </w:r>
      <w:r>
        <w:rPr>
          <w:rFonts w:hint="cs"/>
          <w:rtl/>
        </w:rPr>
        <w:t xml:space="preserve">، ترجیح مقطوع الصدور بر مظنون الصدور می باشد، روایاتی که الفاظ خاص را در صیغه‌ی طلاق شرط می دانند، قطعی الصدور می باشند و بر روایت سکونی ترجیح دارند. </w:t>
      </w:r>
    </w:p>
    <w:p w:rsidR="00A440BC" w:rsidRDefault="00277A86" w:rsidP="00A440BC">
      <w:pPr>
        <w:jc w:val="both"/>
        <w:rPr>
          <w:rtl/>
        </w:rPr>
      </w:pPr>
      <w:r>
        <w:rPr>
          <w:rFonts w:hint="cs"/>
          <w:rtl/>
        </w:rPr>
        <w:t>همه‌ی این بحث ها صرف نظر از در نظر گرفتن فضای عامه می باشد، در جلسه‌ی بعد با در نظر گرفتن فضای عامه این روایت را بررسی خواهیم کرد.</w:t>
      </w:r>
    </w:p>
    <w:p w:rsidR="00A440BC" w:rsidRPr="006162A2" w:rsidRDefault="00A440BC" w:rsidP="00A440BC">
      <w:pPr>
        <w:jc w:val="both"/>
        <w:rPr>
          <w:rtl/>
        </w:rPr>
      </w:pPr>
    </w:p>
    <w:sectPr w:rsidR="00A440BC"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A10" w:rsidRDefault="007D4A10" w:rsidP="008B750B">
      <w:pPr>
        <w:spacing w:line="240" w:lineRule="auto"/>
      </w:pPr>
      <w:r>
        <w:separator/>
      </w:r>
    </w:p>
  </w:endnote>
  <w:endnote w:type="continuationSeparator" w:id="0">
    <w:p w:rsidR="007D4A10" w:rsidRDefault="007D4A1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F4" w:rsidRDefault="00DE5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C0E8A" w:rsidRPr="002C0E8A">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211712" w:rsidP="001B6799">
          <w:pPr>
            <w:pStyle w:val="Footer"/>
            <w:bidi w:val="0"/>
            <w:rPr>
              <w:color w:val="808080" w:themeColor="background1" w:themeShade="80"/>
              <w:rtl/>
            </w:rPr>
          </w:pPr>
          <w:bookmarkStart w:id="53" w:name="BokAdres"/>
          <w:bookmarkEnd w:id="53"/>
          <w:r>
            <w:rPr>
              <w:color w:val="808080" w:themeColor="background1" w:themeShade="80"/>
            </w:rPr>
            <w:t>F1js1_13981101-056_mk3_mfeb.ir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F4" w:rsidRDefault="00DE5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A10" w:rsidRDefault="007D4A10" w:rsidP="008B750B">
      <w:pPr>
        <w:spacing w:line="240" w:lineRule="auto"/>
      </w:pPr>
      <w:r>
        <w:separator/>
      </w:r>
    </w:p>
  </w:footnote>
  <w:footnote w:type="continuationSeparator" w:id="0">
    <w:p w:rsidR="007D4A10" w:rsidRDefault="007D4A10" w:rsidP="008B750B">
      <w:pPr>
        <w:spacing w:line="240" w:lineRule="auto"/>
      </w:pPr>
      <w:r>
        <w:continuationSeparator/>
      </w:r>
    </w:p>
  </w:footnote>
  <w:footnote w:id="1">
    <w:p w:rsidR="00194E89" w:rsidRDefault="00072FEB" w:rsidP="00194E89">
      <w:pPr>
        <w:pStyle w:val="FootnoteText"/>
        <w:rPr>
          <w:rtl/>
        </w:rPr>
      </w:pPr>
      <w:r w:rsidRPr="00072FEB">
        <w:footnoteRef/>
      </w:r>
      <w:r w:rsidR="00194E89" w:rsidRPr="00863E37">
        <w:rPr>
          <w:rtl/>
        </w:rPr>
        <w:t xml:space="preserve"> </w:t>
      </w:r>
      <w:hyperlink r:id="rId1" w:history="1">
        <w:r w:rsidR="00194E89" w:rsidRPr="00863E37">
          <w:rPr>
            <w:rStyle w:val="Hyperlink"/>
            <w:rtl/>
          </w:rPr>
          <w:t>تهذ</w:t>
        </w:r>
        <w:r w:rsidR="00194E89" w:rsidRPr="00863E37">
          <w:rPr>
            <w:rStyle w:val="Hyperlink"/>
            <w:rFonts w:hint="cs"/>
            <w:rtl/>
          </w:rPr>
          <w:t>ی</w:t>
        </w:r>
        <w:r w:rsidR="00194E89" w:rsidRPr="00863E37">
          <w:rPr>
            <w:rStyle w:val="Hyperlink"/>
            <w:rFonts w:hint="eastAsia"/>
            <w:rtl/>
          </w:rPr>
          <w:t>ب</w:t>
        </w:r>
        <w:r w:rsidR="00194E89" w:rsidRPr="00863E37">
          <w:rPr>
            <w:rStyle w:val="Hyperlink"/>
            <w:rtl/>
          </w:rPr>
          <w:t xml:space="preserve"> الاحکام، ش</w:t>
        </w:r>
        <w:r w:rsidR="00194E89" w:rsidRPr="00863E37">
          <w:rPr>
            <w:rStyle w:val="Hyperlink"/>
            <w:rFonts w:hint="cs"/>
            <w:rtl/>
          </w:rPr>
          <w:t>ی</w:t>
        </w:r>
        <w:r w:rsidR="00194E89" w:rsidRPr="00863E37">
          <w:rPr>
            <w:rStyle w:val="Hyperlink"/>
            <w:rFonts w:hint="eastAsia"/>
            <w:rtl/>
          </w:rPr>
          <w:t>خ</w:t>
        </w:r>
        <w:r w:rsidR="00194E89" w:rsidRPr="00863E37">
          <w:rPr>
            <w:rStyle w:val="Hyperlink"/>
            <w:rtl/>
          </w:rPr>
          <w:t xml:space="preserve"> طوس</w:t>
        </w:r>
        <w:r w:rsidR="00194E89" w:rsidRPr="00863E37">
          <w:rPr>
            <w:rStyle w:val="Hyperlink"/>
            <w:rFonts w:hint="cs"/>
            <w:rtl/>
          </w:rPr>
          <w:t>ی</w:t>
        </w:r>
        <w:r w:rsidR="00194E89" w:rsidRPr="00863E37">
          <w:rPr>
            <w:rStyle w:val="Hyperlink"/>
            <w:rFonts w:hint="eastAsia"/>
            <w:rtl/>
          </w:rPr>
          <w:t>،</w:t>
        </w:r>
        <w:r w:rsidR="00194E89" w:rsidRPr="00863E37">
          <w:rPr>
            <w:rStyle w:val="Hyperlink"/>
            <w:rtl/>
          </w:rPr>
          <w:t xml:space="preserve"> ج8، ص38.</w:t>
        </w:r>
      </w:hyperlink>
    </w:p>
    <w:p w:rsidR="00194E89" w:rsidRPr="00863E37" w:rsidRDefault="00194E89" w:rsidP="00194E89">
      <w:pPr>
        <w:pStyle w:val="FootnoteText"/>
      </w:pPr>
      <w:r>
        <w:rPr>
          <w:rFonts w:hint="cs"/>
          <w:rtl/>
        </w:rPr>
        <w:t>و جامع احادیث الشیعه، ج 27 ص 37، ح40006</w:t>
      </w:r>
    </w:p>
  </w:footnote>
  <w:footnote w:id="2">
    <w:p w:rsidR="000E1E6F" w:rsidRPr="00F53C79" w:rsidRDefault="00072FEB" w:rsidP="000E1E6F">
      <w:pPr>
        <w:pStyle w:val="FootnoteText"/>
      </w:pPr>
      <w:r w:rsidRPr="00072FEB">
        <w:footnoteRef/>
      </w:r>
      <w:r w:rsidR="000E1E6F" w:rsidRPr="00F53C79">
        <w:rPr>
          <w:rtl/>
        </w:rPr>
        <w:t xml:space="preserve"> </w:t>
      </w:r>
      <w:hyperlink r:id="rId2" w:history="1">
        <w:r w:rsidR="000E1E6F" w:rsidRPr="00F53C79">
          <w:rPr>
            <w:rStyle w:val="Hyperlink"/>
            <w:rtl/>
          </w:rPr>
          <w:t>النوادر، الأشعري، أحمد بن عيسى، ج1، ص107.</w:t>
        </w:r>
      </w:hyperlink>
    </w:p>
  </w:footnote>
  <w:footnote w:id="3">
    <w:p w:rsidR="00AB599E" w:rsidRPr="000C0418" w:rsidRDefault="00072FEB" w:rsidP="00AB599E">
      <w:pPr>
        <w:pStyle w:val="FootnoteText"/>
      </w:pPr>
      <w:r w:rsidRPr="00072FEB">
        <w:footnoteRef/>
      </w:r>
      <w:r w:rsidR="00AB599E" w:rsidRPr="000C0418">
        <w:rPr>
          <w:rtl/>
        </w:rPr>
        <w:t xml:space="preserve"> </w:t>
      </w:r>
      <w:hyperlink r:id="rId3" w:history="1">
        <w:r w:rsidR="00AB599E" w:rsidRPr="000C0418">
          <w:rPr>
            <w:rStyle w:val="Hyperlink"/>
            <w:rFonts w:hint="eastAsia"/>
            <w:rtl/>
          </w:rPr>
          <w:t>الکاف</w:t>
        </w:r>
        <w:r w:rsidR="00AB599E" w:rsidRPr="000C0418">
          <w:rPr>
            <w:rStyle w:val="Hyperlink"/>
            <w:rFonts w:hint="cs"/>
            <w:rtl/>
          </w:rPr>
          <w:t>ی</w:t>
        </w:r>
        <w:r w:rsidR="00AB599E" w:rsidRPr="000C0418">
          <w:rPr>
            <w:rStyle w:val="Hyperlink"/>
            <w:rFonts w:hint="eastAsia"/>
            <w:rtl/>
          </w:rPr>
          <w:t>،</w:t>
        </w:r>
        <w:r w:rsidR="00AB599E" w:rsidRPr="000C0418">
          <w:rPr>
            <w:rStyle w:val="Hyperlink"/>
            <w:rtl/>
          </w:rPr>
          <w:t xml:space="preserve"> محمد بن </w:t>
        </w:r>
        <w:r w:rsidR="00AB599E" w:rsidRPr="000C0418">
          <w:rPr>
            <w:rStyle w:val="Hyperlink"/>
            <w:rFonts w:hint="cs"/>
            <w:rtl/>
          </w:rPr>
          <w:t>ی</w:t>
        </w:r>
        <w:r w:rsidR="00AB599E" w:rsidRPr="000C0418">
          <w:rPr>
            <w:rStyle w:val="Hyperlink"/>
            <w:rFonts w:hint="eastAsia"/>
            <w:rtl/>
          </w:rPr>
          <w:t>عقوب</w:t>
        </w:r>
        <w:r w:rsidR="00AB599E" w:rsidRPr="000C0418">
          <w:rPr>
            <w:rStyle w:val="Hyperlink"/>
            <w:rtl/>
          </w:rPr>
          <w:t xml:space="preserve"> کل</w:t>
        </w:r>
        <w:r w:rsidR="00AB599E" w:rsidRPr="000C0418">
          <w:rPr>
            <w:rStyle w:val="Hyperlink"/>
            <w:rFonts w:hint="cs"/>
            <w:rtl/>
          </w:rPr>
          <w:t>ی</w:t>
        </w:r>
        <w:r w:rsidR="00AB599E" w:rsidRPr="000C0418">
          <w:rPr>
            <w:rStyle w:val="Hyperlink"/>
            <w:rFonts w:hint="eastAsia"/>
            <w:rtl/>
          </w:rPr>
          <w:t>ن</w:t>
        </w:r>
        <w:r w:rsidR="00AB599E" w:rsidRPr="000C0418">
          <w:rPr>
            <w:rStyle w:val="Hyperlink"/>
            <w:rFonts w:hint="cs"/>
            <w:rtl/>
          </w:rPr>
          <w:t>ی</w:t>
        </w:r>
        <w:r w:rsidR="00AB599E" w:rsidRPr="000C0418">
          <w:rPr>
            <w:rStyle w:val="Hyperlink"/>
            <w:rFonts w:hint="eastAsia"/>
            <w:rtl/>
          </w:rPr>
          <w:t>،</w:t>
        </w:r>
        <w:r w:rsidR="00AB599E" w:rsidRPr="000C0418">
          <w:rPr>
            <w:rStyle w:val="Hyperlink"/>
            <w:rtl/>
          </w:rPr>
          <w:t xml:space="preserve"> ج5، ص424.</w:t>
        </w:r>
      </w:hyperlink>
    </w:p>
  </w:footnote>
  <w:footnote w:id="4">
    <w:p w:rsidR="00AB599E" w:rsidRPr="00AB599E" w:rsidRDefault="00072FEB" w:rsidP="00AB599E">
      <w:pPr>
        <w:pStyle w:val="FootnoteText"/>
      </w:pPr>
      <w:r w:rsidRPr="00072FEB">
        <w:footnoteRef/>
      </w:r>
      <w:r w:rsidR="00AB599E" w:rsidRPr="00AB599E">
        <w:rPr>
          <w:rtl/>
        </w:rPr>
        <w:t xml:space="preserve"> </w:t>
      </w:r>
      <w:hyperlink r:id="rId4" w:history="1">
        <w:r w:rsidR="00AB599E" w:rsidRPr="00AB599E">
          <w:rPr>
            <w:rStyle w:val="Hyperlink"/>
            <w:rtl/>
          </w:rPr>
          <w:t xml:space="preserve">من لا </w:t>
        </w:r>
        <w:r w:rsidR="00AB599E" w:rsidRPr="00AB599E">
          <w:rPr>
            <w:rStyle w:val="Hyperlink"/>
            <w:rFonts w:hint="cs"/>
            <w:rtl/>
          </w:rPr>
          <w:t>ی</w:t>
        </w:r>
        <w:r w:rsidR="00AB599E" w:rsidRPr="00AB599E">
          <w:rPr>
            <w:rStyle w:val="Hyperlink"/>
            <w:rFonts w:hint="eastAsia"/>
            <w:rtl/>
          </w:rPr>
          <w:t>حضره</w:t>
        </w:r>
        <w:r w:rsidR="00AB599E" w:rsidRPr="00AB599E">
          <w:rPr>
            <w:rStyle w:val="Hyperlink"/>
            <w:rtl/>
          </w:rPr>
          <w:t xml:space="preserve"> الفق</w:t>
        </w:r>
        <w:r w:rsidR="00AB599E" w:rsidRPr="00AB599E">
          <w:rPr>
            <w:rStyle w:val="Hyperlink"/>
            <w:rFonts w:hint="cs"/>
            <w:rtl/>
          </w:rPr>
          <w:t>ی</w:t>
        </w:r>
        <w:r w:rsidR="00AB599E" w:rsidRPr="00AB599E">
          <w:rPr>
            <w:rStyle w:val="Hyperlink"/>
            <w:rFonts w:hint="eastAsia"/>
            <w:rtl/>
          </w:rPr>
          <w:t>ه،</w:t>
        </w:r>
        <w:r w:rsidR="00AB599E" w:rsidRPr="00AB599E">
          <w:rPr>
            <w:rStyle w:val="Hyperlink"/>
            <w:rtl/>
          </w:rPr>
          <w:t xml:space="preserve"> ش</w:t>
        </w:r>
        <w:r w:rsidR="00AB599E" w:rsidRPr="00AB599E">
          <w:rPr>
            <w:rStyle w:val="Hyperlink"/>
            <w:rFonts w:hint="cs"/>
            <w:rtl/>
          </w:rPr>
          <w:t>ی</w:t>
        </w:r>
        <w:r w:rsidR="00AB599E" w:rsidRPr="00AB599E">
          <w:rPr>
            <w:rStyle w:val="Hyperlink"/>
            <w:rFonts w:hint="eastAsia"/>
            <w:rtl/>
          </w:rPr>
          <w:t>خ</w:t>
        </w:r>
        <w:r w:rsidR="00AB599E" w:rsidRPr="00AB599E">
          <w:rPr>
            <w:rStyle w:val="Hyperlink"/>
            <w:rtl/>
          </w:rPr>
          <w:t xml:space="preserve"> صدوق، ج3، ص406.</w:t>
        </w:r>
      </w:hyperlink>
    </w:p>
  </w:footnote>
  <w:footnote w:id="5">
    <w:p w:rsidR="00720AE0" w:rsidRPr="00720AE0" w:rsidRDefault="00072FEB" w:rsidP="00720AE0">
      <w:pPr>
        <w:pStyle w:val="FootnoteText"/>
      </w:pPr>
      <w:r w:rsidRPr="00072FEB">
        <w:footnoteRef/>
      </w:r>
      <w:r w:rsidR="00720AE0" w:rsidRPr="00720AE0">
        <w:rPr>
          <w:rtl/>
        </w:rPr>
        <w:t xml:space="preserve"> </w:t>
      </w:r>
      <w:hyperlink r:id="rId5" w:history="1">
        <w:r w:rsidR="00720AE0" w:rsidRPr="00720AE0">
          <w:rPr>
            <w:rStyle w:val="Hyperlink"/>
            <w:rtl/>
          </w:rPr>
          <w:t>تهذ</w:t>
        </w:r>
        <w:r w:rsidR="00720AE0" w:rsidRPr="00720AE0">
          <w:rPr>
            <w:rStyle w:val="Hyperlink"/>
            <w:rFonts w:hint="cs"/>
            <w:rtl/>
          </w:rPr>
          <w:t>ی</w:t>
        </w:r>
        <w:r w:rsidR="00720AE0" w:rsidRPr="00720AE0">
          <w:rPr>
            <w:rStyle w:val="Hyperlink"/>
            <w:rFonts w:hint="eastAsia"/>
            <w:rtl/>
          </w:rPr>
          <w:t>ب</w:t>
        </w:r>
        <w:r w:rsidR="00720AE0" w:rsidRPr="00720AE0">
          <w:rPr>
            <w:rStyle w:val="Hyperlink"/>
            <w:rtl/>
          </w:rPr>
          <w:t xml:space="preserve"> الاحکام، ش</w:t>
        </w:r>
        <w:r w:rsidR="00720AE0" w:rsidRPr="00720AE0">
          <w:rPr>
            <w:rStyle w:val="Hyperlink"/>
            <w:rFonts w:hint="cs"/>
            <w:rtl/>
          </w:rPr>
          <w:t>ی</w:t>
        </w:r>
        <w:r w:rsidR="00720AE0" w:rsidRPr="00720AE0">
          <w:rPr>
            <w:rStyle w:val="Hyperlink"/>
            <w:rFonts w:hint="eastAsia"/>
            <w:rtl/>
          </w:rPr>
          <w:t>خ</w:t>
        </w:r>
        <w:r w:rsidR="00720AE0" w:rsidRPr="00720AE0">
          <w:rPr>
            <w:rStyle w:val="Hyperlink"/>
            <w:rtl/>
          </w:rPr>
          <w:t xml:space="preserve"> طوس</w:t>
        </w:r>
        <w:r w:rsidR="00720AE0" w:rsidRPr="00720AE0">
          <w:rPr>
            <w:rStyle w:val="Hyperlink"/>
            <w:rFonts w:hint="cs"/>
            <w:rtl/>
          </w:rPr>
          <w:t>ی</w:t>
        </w:r>
        <w:r w:rsidR="00720AE0" w:rsidRPr="00720AE0">
          <w:rPr>
            <w:rStyle w:val="Hyperlink"/>
            <w:rFonts w:hint="eastAsia"/>
            <w:rtl/>
          </w:rPr>
          <w:t>،</w:t>
        </w:r>
        <w:r w:rsidR="00720AE0" w:rsidRPr="00720AE0">
          <w:rPr>
            <w:rStyle w:val="Hyperlink"/>
            <w:rtl/>
          </w:rPr>
          <w:t xml:space="preserve"> ج7، ص470.</w:t>
        </w:r>
      </w:hyperlink>
    </w:p>
  </w:footnote>
  <w:footnote w:id="6">
    <w:p w:rsidR="00F83D24" w:rsidRPr="00F83D24" w:rsidRDefault="00072FEB" w:rsidP="00F83D24">
      <w:pPr>
        <w:pStyle w:val="FootnoteText"/>
      </w:pPr>
      <w:r w:rsidRPr="00072FEB">
        <w:footnoteRef/>
      </w:r>
      <w:r w:rsidR="00F83D24" w:rsidRPr="00F83D24">
        <w:rPr>
          <w:rtl/>
        </w:rPr>
        <w:t xml:space="preserve"> </w:t>
      </w:r>
      <w:hyperlink r:id="rId6" w:history="1">
        <w:r w:rsidR="00F83D24" w:rsidRPr="00F83D24">
          <w:rPr>
            <w:rStyle w:val="Hyperlink"/>
            <w:rFonts w:hint="eastAsia"/>
            <w:rtl/>
          </w:rPr>
          <w:t>تهذ</w:t>
        </w:r>
        <w:r w:rsidR="00F83D24" w:rsidRPr="00F83D24">
          <w:rPr>
            <w:rStyle w:val="Hyperlink"/>
            <w:rFonts w:hint="cs"/>
            <w:rtl/>
          </w:rPr>
          <w:t>ی</w:t>
        </w:r>
        <w:r w:rsidR="00F83D24" w:rsidRPr="00F83D24">
          <w:rPr>
            <w:rStyle w:val="Hyperlink"/>
            <w:rFonts w:hint="eastAsia"/>
            <w:rtl/>
          </w:rPr>
          <w:t>ب</w:t>
        </w:r>
        <w:r w:rsidR="00F83D24" w:rsidRPr="00F83D24">
          <w:rPr>
            <w:rStyle w:val="Hyperlink"/>
            <w:rtl/>
          </w:rPr>
          <w:t xml:space="preserve"> الاحکام، ش</w:t>
        </w:r>
        <w:r w:rsidR="00F83D24" w:rsidRPr="00F83D24">
          <w:rPr>
            <w:rStyle w:val="Hyperlink"/>
            <w:rFonts w:hint="cs"/>
            <w:rtl/>
          </w:rPr>
          <w:t>ی</w:t>
        </w:r>
        <w:r w:rsidR="00F83D24" w:rsidRPr="00F83D24">
          <w:rPr>
            <w:rStyle w:val="Hyperlink"/>
            <w:rFonts w:hint="eastAsia"/>
            <w:rtl/>
          </w:rPr>
          <w:t>خ</w:t>
        </w:r>
        <w:r w:rsidR="00F83D24" w:rsidRPr="00F83D24">
          <w:rPr>
            <w:rStyle w:val="Hyperlink"/>
            <w:rtl/>
          </w:rPr>
          <w:t xml:space="preserve"> طوس</w:t>
        </w:r>
        <w:r w:rsidR="00F83D24" w:rsidRPr="00F83D24">
          <w:rPr>
            <w:rStyle w:val="Hyperlink"/>
            <w:rFonts w:hint="cs"/>
            <w:rtl/>
          </w:rPr>
          <w:t>ی</w:t>
        </w:r>
        <w:r w:rsidR="00F83D24" w:rsidRPr="00F83D24">
          <w:rPr>
            <w:rStyle w:val="Hyperlink"/>
            <w:rFonts w:hint="eastAsia"/>
            <w:rtl/>
          </w:rPr>
          <w:t>،</w:t>
        </w:r>
        <w:r w:rsidR="00F83D24" w:rsidRPr="00F83D24">
          <w:rPr>
            <w:rStyle w:val="Hyperlink"/>
            <w:rtl/>
          </w:rPr>
          <w:t xml:space="preserve"> ج8، ص59.</w:t>
        </w:r>
      </w:hyperlink>
    </w:p>
  </w:footnote>
  <w:footnote w:id="7">
    <w:p w:rsidR="00072FEB" w:rsidRDefault="00072FEB" w:rsidP="00902612">
      <w:pPr>
        <w:pStyle w:val="FootnoteText"/>
      </w:pPr>
      <w:r w:rsidRPr="00072FEB">
        <w:rPr>
          <w:rStyle w:val="FootnoteReference"/>
          <w:vertAlign w:val="baseline"/>
        </w:rPr>
        <w:footnoteRef/>
      </w:r>
      <w:r>
        <w:rPr>
          <w:rtl/>
        </w:rPr>
        <w:t xml:space="preserve"> </w:t>
      </w:r>
      <w:r w:rsidRPr="00072FEB">
        <w:rPr>
          <w:rFonts w:hint="cs"/>
          <w:rtl/>
        </w:rPr>
        <w:t>النجعة في شرح اللمعة، ج‌9، ص: 205‌</w:t>
      </w:r>
    </w:p>
  </w:footnote>
  <w:footnote w:id="8">
    <w:p w:rsidR="009621F1" w:rsidRPr="009621F1" w:rsidRDefault="009621F1" w:rsidP="009621F1">
      <w:pPr>
        <w:pStyle w:val="FootnoteText"/>
      </w:pPr>
      <w:r w:rsidRPr="009621F1">
        <w:footnoteRef/>
      </w:r>
      <w:r w:rsidRPr="009621F1">
        <w:rPr>
          <w:rtl/>
        </w:rPr>
        <w:t xml:space="preserve"> </w:t>
      </w:r>
      <w:hyperlink r:id="rId7" w:history="1">
        <w:r w:rsidRPr="009621F1">
          <w:rPr>
            <w:rStyle w:val="Hyperlink"/>
            <w:rFonts w:hint="cs"/>
            <w:rtl/>
          </w:rPr>
          <w:t>استبصار،</w:t>
        </w:r>
        <w:r w:rsidRPr="009621F1">
          <w:rPr>
            <w:rStyle w:val="Hyperlink"/>
            <w:rtl/>
          </w:rPr>
          <w:t xml:space="preserve"> </w:t>
        </w:r>
        <w:r w:rsidRPr="009621F1">
          <w:rPr>
            <w:rStyle w:val="Hyperlink"/>
            <w:rFonts w:hint="cs"/>
            <w:rtl/>
          </w:rPr>
          <w:t>شیخ</w:t>
        </w:r>
        <w:r w:rsidRPr="009621F1">
          <w:rPr>
            <w:rStyle w:val="Hyperlink"/>
            <w:rtl/>
          </w:rPr>
          <w:t xml:space="preserve"> </w:t>
        </w:r>
        <w:r w:rsidRPr="009621F1">
          <w:rPr>
            <w:rStyle w:val="Hyperlink"/>
            <w:rFonts w:hint="cs"/>
            <w:rtl/>
          </w:rPr>
          <w:t>طوسی،</w:t>
        </w:r>
        <w:r w:rsidRPr="009621F1">
          <w:rPr>
            <w:rStyle w:val="Hyperlink"/>
            <w:rtl/>
          </w:rPr>
          <w:t xml:space="preserve"> </w:t>
        </w:r>
        <w:r w:rsidRPr="009621F1">
          <w:rPr>
            <w:rStyle w:val="Hyperlink"/>
            <w:rFonts w:hint="cs"/>
            <w:rtl/>
          </w:rPr>
          <w:t>ج</w:t>
        </w:r>
        <w:r w:rsidRPr="009621F1">
          <w:rPr>
            <w:rStyle w:val="Hyperlink"/>
            <w:rtl/>
          </w:rPr>
          <w:t>4</w:t>
        </w:r>
        <w:r w:rsidRPr="009621F1">
          <w:rPr>
            <w:rStyle w:val="Hyperlink"/>
            <w:rFonts w:hint="cs"/>
            <w:rtl/>
          </w:rPr>
          <w:t>،</w:t>
        </w:r>
        <w:r w:rsidRPr="009621F1">
          <w:rPr>
            <w:rStyle w:val="Hyperlink"/>
            <w:rtl/>
          </w:rPr>
          <w:t xml:space="preserve"> </w:t>
        </w:r>
        <w:r w:rsidRPr="009621F1">
          <w:rPr>
            <w:rStyle w:val="Hyperlink"/>
            <w:rFonts w:hint="cs"/>
            <w:rtl/>
          </w:rPr>
          <w:t>ص</w:t>
        </w:r>
        <w:r w:rsidRPr="009621F1">
          <w:rPr>
            <w:rStyle w:val="Hyperlink"/>
            <w:rtl/>
          </w:rPr>
          <w:t>148.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F4" w:rsidRDefault="00DE5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6" w:name="BokNum"/>
    <w:bookmarkEnd w:id="46"/>
    <w:r w:rsidR="00211712">
      <w:rPr>
        <w:b/>
        <w:bCs/>
        <w:sz w:val="20"/>
        <w:szCs w:val="24"/>
        <w:rtl/>
      </w:rPr>
      <w:t>056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7" w:name="Bokdars"/>
    <w:bookmarkEnd w:id="47"/>
    <w:r w:rsidR="00211712">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48" w:name="Bokostad"/>
    <w:bookmarkEnd w:id="48"/>
    <w:r w:rsidR="00211712">
      <w:rPr>
        <w:b/>
        <w:bCs/>
        <w:color w:val="632423" w:themeColor="accent2" w:themeShade="80"/>
        <w:sz w:val="20"/>
        <w:szCs w:val="24"/>
        <w:rtl/>
      </w:rPr>
      <w:t>س</w:t>
    </w:r>
    <w:r w:rsidR="00211712">
      <w:rPr>
        <w:rFonts w:hint="cs"/>
        <w:b/>
        <w:bCs/>
        <w:color w:val="632423" w:themeColor="accent2" w:themeShade="80"/>
        <w:sz w:val="20"/>
        <w:szCs w:val="24"/>
        <w:rtl/>
      </w:rPr>
      <w:t>ی</w:t>
    </w:r>
    <w:r w:rsidR="00211712">
      <w:rPr>
        <w:rFonts w:hint="eastAsia"/>
        <w:b/>
        <w:bCs/>
        <w:color w:val="632423" w:themeColor="accent2" w:themeShade="80"/>
        <w:sz w:val="20"/>
        <w:szCs w:val="24"/>
        <w:rtl/>
      </w:rPr>
      <w:t>د</w:t>
    </w:r>
    <w:r w:rsidR="00211712">
      <w:rPr>
        <w:b/>
        <w:bCs/>
        <w:color w:val="632423" w:themeColor="accent2" w:themeShade="80"/>
        <w:sz w:val="20"/>
        <w:szCs w:val="24"/>
        <w:rtl/>
      </w:rPr>
      <w:t xml:space="preserve"> محمد جواد شب</w:t>
    </w:r>
    <w:r w:rsidR="00211712">
      <w:rPr>
        <w:rFonts w:hint="cs"/>
        <w:b/>
        <w:bCs/>
        <w:color w:val="632423" w:themeColor="accent2" w:themeShade="80"/>
        <w:sz w:val="20"/>
        <w:szCs w:val="24"/>
        <w:rtl/>
      </w:rPr>
      <w:t>ی</w:t>
    </w:r>
    <w:r w:rsidR="00211712">
      <w:rPr>
        <w:rFonts w:hint="eastAsia"/>
        <w:b/>
        <w:bCs/>
        <w:color w:val="632423" w:themeColor="accent2" w:themeShade="80"/>
        <w:sz w:val="20"/>
        <w:szCs w:val="24"/>
        <w:rtl/>
      </w:rPr>
      <w:t>ر</w:t>
    </w:r>
    <w:r w:rsidR="0021171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49" w:name="BokTarikh"/>
    <w:bookmarkEnd w:id="49"/>
    <w:r w:rsidR="00211712">
      <w:rPr>
        <w:sz w:val="24"/>
        <w:szCs w:val="24"/>
        <w:rtl/>
      </w:rPr>
      <w:t>1 /11 /1398</w:t>
    </w:r>
  </w:p>
  <w:p w:rsidR="00FA3B17" w:rsidRPr="00F16B53" w:rsidRDefault="00935A55" w:rsidP="00DE51F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50" w:name="BokSabj"/>
    <w:bookmarkEnd w:id="50"/>
    <w:r w:rsidR="00211712">
      <w:rPr>
        <w:color w:val="000000" w:themeColor="text1"/>
        <w:sz w:val="24"/>
        <w:szCs w:val="24"/>
        <w:rtl/>
      </w:rPr>
      <w:t>قبول قول مرد در فعلش(طلاق)</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51" w:name="Bokmoqarer"/>
    <w:bookmarkEnd w:id="51"/>
    <w:r w:rsidR="00DE51F4">
      <w:rPr>
        <w:rFonts w:hint="cs"/>
        <w:sz w:val="24"/>
        <w:szCs w:val="24"/>
        <w:rtl/>
      </w:rPr>
      <w:t>مرکز فقهی امام محمد باقر علیه السلام</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52" w:name="BokSabj2"/>
    <w:bookmarkEnd w:id="52"/>
    <w:r w:rsidR="00211712">
      <w:rPr>
        <w:sz w:val="24"/>
        <w:szCs w:val="24"/>
        <w:rtl/>
      </w:rPr>
      <w:t>روا</w:t>
    </w:r>
    <w:r w:rsidR="00211712">
      <w:rPr>
        <w:rFonts w:hint="cs"/>
        <w:sz w:val="24"/>
        <w:szCs w:val="24"/>
        <w:rtl/>
      </w:rPr>
      <w:t>ی</w:t>
    </w:r>
    <w:r w:rsidR="00211712">
      <w:rPr>
        <w:rFonts w:hint="eastAsia"/>
        <w:sz w:val="24"/>
        <w:szCs w:val="24"/>
        <w:rtl/>
      </w:rPr>
      <w:t>ت</w:t>
    </w:r>
    <w:r w:rsidR="00211712">
      <w:rPr>
        <w:sz w:val="24"/>
        <w:szCs w:val="24"/>
        <w:rtl/>
      </w:rPr>
      <w:t xml:space="preserve"> سکون</w:t>
    </w:r>
    <w:r w:rsidR="00211712">
      <w:rPr>
        <w:rFonts w:hint="cs"/>
        <w:sz w:val="24"/>
        <w:szCs w:val="24"/>
        <w:rtl/>
      </w:rPr>
      <w:t>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F4" w:rsidRDefault="00DE51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85510"/>
    <w:multiLevelType w:val="hybridMultilevel"/>
    <w:tmpl w:val="58C4C190"/>
    <w:lvl w:ilvl="0" w:tplc="27B6F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72FEB"/>
    <w:rsid w:val="00080A41"/>
    <w:rsid w:val="0008299B"/>
    <w:rsid w:val="000913AA"/>
    <w:rsid w:val="00093243"/>
    <w:rsid w:val="00094847"/>
    <w:rsid w:val="00096C63"/>
    <w:rsid w:val="00097694"/>
    <w:rsid w:val="000B5DB5"/>
    <w:rsid w:val="000C3947"/>
    <w:rsid w:val="000D2A37"/>
    <w:rsid w:val="000D30E9"/>
    <w:rsid w:val="000D6818"/>
    <w:rsid w:val="000E1E6F"/>
    <w:rsid w:val="000E335E"/>
    <w:rsid w:val="000F16CF"/>
    <w:rsid w:val="000F5BAC"/>
    <w:rsid w:val="00102585"/>
    <w:rsid w:val="00113C22"/>
    <w:rsid w:val="00114AB7"/>
    <w:rsid w:val="00116B2B"/>
    <w:rsid w:val="00124E3D"/>
    <w:rsid w:val="00127E95"/>
    <w:rsid w:val="00130659"/>
    <w:rsid w:val="001347C7"/>
    <w:rsid w:val="001356B0"/>
    <w:rsid w:val="00136657"/>
    <w:rsid w:val="00151937"/>
    <w:rsid w:val="00181844"/>
    <w:rsid w:val="001837E9"/>
    <w:rsid w:val="00186E04"/>
    <w:rsid w:val="00187DFA"/>
    <w:rsid w:val="001927D4"/>
    <w:rsid w:val="00194E89"/>
    <w:rsid w:val="001A1BC1"/>
    <w:rsid w:val="001A1EA5"/>
    <w:rsid w:val="001A2574"/>
    <w:rsid w:val="001A27D7"/>
    <w:rsid w:val="001A294E"/>
    <w:rsid w:val="001A4ED8"/>
    <w:rsid w:val="001B2488"/>
    <w:rsid w:val="001B6799"/>
    <w:rsid w:val="001C1362"/>
    <w:rsid w:val="001D2E9A"/>
    <w:rsid w:val="001D597F"/>
    <w:rsid w:val="001E0BCF"/>
    <w:rsid w:val="001E3FD4"/>
    <w:rsid w:val="001E5566"/>
    <w:rsid w:val="0020241A"/>
    <w:rsid w:val="00203821"/>
    <w:rsid w:val="00211632"/>
    <w:rsid w:val="00211712"/>
    <w:rsid w:val="0021630D"/>
    <w:rsid w:val="0022328F"/>
    <w:rsid w:val="0024121B"/>
    <w:rsid w:val="002415CC"/>
    <w:rsid w:val="00247D2F"/>
    <w:rsid w:val="00256560"/>
    <w:rsid w:val="0027605E"/>
    <w:rsid w:val="00277A86"/>
    <w:rsid w:val="00281E00"/>
    <w:rsid w:val="00294A52"/>
    <w:rsid w:val="002A1A4F"/>
    <w:rsid w:val="002B575F"/>
    <w:rsid w:val="002B729B"/>
    <w:rsid w:val="002C0E8A"/>
    <w:rsid w:val="002C23B5"/>
    <w:rsid w:val="002C53A2"/>
    <w:rsid w:val="002D0040"/>
    <w:rsid w:val="002D2FA8"/>
    <w:rsid w:val="002E220F"/>
    <w:rsid w:val="00307311"/>
    <w:rsid w:val="00313612"/>
    <w:rsid w:val="0032100F"/>
    <w:rsid w:val="0033402C"/>
    <w:rsid w:val="00340521"/>
    <w:rsid w:val="00345C73"/>
    <w:rsid w:val="00354A99"/>
    <w:rsid w:val="00360311"/>
    <w:rsid w:val="00361922"/>
    <w:rsid w:val="0037339B"/>
    <w:rsid w:val="00386C11"/>
    <w:rsid w:val="00397466"/>
    <w:rsid w:val="003A6148"/>
    <w:rsid w:val="003A7A33"/>
    <w:rsid w:val="003C1575"/>
    <w:rsid w:val="003C33F6"/>
    <w:rsid w:val="003C3D2E"/>
    <w:rsid w:val="003C43A5"/>
    <w:rsid w:val="003E1C5C"/>
    <w:rsid w:val="003E6650"/>
    <w:rsid w:val="003F5B46"/>
    <w:rsid w:val="00401363"/>
    <w:rsid w:val="00402E47"/>
    <w:rsid w:val="00412206"/>
    <w:rsid w:val="00425015"/>
    <w:rsid w:val="00430994"/>
    <w:rsid w:val="0043224C"/>
    <w:rsid w:val="00441B6D"/>
    <w:rsid w:val="00455158"/>
    <w:rsid w:val="004556EF"/>
    <w:rsid w:val="00462B07"/>
    <w:rsid w:val="00465BD2"/>
    <w:rsid w:val="00466E21"/>
    <w:rsid w:val="004674C7"/>
    <w:rsid w:val="004715C8"/>
    <w:rsid w:val="00481C31"/>
    <w:rsid w:val="00482B3C"/>
    <w:rsid w:val="00482FC1"/>
    <w:rsid w:val="00483027"/>
    <w:rsid w:val="004871AA"/>
    <w:rsid w:val="004918D7"/>
    <w:rsid w:val="004926E1"/>
    <w:rsid w:val="004A2FEA"/>
    <w:rsid w:val="004C4F5A"/>
    <w:rsid w:val="004D2DD7"/>
    <w:rsid w:val="004D75C5"/>
    <w:rsid w:val="004E2186"/>
    <w:rsid w:val="004E66FB"/>
    <w:rsid w:val="004F470A"/>
    <w:rsid w:val="004F4C59"/>
    <w:rsid w:val="00500C8F"/>
    <w:rsid w:val="00501909"/>
    <w:rsid w:val="00507BBB"/>
    <w:rsid w:val="00511FDE"/>
    <w:rsid w:val="005128DF"/>
    <w:rsid w:val="0051592A"/>
    <w:rsid w:val="005206FE"/>
    <w:rsid w:val="00525095"/>
    <w:rsid w:val="005257ED"/>
    <w:rsid w:val="00526F8E"/>
    <w:rsid w:val="005306F8"/>
    <w:rsid w:val="0054023D"/>
    <w:rsid w:val="005426BF"/>
    <w:rsid w:val="0056213C"/>
    <w:rsid w:val="005724BB"/>
    <w:rsid w:val="00577B49"/>
    <w:rsid w:val="00580C24"/>
    <w:rsid w:val="0059394C"/>
    <w:rsid w:val="005968EF"/>
    <w:rsid w:val="00596C1E"/>
    <w:rsid w:val="005A2E26"/>
    <w:rsid w:val="005B7BCA"/>
    <w:rsid w:val="005C0DAE"/>
    <w:rsid w:val="005C188E"/>
    <w:rsid w:val="005D2349"/>
    <w:rsid w:val="005E1B60"/>
    <w:rsid w:val="005E5507"/>
    <w:rsid w:val="005E607B"/>
    <w:rsid w:val="005F0A8D"/>
    <w:rsid w:val="00601229"/>
    <w:rsid w:val="00603B67"/>
    <w:rsid w:val="00614DF9"/>
    <w:rsid w:val="006162A2"/>
    <w:rsid w:val="006240DA"/>
    <w:rsid w:val="0063256E"/>
    <w:rsid w:val="00633F04"/>
    <w:rsid w:val="00635219"/>
    <w:rsid w:val="00635EC0"/>
    <w:rsid w:val="00640B58"/>
    <w:rsid w:val="00651B02"/>
    <w:rsid w:val="00651B19"/>
    <w:rsid w:val="00660A29"/>
    <w:rsid w:val="00662384"/>
    <w:rsid w:val="00695519"/>
    <w:rsid w:val="006A334D"/>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6819"/>
    <w:rsid w:val="00720AE0"/>
    <w:rsid w:val="0072290D"/>
    <w:rsid w:val="00723D6D"/>
    <w:rsid w:val="00724537"/>
    <w:rsid w:val="0072580F"/>
    <w:rsid w:val="007305F2"/>
    <w:rsid w:val="00731724"/>
    <w:rsid w:val="0073474B"/>
    <w:rsid w:val="00735511"/>
    <w:rsid w:val="00737208"/>
    <w:rsid w:val="00744C67"/>
    <w:rsid w:val="00744DE6"/>
    <w:rsid w:val="00762452"/>
    <w:rsid w:val="007639E0"/>
    <w:rsid w:val="00775507"/>
    <w:rsid w:val="00783473"/>
    <w:rsid w:val="00783F4E"/>
    <w:rsid w:val="0078594B"/>
    <w:rsid w:val="007938A1"/>
    <w:rsid w:val="00795E02"/>
    <w:rsid w:val="007979D0"/>
    <w:rsid w:val="007A28A0"/>
    <w:rsid w:val="007A4E18"/>
    <w:rsid w:val="007A7B8C"/>
    <w:rsid w:val="007B7797"/>
    <w:rsid w:val="007C6D9E"/>
    <w:rsid w:val="007D1C43"/>
    <w:rsid w:val="007D4A10"/>
    <w:rsid w:val="007D6C53"/>
    <w:rsid w:val="007E1564"/>
    <w:rsid w:val="007E1E87"/>
    <w:rsid w:val="007E5B3F"/>
    <w:rsid w:val="007F2257"/>
    <w:rsid w:val="0080091D"/>
    <w:rsid w:val="00801969"/>
    <w:rsid w:val="00804108"/>
    <w:rsid w:val="00804FC4"/>
    <w:rsid w:val="00816367"/>
    <w:rsid w:val="00816A0B"/>
    <w:rsid w:val="00824B22"/>
    <w:rsid w:val="00830C53"/>
    <w:rsid w:val="00837FAA"/>
    <w:rsid w:val="00841F77"/>
    <w:rsid w:val="00851ADB"/>
    <w:rsid w:val="0085276D"/>
    <w:rsid w:val="00863390"/>
    <w:rsid w:val="0086385C"/>
    <w:rsid w:val="00871916"/>
    <w:rsid w:val="008956DD"/>
    <w:rsid w:val="008A2148"/>
    <w:rsid w:val="008A510E"/>
    <w:rsid w:val="008A522A"/>
    <w:rsid w:val="008A6042"/>
    <w:rsid w:val="008B4464"/>
    <w:rsid w:val="008B750B"/>
    <w:rsid w:val="008C3162"/>
    <w:rsid w:val="008D1F14"/>
    <w:rsid w:val="008D4091"/>
    <w:rsid w:val="008E3924"/>
    <w:rsid w:val="008F13F7"/>
    <w:rsid w:val="008F5B4D"/>
    <w:rsid w:val="00902612"/>
    <w:rsid w:val="00907425"/>
    <w:rsid w:val="00923C34"/>
    <w:rsid w:val="00924152"/>
    <w:rsid w:val="0092513D"/>
    <w:rsid w:val="00927A9F"/>
    <w:rsid w:val="009335CC"/>
    <w:rsid w:val="00935A55"/>
    <w:rsid w:val="00941CEB"/>
    <w:rsid w:val="0094720F"/>
    <w:rsid w:val="00953B28"/>
    <w:rsid w:val="00954322"/>
    <w:rsid w:val="0095473B"/>
    <w:rsid w:val="00957CAA"/>
    <w:rsid w:val="009621F1"/>
    <w:rsid w:val="0096778A"/>
    <w:rsid w:val="00977656"/>
    <w:rsid w:val="009846A7"/>
    <w:rsid w:val="0098794D"/>
    <w:rsid w:val="0099497B"/>
    <w:rsid w:val="00995168"/>
    <w:rsid w:val="009A43BA"/>
    <w:rsid w:val="009B0D05"/>
    <w:rsid w:val="009B4CA6"/>
    <w:rsid w:val="009B79F8"/>
    <w:rsid w:val="009C66D5"/>
    <w:rsid w:val="009D13FD"/>
    <w:rsid w:val="009D266A"/>
    <w:rsid w:val="009F7E07"/>
    <w:rsid w:val="00A01522"/>
    <w:rsid w:val="00A10A11"/>
    <w:rsid w:val="00A13C6A"/>
    <w:rsid w:val="00A17B09"/>
    <w:rsid w:val="00A440BC"/>
    <w:rsid w:val="00A457C6"/>
    <w:rsid w:val="00A46AD0"/>
    <w:rsid w:val="00A47063"/>
    <w:rsid w:val="00A473A8"/>
    <w:rsid w:val="00A513F0"/>
    <w:rsid w:val="00A61AC8"/>
    <w:rsid w:val="00A6366F"/>
    <w:rsid w:val="00A65D4C"/>
    <w:rsid w:val="00A70512"/>
    <w:rsid w:val="00AA1F60"/>
    <w:rsid w:val="00AA40D7"/>
    <w:rsid w:val="00AA45F8"/>
    <w:rsid w:val="00AB599E"/>
    <w:rsid w:val="00AB5F7D"/>
    <w:rsid w:val="00AC0C50"/>
    <w:rsid w:val="00AC6FE2"/>
    <w:rsid w:val="00AD14BA"/>
    <w:rsid w:val="00AE2BAA"/>
    <w:rsid w:val="00AE2C20"/>
    <w:rsid w:val="00AF3925"/>
    <w:rsid w:val="00B02C0F"/>
    <w:rsid w:val="00B1296B"/>
    <w:rsid w:val="00B2292F"/>
    <w:rsid w:val="00B41F49"/>
    <w:rsid w:val="00B43169"/>
    <w:rsid w:val="00B501A8"/>
    <w:rsid w:val="00B55AE4"/>
    <w:rsid w:val="00B61483"/>
    <w:rsid w:val="00B70B46"/>
    <w:rsid w:val="00B739B0"/>
    <w:rsid w:val="00B814A3"/>
    <w:rsid w:val="00B96F38"/>
    <w:rsid w:val="00BA7D2F"/>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7B40"/>
    <w:rsid w:val="00C75C61"/>
    <w:rsid w:val="00C80FFD"/>
    <w:rsid w:val="00C91EB6"/>
    <w:rsid w:val="00C941F3"/>
    <w:rsid w:val="00CA10B0"/>
    <w:rsid w:val="00CA2F8E"/>
    <w:rsid w:val="00CA3EE2"/>
    <w:rsid w:val="00CA4401"/>
    <w:rsid w:val="00CA7FD5"/>
    <w:rsid w:val="00CB3287"/>
    <w:rsid w:val="00CB33E2"/>
    <w:rsid w:val="00CB4E68"/>
    <w:rsid w:val="00CC2733"/>
    <w:rsid w:val="00CD0050"/>
    <w:rsid w:val="00CD604F"/>
    <w:rsid w:val="00CE1CFE"/>
    <w:rsid w:val="00CE6FBD"/>
    <w:rsid w:val="00CE7002"/>
    <w:rsid w:val="00CE7481"/>
    <w:rsid w:val="00CF0A8F"/>
    <w:rsid w:val="00D048CE"/>
    <w:rsid w:val="00D10998"/>
    <w:rsid w:val="00D15CBD"/>
    <w:rsid w:val="00D167E6"/>
    <w:rsid w:val="00D17DEB"/>
    <w:rsid w:val="00D221CB"/>
    <w:rsid w:val="00D22712"/>
    <w:rsid w:val="00D23391"/>
    <w:rsid w:val="00D31805"/>
    <w:rsid w:val="00D552B9"/>
    <w:rsid w:val="00D735B2"/>
    <w:rsid w:val="00D74021"/>
    <w:rsid w:val="00D76D01"/>
    <w:rsid w:val="00D922A9"/>
    <w:rsid w:val="00D9394A"/>
    <w:rsid w:val="00DA2D01"/>
    <w:rsid w:val="00DB0CBB"/>
    <w:rsid w:val="00DB67CC"/>
    <w:rsid w:val="00DC3783"/>
    <w:rsid w:val="00DC50BA"/>
    <w:rsid w:val="00DC7CCB"/>
    <w:rsid w:val="00DE1070"/>
    <w:rsid w:val="00DE3DF9"/>
    <w:rsid w:val="00DE51F4"/>
    <w:rsid w:val="00DF130C"/>
    <w:rsid w:val="00E00219"/>
    <w:rsid w:val="00E0316B"/>
    <w:rsid w:val="00E15E3B"/>
    <w:rsid w:val="00E25E10"/>
    <w:rsid w:val="00E418FE"/>
    <w:rsid w:val="00E50B41"/>
    <w:rsid w:val="00E5219B"/>
    <w:rsid w:val="00E52D07"/>
    <w:rsid w:val="00E5518B"/>
    <w:rsid w:val="00E609FE"/>
    <w:rsid w:val="00E630BE"/>
    <w:rsid w:val="00E73A31"/>
    <w:rsid w:val="00E75920"/>
    <w:rsid w:val="00E80D96"/>
    <w:rsid w:val="00E871FA"/>
    <w:rsid w:val="00E936A4"/>
    <w:rsid w:val="00E954BB"/>
    <w:rsid w:val="00EA45E7"/>
    <w:rsid w:val="00EB78E3"/>
    <w:rsid w:val="00EB7BE3"/>
    <w:rsid w:val="00EC1C4B"/>
    <w:rsid w:val="00EC735A"/>
    <w:rsid w:val="00ED5F38"/>
    <w:rsid w:val="00EF27FE"/>
    <w:rsid w:val="00F01566"/>
    <w:rsid w:val="00F07FB6"/>
    <w:rsid w:val="00F14540"/>
    <w:rsid w:val="00F149D0"/>
    <w:rsid w:val="00F16B53"/>
    <w:rsid w:val="00F24D05"/>
    <w:rsid w:val="00F25ECD"/>
    <w:rsid w:val="00F318BE"/>
    <w:rsid w:val="00F31DB2"/>
    <w:rsid w:val="00F33297"/>
    <w:rsid w:val="00F343FB"/>
    <w:rsid w:val="00F359FE"/>
    <w:rsid w:val="00F42159"/>
    <w:rsid w:val="00F4256E"/>
    <w:rsid w:val="00F42EE1"/>
    <w:rsid w:val="00F51AA8"/>
    <w:rsid w:val="00F5747A"/>
    <w:rsid w:val="00F60F1F"/>
    <w:rsid w:val="00F64141"/>
    <w:rsid w:val="00F647C7"/>
    <w:rsid w:val="00F67508"/>
    <w:rsid w:val="00F71FC9"/>
    <w:rsid w:val="00F73B48"/>
    <w:rsid w:val="00F74F51"/>
    <w:rsid w:val="00F8100A"/>
    <w:rsid w:val="00F82927"/>
    <w:rsid w:val="00F83D24"/>
    <w:rsid w:val="00F842AD"/>
    <w:rsid w:val="00F914EB"/>
    <w:rsid w:val="00F91B85"/>
    <w:rsid w:val="00F938E7"/>
    <w:rsid w:val="00FA3B17"/>
    <w:rsid w:val="00FA5E8D"/>
    <w:rsid w:val="00FA5F3D"/>
    <w:rsid w:val="00FB2B36"/>
    <w:rsid w:val="00FB399E"/>
    <w:rsid w:val="00FB7F50"/>
    <w:rsid w:val="00FC2A85"/>
    <w:rsid w:val="00FC40AF"/>
    <w:rsid w:val="00FC73B9"/>
    <w:rsid w:val="00FD0A16"/>
    <w:rsid w:val="00FD1342"/>
    <w:rsid w:val="00FD3C00"/>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093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644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318337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193271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301322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215710">
      <w:bodyDiv w:val="1"/>
      <w:marLeft w:val="0"/>
      <w:marRight w:val="0"/>
      <w:marTop w:val="0"/>
      <w:marBottom w:val="0"/>
      <w:divBdr>
        <w:top w:val="none" w:sz="0" w:space="0" w:color="auto"/>
        <w:left w:val="none" w:sz="0" w:space="0" w:color="auto"/>
        <w:bottom w:val="none" w:sz="0" w:space="0" w:color="auto"/>
        <w:right w:val="none" w:sz="0" w:space="0" w:color="auto"/>
      </w:divBdr>
    </w:div>
    <w:div w:id="663048909">
      <w:bodyDiv w:val="1"/>
      <w:marLeft w:val="0"/>
      <w:marRight w:val="0"/>
      <w:marTop w:val="0"/>
      <w:marBottom w:val="0"/>
      <w:divBdr>
        <w:top w:val="none" w:sz="0" w:space="0" w:color="auto"/>
        <w:left w:val="none" w:sz="0" w:space="0" w:color="auto"/>
        <w:bottom w:val="none" w:sz="0" w:space="0" w:color="auto"/>
        <w:right w:val="none" w:sz="0" w:space="0" w:color="auto"/>
      </w:divBdr>
    </w:div>
    <w:div w:id="962540637">
      <w:bodyDiv w:val="1"/>
      <w:marLeft w:val="0"/>
      <w:marRight w:val="0"/>
      <w:marTop w:val="0"/>
      <w:marBottom w:val="0"/>
      <w:divBdr>
        <w:top w:val="none" w:sz="0" w:space="0" w:color="auto"/>
        <w:left w:val="none" w:sz="0" w:space="0" w:color="auto"/>
        <w:bottom w:val="none" w:sz="0" w:space="0" w:color="auto"/>
        <w:right w:val="none" w:sz="0" w:space="0" w:color="auto"/>
      </w:divBdr>
    </w:div>
    <w:div w:id="1061367685">
      <w:bodyDiv w:val="1"/>
      <w:marLeft w:val="0"/>
      <w:marRight w:val="0"/>
      <w:marTop w:val="0"/>
      <w:marBottom w:val="0"/>
      <w:divBdr>
        <w:top w:val="none" w:sz="0" w:space="0" w:color="auto"/>
        <w:left w:val="none" w:sz="0" w:space="0" w:color="auto"/>
        <w:bottom w:val="none" w:sz="0" w:space="0" w:color="auto"/>
        <w:right w:val="none" w:sz="0" w:space="0" w:color="auto"/>
      </w:divBdr>
    </w:div>
    <w:div w:id="113359443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470155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3991687">
      <w:bodyDiv w:val="1"/>
      <w:marLeft w:val="0"/>
      <w:marRight w:val="0"/>
      <w:marTop w:val="0"/>
      <w:marBottom w:val="0"/>
      <w:divBdr>
        <w:top w:val="none" w:sz="0" w:space="0" w:color="auto"/>
        <w:left w:val="none" w:sz="0" w:space="0" w:color="auto"/>
        <w:bottom w:val="none" w:sz="0" w:space="0" w:color="auto"/>
        <w:right w:val="none" w:sz="0" w:space="0" w:color="auto"/>
      </w:divBdr>
    </w:div>
    <w:div w:id="1436485443">
      <w:bodyDiv w:val="1"/>
      <w:marLeft w:val="0"/>
      <w:marRight w:val="0"/>
      <w:marTop w:val="0"/>
      <w:marBottom w:val="0"/>
      <w:divBdr>
        <w:top w:val="none" w:sz="0" w:space="0" w:color="auto"/>
        <w:left w:val="none" w:sz="0" w:space="0" w:color="auto"/>
        <w:bottom w:val="none" w:sz="0" w:space="0" w:color="auto"/>
        <w:right w:val="none" w:sz="0" w:space="0" w:color="auto"/>
      </w:divBdr>
    </w:div>
    <w:div w:id="1493790709">
      <w:bodyDiv w:val="1"/>
      <w:marLeft w:val="0"/>
      <w:marRight w:val="0"/>
      <w:marTop w:val="0"/>
      <w:marBottom w:val="0"/>
      <w:divBdr>
        <w:top w:val="none" w:sz="0" w:space="0" w:color="auto"/>
        <w:left w:val="none" w:sz="0" w:space="0" w:color="auto"/>
        <w:bottom w:val="none" w:sz="0" w:space="0" w:color="auto"/>
        <w:right w:val="none" w:sz="0" w:space="0" w:color="auto"/>
      </w:divBdr>
    </w:div>
    <w:div w:id="151514470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5146716">
      <w:bodyDiv w:val="1"/>
      <w:marLeft w:val="0"/>
      <w:marRight w:val="0"/>
      <w:marTop w:val="0"/>
      <w:marBottom w:val="0"/>
      <w:divBdr>
        <w:top w:val="none" w:sz="0" w:space="0" w:color="auto"/>
        <w:left w:val="none" w:sz="0" w:space="0" w:color="auto"/>
        <w:bottom w:val="none" w:sz="0" w:space="0" w:color="auto"/>
        <w:right w:val="none" w:sz="0" w:space="0" w:color="auto"/>
      </w:divBdr>
    </w:div>
    <w:div w:id="1950776561">
      <w:bodyDiv w:val="1"/>
      <w:marLeft w:val="0"/>
      <w:marRight w:val="0"/>
      <w:marTop w:val="0"/>
      <w:marBottom w:val="0"/>
      <w:divBdr>
        <w:top w:val="none" w:sz="0" w:space="0" w:color="auto"/>
        <w:left w:val="none" w:sz="0" w:space="0" w:color="auto"/>
        <w:bottom w:val="none" w:sz="0" w:space="0" w:color="auto"/>
        <w:right w:val="none" w:sz="0" w:space="0" w:color="auto"/>
      </w:divBdr>
    </w:div>
    <w:div w:id="198719979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5/424/&#1740;&#1589;&#1606;&#1593;" TargetMode="External"/><Relationship Id="rId7" Type="http://schemas.openxmlformats.org/officeDocument/2006/relationships/hyperlink" Target="http://lib.eshia.ir/11002/4/148/&#1575;&#1604;&#1586;&#1605;&#1608;&#1607;&#1605;" TargetMode="External"/><Relationship Id="rId2" Type="http://schemas.openxmlformats.org/officeDocument/2006/relationships/hyperlink" Target="http://lib.eshia.ir/15126/1/107/&#1584;&#1608;&#1575;&#1578;" TargetMode="External"/><Relationship Id="rId1" Type="http://schemas.openxmlformats.org/officeDocument/2006/relationships/hyperlink" Target="http://lib.eshia.ir/10083/8/38/&#1576;&#1606;&#1575;&#1606;" TargetMode="External"/><Relationship Id="rId6" Type="http://schemas.openxmlformats.org/officeDocument/2006/relationships/hyperlink" Target="http://lib.eshia.ir/10083/8/59/&#1575;&#1604;&#1576;&#1582;&#1578;&#1585;&#1740;" TargetMode="External"/><Relationship Id="rId5" Type="http://schemas.openxmlformats.org/officeDocument/2006/relationships/hyperlink" Target="http://lib.eshia.ir/10083/7/470/&#1575;&#1604;&#1593;&#1576;&#1575;&#1587;" TargetMode="External"/><Relationship Id="rId4" Type="http://schemas.openxmlformats.org/officeDocument/2006/relationships/hyperlink" Target="http://lib.eshia.ir/11021/3/406/&#1581;&#1601;&#15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1CA06-04EE-498B-AF4A-4F27FF8D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6</Pages>
  <Words>1295</Words>
  <Characters>7384</Characters>
  <Application>Microsoft Office Word</Application>
  <DocSecurity>0</DocSecurity>
  <Lines>61</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8662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2020-01-22T12:04:00Z</cp:lastPrinted>
  <dcterms:created xsi:type="dcterms:W3CDTF">2020-01-22T12:04:00Z</dcterms:created>
  <dcterms:modified xsi:type="dcterms:W3CDTF">2020-01-28T11:51:00Z</dcterms:modified>
  <cp:contentStatus>ویرایش 2.5</cp:contentStatus>
  <cp:version>2.7</cp:version>
</cp:coreProperties>
</file>