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CE" w:rsidRDefault="00A447CE" w:rsidP="00A447C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A447CE" w:rsidRPr="00825F78" w:rsidRDefault="00A447CE" w:rsidP="00A447C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1</w:t>
      </w:r>
      <w:r w:rsidRPr="00825F78">
        <w:rPr>
          <w:rFonts w:ascii="IRANSans" w:hAnsi="IRANSans" w:cs="IRANSans"/>
          <w:b/>
          <w:bCs/>
          <w:color w:val="0101FF"/>
          <w:sz w:val="24"/>
          <w:szCs w:val="24"/>
          <w:shd w:val="clear" w:color="auto" w:fill="FFFFFF"/>
          <w:rtl/>
        </w:rPr>
        <w:t xml:space="preserve">– </w:t>
      </w:r>
      <w:r w:rsidRPr="00825F78">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8</w:t>
      </w:r>
      <w:r w:rsidRPr="00825F78">
        <w:rPr>
          <w:rFonts w:ascii="IRANSans" w:hAnsi="IRANSans" w:cs="IRANSans"/>
          <w:b/>
          <w:bCs/>
          <w:color w:val="0101FF"/>
          <w:sz w:val="24"/>
          <w:szCs w:val="24"/>
          <w:shd w:val="clear" w:color="auto" w:fill="FFFFFF"/>
          <w:rtl/>
        </w:rPr>
        <w:t xml:space="preserve"> /</w:t>
      </w:r>
      <w:r w:rsidRPr="00825F78">
        <w:rPr>
          <w:rFonts w:ascii="IRANSans" w:hAnsi="IRANSans" w:cs="IRANSans" w:hint="cs"/>
          <w:b/>
          <w:bCs/>
          <w:color w:val="0101FF"/>
          <w:sz w:val="24"/>
          <w:szCs w:val="24"/>
          <w:shd w:val="clear" w:color="auto" w:fill="FFFFFF"/>
          <w:rtl/>
        </w:rPr>
        <w:t>10</w:t>
      </w:r>
      <w:r w:rsidRPr="00825F78">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 xml:space="preserve">قبول قول زن در عده/مسائل مرتبط با </w:t>
      </w:r>
      <w:r>
        <w:rPr>
          <w:rFonts w:ascii="IRANSans" w:hAnsi="IRANSans" w:cs="IRANSans"/>
          <w:b/>
          <w:bCs/>
          <w:color w:val="0101FF"/>
          <w:sz w:val="24"/>
          <w:szCs w:val="24"/>
          <w:shd w:val="clear" w:color="auto" w:fill="FFFFFF"/>
          <w:rtl/>
        </w:rPr>
        <w:t>م</w:t>
      </w:r>
      <w:r>
        <w:rPr>
          <w:rFonts w:ascii="IRANSans" w:hAnsi="IRANSans" w:cs="IRANSans" w:hint="cs"/>
          <w:b/>
          <w:bCs/>
          <w:color w:val="0101FF"/>
          <w:sz w:val="24"/>
          <w:szCs w:val="24"/>
          <w:shd w:val="clear" w:color="auto" w:fill="FFFFFF"/>
          <w:rtl/>
        </w:rPr>
        <w:t>ساله پنجم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2C1A1D">
        <w:rPr>
          <w:rStyle w:val="Emphasis"/>
          <w:rFonts w:hint="eastAsia"/>
          <w:b/>
          <w:bCs w:val="0"/>
          <w:rtl/>
        </w:rPr>
        <w:t>‌</w:t>
      </w:r>
      <w:r w:rsidR="002C1A1D">
        <w:rPr>
          <w:rStyle w:val="Emphasis"/>
          <w:rFonts w:hint="cs"/>
          <w:b/>
          <w:bCs w:val="0"/>
          <w:rtl/>
        </w:rPr>
        <w:t>ی</w:t>
      </w:r>
      <w:r w:rsidRPr="009C66D5">
        <w:rPr>
          <w:rStyle w:val="Emphasis"/>
          <w:rFonts w:hint="cs"/>
          <w:b/>
          <w:bCs w:val="0"/>
          <w:rtl/>
        </w:rPr>
        <w:t xml:space="preserve"> مباحث گذشته:</w:t>
      </w:r>
    </w:p>
    <w:p w:rsidR="00D04E3F" w:rsidRDefault="009049EA" w:rsidP="00687F77">
      <w:pPr>
        <w:pBdr>
          <w:bottom w:val="double" w:sz="6" w:space="1" w:color="auto"/>
        </w:pBdr>
        <w:jc w:val="both"/>
        <w:rPr>
          <w:rFonts w:ascii="Arial" w:eastAsia="Arial" w:hAnsi="Arial"/>
          <w:rtl/>
        </w:rPr>
      </w:pPr>
      <w:r>
        <w:rPr>
          <w:rFonts w:hint="cs"/>
          <w:rtl/>
        </w:rPr>
        <w:t>بحث در مسائل مرتبط با مساله</w:t>
      </w:r>
      <w:r>
        <w:rPr>
          <w:rFonts w:ascii="Arial" w:eastAsia="Arial" w:hAnsi="Arial" w:cs="Arial" w:hint="cs"/>
          <w:rtl/>
        </w:rPr>
        <w:t>‌</w:t>
      </w:r>
      <w:r>
        <w:rPr>
          <w:rFonts w:ascii="Arial" w:eastAsia="Arial" w:hAnsi="Arial" w:hint="cs"/>
          <w:rtl/>
        </w:rPr>
        <w:t>ی پنجم تکمله</w:t>
      </w:r>
      <w:r>
        <w:rPr>
          <w:rFonts w:ascii="Arial" w:eastAsia="Arial" w:hAnsi="Arial" w:cs="Arial" w:hint="cs"/>
          <w:rtl/>
        </w:rPr>
        <w:t>‌</w:t>
      </w:r>
      <w:bookmarkStart w:id="0" w:name="_GoBack"/>
      <w:bookmarkEnd w:id="0"/>
      <w:r>
        <w:rPr>
          <w:rFonts w:ascii="Arial" w:eastAsia="Arial" w:hAnsi="Arial" w:hint="cs"/>
          <w:rtl/>
        </w:rPr>
        <w:t>ی عروه و قبول قول زن در عده و حمل بود. به مساله</w:t>
      </w:r>
      <w:r>
        <w:rPr>
          <w:rFonts w:ascii="Arial" w:eastAsia="Arial" w:hAnsi="Arial"/>
          <w:rtl/>
        </w:rPr>
        <w:softHyphen/>
      </w:r>
      <w:r w:rsidR="00687F77">
        <w:rPr>
          <w:rFonts w:ascii="Arial" w:eastAsia="Arial" w:hAnsi="Arial" w:hint="cs"/>
          <w:rtl/>
        </w:rPr>
        <w:t>ی بیستم رسیدیم،</w:t>
      </w:r>
      <w:r>
        <w:rPr>
          <w:rFonts w:ascii="Arial" w:eastAsia="Arial" w:hAnsi="Arial" w:hint="cs"/>
          <w:rtl/>
        </w:rPr>
        <w:t xml:space="preserve"> فرض مساله در جایی بود که وضع حمل و طلاق واقع شده بود و اختلاف زن و مرد در تقدم و تاخر این دو بود، اگر طلاق بعد از وضع حمل باشد زن باید عده</w:t>
      </w:r>
      <w:r>
        <w:rPr>
          <w:rFonts w:ascii="Arial" w:eastAsia="Arial" w:hAnsi="Arial"/>
          <w:rtl/>
        </w:rPr>
        <w:softHyphen/>
      </w:r>
      <w:r>
        <w:rPr>
          <w:rFonts w:ascii="Arial" w:eastAsia="Arial" w:hAnsi="Arial" w:hint="cs"/>
          <w:rtl/>
        </w:rPr>
        <w:t>ی به اشهر یا اقراء نگه دارد، اما اگر وضع حمل بعد از طلاق باشد، عده</w:t>
      </w:r>
      <w:r>
        <w:rPr>
          <w:rFonts w:ascii="Arial" w:eastAsia="Arial" w:hAnsi="Arial"/>
          <w:rtl/>
        </w:rPr>
        <w:softHyphen/>
      </w:r>
      <w:r>
        <w:rPr>
          <w:rFonts w:ascii="Arial" w:eastAsia="Arial" w:hAnsi="Arial" w:hint="cs"/>
          <w:rtl/>
        </w:rPr>
        <w:t>ی زن با وضع حمل سپری شده است.</w:t>
      </w:r>
      <w:r w:rsidR="002A6A28">
        <w:rPr>
          <w:rFonts w:ascii="Arial" w:eastAsia="Arial" w:hAnsi="Arial" w:hint="cs"/>
          <w:rtl/>
        </w:rPr>
        <w:t xml:space="preserve"> مرحوم سید عبارتی را از شیخ طوسی نقل کردند که اگر زمان طلاق نامعلوم باشد قول مرد مقدم است؛ زیرا طلاق فعل مرد است و اگر زمان وضع حمل نامعلوم باشد قول زن مقدم می شود؛ زیرا وضع حمل فعل </w:t>
      </w:r>
      <w:r w:rsidR="00687F77">
        <w:rPr>
          <w:rFonts w:ascii="Arial" w:eastAsia="Arial" w:hAnsi="Arial" w:hint="cs"/>
          <w:rtl/>
        </w:rPr>
        <w:t>زن</w:t>
      </w:r>
      <w:r w:rsidR="002A6A28">
        <w:rPr>
          <w:rFonts w:ascii="Arial" w:eastAsia="Arial" w:hAnsi="Arial" w:hint="cs"/>
          <w:rtl/>
        </w:rPr>
        <w:t xml:space="preserve"> می باشد.</w:t>
      </w:r>
      <w:r w:rsidR="004A70FB">
        <w:rPr>
          <w:rFonts w:ascii="Arial" w:eastAsia="Arial" w:hAnsi="Arial" w:hint="cs"/>
          <w:rtl/>
        </w:rPr>
        <w:t xml:space="preserve"> سپس مرحوم سید </w:t>
      </w:r>
      <w:r w:rsidR="004567F8">
        <w:rPr>
          <w:rFonts w:ascii="Arial" w:eastAsia="Arial" w:hAnsi="Arial" w:hint="cs"/>
          <w:rtl/>
        </w:rPr>
        <w:t xml:space="preserve">به این بیان شیخ طوسی </w:t>
      </w:r>
      <w:r w:rsidR="004A70FB">
        <w:rPr>
          <w:rFonts w:ascii="Arial" w:eastAsia="Arial" w:hAnsi="Arial" w:hint="cs"/>
          <w:rtl/>
        </w:rPr>
        <w:t>اشکال کرد که دلیلی بر پذیرش قول ذوالفعل مطلقا حتی در مقام دعوا نداریم، یعنی فقط در غیر مقام د</w:t>
      </w:r>
      <w:r w:rsidR="00D04E3F">
        <w:rPr>
          <w:rFonts w:ascii="Arial" w:eastAsia="Arial" w:hAnsi="Arial" w:hint="cs"/>
          <w:rtl/>
        </w:rPr>
        <w:t>عوا قول ذوالفعل پذیرفته می شود.</w:t>
      </w:r>
    </w:p>
    <w:p w:rsidR="003A6148" w:rsidRDefault="004A70FB" w:rsidP="00687F77">
      <w:pPr>
        <w:pBdr>
          <w:bottom w:val="double" w:sz="6" w:space="1" w:color="auto"/>
        </w:pBdr>
        <w:jc w:val="both"/>
        <w:rPr>
          <w:rFonts w:ascii="Arial" w:eastAsia="Arial" w:hAnsi="Arial"/>
          <w:rtl/>
        </w:rPr>
      </w:pPr>
      <w:r w:rsidRPr="00D04E3F">
        <w:rPr>
          <w:rFonts w:ascii="Arial" w:eastAsia="Arial" w:hAnsi="Arial" w:hint="cs"/>
          <w:highlight w:val="yellow"/>
          <w:rtl/>
        </w:rPr>
        <w:lastRenderedPageBreak/>
        <w:t>به نظر</w:t>
      </w:r>
      <w:r>
        <w:rPr>
          <w:rFonts w:ascii="Arial" w:eastAsia="Arial" w:hAnsi="Arial" w:hint="cs"/>
          <w:rtl/>
        </w:rPr>
        <w:t xml:space="preserve"> ما در غیر مقام دعوا هم قول ذوالفعل مقدم نمی شود.</w:t>
      </w:r>
    </w:p>
    <w:p w:rsidR="00DF58BB" w:rsidRPr="009049EA" w:rsidRDefault="00DF58BB" w:rsidP="004A70FB">
      <w:pPr>
        <w:pBdr>
          <w:bottom w:val="double" w:sz="6" w:space="1" w:color="auto"/>
        </w:pBdr>
        <w:jc w:val="both"/>
        <w:rPr>
          <w:rFonts w:ascii="Arial" w:eastAsia="Arial" w:hAnsi="Arial" w:cs="Arial"/>
          <w:rtl/>
        </w:rPr>
      </w:pPr>
      <w:r>
        <w:rPr>
          <w:rFonts w:ascii="Arial" w:eastAsia="Arial" w:hAnsi="Arial" w:hint="cs"/>
          <w:rtl/>
        </w:rPr>
        <w:t>حال به بررسی قول فقها در این مورد می پردازیم.</w:t>
      </w:r>
    </w:p>
    <w:p w:rsidR="00247D2F" w:rsidRPr="003A6148" w:rsidRDefault="00247D2F" w:rsidP="002C1A1D">
      <w:pPr>
        <w:pBdr>
          <w:bottom w:val="double" w:sz="6" w:space="1" w:color="auto"/>
        </w:pBdr>
        <w:jc w:val="both"/>
      </w:pPr>
    </w:p>
    <w:p w:rsidR="008F5B4D" w:rsidRDefault="008F5B4D" w:rsidP="002C1A1D">
      <w:pPr>
        <w:jc w:val="both"/>
      </w:pPr>
    </w:p>
    <w:p w:rsidR="003E6650" w:rsidRDefault="00DB43CE" w:rsidP="002C1A1D">
      <w:pPr>
        <w:jc w:val="both"/>
        <w:rPr>
          <w:rtl/>
        </w:rPr>
      </w:pPr>
      <w:r>
        <w:rPr>
          <w:rFonts w:hint="cs"/>
          <w:rtl/>
        </w:rPr>
        <w:t>با مراجعه به کلام فقها مشخص می شود که این مساله اجماعی نیست و از ابتدا این مساله اختلافی بوده است.</w:t>
      </w:r>
    </w:p>
    <w:p w:rsidR="00DB43CE" w:rsidRDefault="006C7246" w:rsidP="00DB43CE">
      <w:pPr>
        <w:pStyle w:val="Heading1"/>
        <w:rPr>
          <w:rtl/>
        </w:rPr>
      </w:pPr>
      <w:bookmarkStart w:id="1" w:name="_Toc30319203"/>
      <w:bookmarkStart w:id="2" w:name="_Toc30592543"/>
      <w:r>
        <w:rPr>
          <w:rFonts w:hint="cs"/>
          <w:rtl/>
        </w:rPr>
        <w:t>کلام</w:t>
      </w:r>
      <w:r w:rsidR="00DB43CE">
        <w:rPr>
          <w:rFonts w:hint="cs"/>
          <w:rtl/>
        </w:rPr>
        <w:t xml:space="preserve"> محقق در شرایع</w:t>
      </w:r>
      <w:bookmarkEnd w:id="1"/>
      <w:bookmarkEnd w:id="2"/>
    </w:p>
    <w:p w:rsidR="00DC12F9" w:rsidRPr="00EA5AEF" w:rsidRDefault="00EA5AEF" w:rsidP="00DC12F9">
      <w:pPr>
        <w:jc w:val="both"/>
        <w:rPr>
          <w:color w:val="000080"/>
          <w:rtl/>
        </w:rPr>
      </w:pPr>
      <w:r w:rsidRPr="00EA5AEF">
        <w:rPr>
          <w:rFonts w:hint="cs"/>
          <w:color w:val="000080"/>
          <w:rtl/>
        </w:rPr>
        <w:t>«</w:t>
      </w:r>
      <w:r w:rsidR="00DC12F9" w:rsidRPr="00EA5AEF">
        <w:rPr>
          <w:rFonts w:hint="cs"/>
          <w:color w:val="000080"/>
          <w:rtl/>
        </w:rPr>
        <w:t>الثاني إذا اتفق الزوجان في زمان الطلاق و اختلفا في زمان الوضع</w:t>
      </w:r>
      <w:r w:rsidR="00DC12F9" w:rsidRPr="00EA5AEF">
        <w:rPr>
          <w:rFonts w:hint="cs"/>
          <w:color w:val="000080"/>
        </w:rPr>
        <w:t>‌</w:t>
      </w:r>
      <w:r w:rsidR="00DC12F9" w:rsidRPr="00EA5AEF">
        <w:rPr>
          <w:rFonts w:hint="cs"/>
          <w:color w:val="000080"/>
          <w:rtl/>
        </w:rPr>
        <w:t xml:space="preserve"> كان القول قولها لأنه اختلاف في الولادة و هي فعلها و لو اتفقا‌ في زمان الوضع و اختلفا</w:t>
      </w:r>
      <w:r w:rsidR="00D04E3F">
        <w:rPr>
          <w:rFonts w:hint="cs"/>
          <w:color w:val="000080"/>
          <w:rtl/>
        </w:rPr>
        <w:t xml:space="preserve"> في زمان الطلاق ف‍</w:t>
      </w:r>
      <w:r w:rsidR="00DC12F9" w:rsidRPr="00EA5AEF">
        <w:rPr>
          <w:rFonts w:hint="cs"/>
          <w:color w:val="000080"/>
          <w:rtl/>
        </w:rPr>
        <w:t xml:space="preserve">القول قوله لأنه اختلاف في فعله و في المسألتين إشكال لأن الأصل عدم الطلاق و عدم الوضع </w:t>
      </w:r>
      <w:r w:rsidR="00DC12F9" w:rsidRPr="00D04E3F">
        <w:rPr>
          <w:rFonts w:hint="cs"/>
          <w:color w:val="000080"/>
          <w:u w:val="single"/>
          <w:rtl/>
        </w:rPr>
        <w:t>فالقول قول من ينكرهما</w:t>
      </w:r>
      <w:r w:rsidR="00DC12F9" w:rsidRPr="00EA5AEF">
        <w:rPr>
          <w:rFonts w:hint="cs"/>
          <w:color w:val="000080"/>
          <w:rtl/>
        </w:rPr>
        <w:t>.</w:t>
      </w:r>
      <w:r w:rsidRPr="00EA5AEF">
        <w:rPr>
          <w:rFonts w:hint="cs"/>
          <w:color w:val="000080"/>
          <w:rtl/>
        </w:rPr>
        <w:t>»</w:t>
      </w:r>
      <w:r>
        <w:rPr>
          <w:rStyle w:val="FootnoteReference"/>
          <w:color w:val="000080"/>
          <w:rtl/>
        </w:rPr>
        <w:footnoteReference w:id="1"/>
      </w:r>
    </w:p>
    <w:p w:rsidR="00DB43CE" w:rsidRDefault="005C361C" w:rsidP="0057608E">
      <w:pPr>
        <w:jc w:val="both"/>
        <w:rPr>
          <w:rtl/>
        </w:rPr>
      </w:pPr>
      <w:r>
        <w:rPr>
          <w:rFonts w:hint="cs"/>
          <w:rtl/>
        </w:rPr>
        <w:t xml:space="preserve">مرحوم تستری در مقابس می فرماید: </w:t>
      </w:r>
      <w:r w:rsidR="00A94221">
        <w:rPr>
          <w:rFonts w:hint="cs"/>
          <w:rtl/>
        </w:rPr>
        <w:t xml:space="preserve">گاهی محقق در شرایع عبارتی را با سبکی می آورد که گویا در مقام فتوا می باشد، اما </w:t>
      </w:r>
      <w:r w:rsidR="0057608E">
        <w:rPr>
          <w:rFonts w:hint="cs"/>
          <w:rtl/>
        </w:rPr>
        <w:t>در ادامه</w:t>
      </w:r>
      <w:r w:rsidR="00A94221">
        <w:rPr>
          <w:rFonts w:hint="cs"/>
          <w:rtl/>
        </w:rPr>
        <w:t xml:space="preserve"> به آن مطلب اشکال می کند و بر خلاف آن فتوا می دهد، این مساله به این جهت است که فتوای اول، فتوای شیخ طوسی بوده و در ادامه کلام خود را بیان کرده است، گویا فتوای شیخ طوسی به عنوان </w:t>
      </w:r>
      <w:r w:rsidR="00BC2E09">
        <w:rPr>
          <w:rFonts w:hint="cs"/>
          <w:rtl/>
        </w:rPr>
        <w:t>محور آراء امامیه مطرح بوده است.</w:t>
      </w:r>
    </w:p>
    <w:p w:rsidR="00A36383" w:rsidRPr="001A27D7" w:rsidRDefault="00BC2E09" w:rsidP="00A36383">
      <w:pPr>
        <w:jc w:val="both"/>
        <w:rPr>
          <w:rtl/>
        </w:rPr>
      </w:pPr>
      <w:r>
        <w:rPr>
          <w:rFonts w:hint="cs"/>
          <w:rtl/>
        </w:rPr>
        <w:t xml:space="preserve">ابتدای عبارتی که از شرایع بیان شد </w:t>
      </w:r>
      <w:r w:rsidR="0079225C">
        <w:rPr>
          <w:rFonts w:hint="cs"/>
          <w:rtl/>
        </w:rPr>
        <w:t>چکیده</w:t>
      </w:r>
      <w:r w:rsidR="0079225C">
        <w:rPr>
          <w:rtl/>
        </w:rPr>
        <w:softHyphen/>
      </w:r>
      <w:r w:rsidR="0079225C">
        <w:rPr>
          <w:rFonts w:hint="cs"/>
          <w:rtl/>
        </w:rPr>
        <w:t>ی مطلب</w:t>
      </w:r>
      <w:r>
        <w:rPr>
          <w:rFonts w:hint="cs"/>
          <w:rtl/>
        </w:rPr>
        <w:t xml:space="preserve"> شیخ طوسی در مبسوط</w:t>
      </w:r>
      <w:r w:rsidR="00B13F68">
        <w:rPr>
          <w:rStyle w:val="FootnoteReference"/>
          <w:rtl/>
        </w:rPr>
        <w:footnoteReference w:id="2"/>
      </w:r>
      <w:r>
        <w:rPr>
          <w:rFonts w:hint="cs"/>
          <w:rtl/>
        </w:rPr>
        <w:t xml:space="preserve"> می باشد</w:t>
      </w:r>
      <w:r w:rsidR="00A36383">
        <w:rPr>
          <w:rFonts w:hint="cs"/>
          <w:rtl/>
        </w:rPr>
        <w:t>، سپس</w:t>
      </w:r>
      <w:r w:rsidR="00716A28">
        <w:rPr>
          <w:rFonts w:hint="cs"/>
          <w:rtl/>
        </w:rPr>
        <w:t xml:space="preserve"> مرحوم محقق</w:t>
      </w:r>
      <w:r w:rsidR="00D04E3F">
        <w:rPr>
          <w:rFonts w:hint="cs"/>
          <w:rtl/>
        </w:rPr>
        <w:t xml:space="preserve"> به بیان شیخ طوسی</w:t>
      </w:r>
      <w:r w:rsidR="00A36383">
        <w:rPr>
          <w:rFonts w:hint="cs"/>
          <w:rtl/>
        </w:rPr>
        <w:t xml:space="preserve"> اشکال می کند که اصل، عدم طلاق تا زمان وضع حمل می باشد ( در جایی که زمان وضع حمل مشخص است) و یا اصل، عدم وضع حمل تا زمان طلاق می باشد ( در جایی که زمان طلاق مشخص است).</w:t>
      </w:r>
    </w:p>
    <w:p w:rsidR="008A40F9" w:rsidRDefault="00A267BF" w:rsidP="00746281">
      <w:pPr>
        <w:jc w:val="both"/>
        <w:rPr>
          <w:rtl/>
        </w:rPr>
      </w:pPr>
      <w:r>
        <w:rPr>
          <w:rFonts w:hint="cs"/>
          <w:rtl/>
        </w:rPr>
        <w:t xml:space="preserve">مرحوم شیخ طوسی قول ذوالفعل را مقدم کرده است، </w:t>
      </w:r>
      <w:r w:rsidR="008A40F9">
        <w:rPr>
          <w:rFonts w:hint="cs"/>
          <w:rtl/>
        </w:rPr>
        <w:t>اما مرحوم محقق مخالف شیخ طوسی فتوا داده و قول ذوالفعل را مقدم نمی کند.</w:t>
      </w:r>
    </w:p>
    <w:p w:rsidR="008A40F9" w:rsidRDefault="008A40F9" w:rsidP="008A40F9">
      <w:pPr>
        <w:pStyle w:val="Heading1"/>
        <w:rPr>
          <w:rtl/>
        </w:rPr>
      </w:pPr>
      <w:bookmarkStart w:id="3" w:name="_Toc30319204"/>
      <w:bookmarkStart w:id="4" w:name="_Toc30592544"/>
      <w:r>
        <w:rPr>
          <w:rFonts w:hint="cs"/>
          <w:rtl/>
        </w:rPr>
        <w:t>کلام یحیی بن سعید در الجامع للشرایع</w:t>
      </w:r>
      <w:bookmarkEnd w:id="3"/>
      <w:bookmarkEnd w:id="4"/>
    </w:p>
    <w:p w:rsidR="001A1EA5" w:rsidRDefault="00A267BF" w:rsidP="008A40F9">
      <w:pPr>
        <w:jc w:val="both"/>
        <w:rPr>
          <w:rtl/>
        </w:rPr>
      </w:pPr>
      <w:r>
        <w:rPr>
          <w:rFonts w:hint="cs"/>
          <w:rtl/>
        </w:rPr>
        <w:t xml:space="preserve">یحیی بن سعید در الجامع للشرایع </w:t>
      </w:r>
      <w:r w:rsidR="00746281">
        <w:rPr>
          <w:rFonts w:hint="cs"/>
          <w:rtl/>
        </w:rPr>
        <w:t xml:space="preserve">هم قول ذوالفعل را مقدم کرده است: </w:t>
      </w:r>
      <w:r w:rsidR="00746281" w:rsidRPr="00746281">
        <w:rPr>
          <w:rFonts w:hint="cs"/>
          <w:color w:val="000080"/>
          <w:rtl/>
        </w:rPr>
        <w:t xml:space="preserve">«فان اتفقا على ان الطلاق يوم الجمعة و ادعى الزوج ان الولادة يوم الخميس و قالت المرأة يوم السبت فالقول قولها </w:t>
      </w:r>
      <w:r w:rsidR="00746281" w:rsidRPr="00746281">
        <w:rPr>
          <w:rFonts w:hint="cs"/>
          <w:color w:val="000080"/>
          <w:u w:val="single"/>
          <w:rtl/>
        </w:rPr>
        <w:t>لأنه فعلها</w:t>
      </w:r>
      <w:r w:rsidR="00746281" w:rsidRPr="00746281">
        <w:rPr>
          <w:rFonts w:hint="cs"/>
          <w:color w:val="000080"/>
          <w:rtl/>
        </w:rPr>
        <w:t>»</w:t>
      </w:r>
      <w:r w:rsidR="00746281">
        <w:rPr>
          <w:rStyle w:val="FootnoteReference"/>
          <w:rtl/>
        </w:rPr>
        <w:footnoteReference w:id="3"/>
      </w:r>
    </w:p>
    <w:p w:rsidR="008A40F9" w:rsidRDefault="008A40F9" w:rsidP="008A40F9">
      <w:pPr>
        <w:pStyle w:val="Heading1"/>
        <w:rPr>
          <w:rtl/>
        </w:rPr>
      </w:pPr>
      <w:bookmarkStart w:id="5" w:name="_Toc30319205"/>
      <w:bookmarkStart w:id="6" w:name="_Toc30592545"/>
      <w:r>
        <w:rPr>
          <w:rFonts w:hint="cs"/>
          <w:rtl/>
        </w:rPr>
        <w:t>کلام شهید ثانی در مسالک</w:t>
      </w:r>
      <w:bookmarkEnd w:id="5"/>
      <w:bookmarkEnd w:id="6"/>
    </w:p>
    <w:p w:rsidR="005964EE" w:rsidRDefault="005964EE" w:rsidP="002C1A1D">
      <w:pPr>
        <w:jc w:val="both"/>
        <w:rPr>
          <w:rtl/>
        </w:rPr>
      </w:pPr>
      <w:r>
        <w:rPr>
          <w:rFonts w:hint="cs"/>
          <w:rtl/>
        </w:rPr>
        <w:t>شهید ثانی در م</w:t>
      </w:r>
      <w:r w:rsidR="00E87341">
        <w:rPr>
          <w:rFonts w:hint="cs"/>
          <w:rtl/>
        </w:rPr>
        <w:t>سالک هم قول محقق را پذیرفته است و قول ذوالفعل را مقدم نمی کند.</w:t>
      </w:r>
    </w:p>
    <w:p w:rsidR="005964EE" w:rsidRPr="005964EE" w:rsidRDefault="005964EE" w:rsidP="005964EE">
      <w:pPr>
        <w:jc w:val="both"/>
        <w:rPr>
          <w:color w:val="000080"/>
          <w:rtl/>
        </w:rPr>
      </w:pPr>
      <w:r w:rsidRPr="005964EE">
        <w:rPr>
          <w:rFonts w:hint="cs"/>
          <w:color w:val="000080"/>
          <w:rtl/>
        </w:rPr>
        <w:t xml:space="preserve">«و إن اتّفقا على وقت الطلاق كيوم الجمعة و اختلفا في وقت الولادة فقال: ولدت يوم الخميس، و قالت: بل يوم السبت، فهي المصدّقة بيمينها، لأن القول في أصل الولادة قولها فكذلك في وقتها، و لأن الأصل عدم الولادة يوم الخميس. و لو انعكس قدّم قولها أيضا للعلّة الاولى. هكذا أطلق الشيخ و جماعة. و المصنّف استشكل في حكم المسألتين على الإطلاق. و محصّل الاشكال: أن مجرّد كون الفعل من المدّعي مع معارضة الأصل غير كاف في تقديم قوله، لأن الأصل قاعدة يرجع إليها في الأحكام الشرعيّة، بخلاف تقديم قول مدّعي الفعل. و حينئذ فاللازم تقديم قول من يدّعي تأخّر الفعل من الطلاق و الوضع، سواء كان المدّعي هو الفاعل أم غيره، فيقدّم قوله في الأولى دون عكسها، و قول المرأة في الثانية دون عكسها. </w:t>
      </w:r>
      <w:r w:rsidRPr="005964EE">
        <w:rPr>
          <w:rFonts w:hint="cs"/>
          <w:color w:val="000080"/>
          <w:u w:val="single"/>
          <w:rtl/>
        </w:rPr>
        <w:t>و هذا هو الوجه</w:t>
      </w:r>
      <w:r w:rsidRPr="005964EE">
        <w:rPr>
          <w:rFonts w:hint="cs"/>
          <w:color w:val="000080"/>
          <w:rtl/>
        </w:rPr>
        <w:t>.»</w:t>
      </w:r>
      <w:r>
        <w:rPr>
          <w:rStyle w:val="FootnoteReference"/>
          <w:color w:val="000080"/>
          <w:rtl/>
        </w:rPr>
        <w:footnoteReference w:id="4"/>
      </w:r>
    </w:p>
    <w:p w:rsidR="00332091" w:rsidRDefault="00332091" w:rsidP="00332091">
      <w:pPr>
        <w:pStyle w:val="Heading1"/>
        <w:rPr>
          <w:rtl/>
        </w:rPr>
      </w:pPr>
      <w:bookmarkStart w:id="7" w:name="_Toc30592546"/>
      <w:r>
        <w:rPr>
          <w:rFonts w:hint="cs"/>
          <w:rtl/>
        </w:rPr>
        <w:t>کلام علامه در قواعد الاحکام</w:t>
      </w:r>
      <w:bookmarkEnd w:id="7"/>
    </w:p>
    <w:p w:rsidR="005964EE" w:rsidRDefault="00EF77F8" w:rsidP="002C1A1D">
      <w:pPr>
        <w:jc w:val="both"/>
        <w:rPr>
          <w:rtl/>
        </w:rPr>
      </w:pPr>
      <w:r>
        <w:rPr>
          <w:rFonts w:hint="cs"/>
          <w:rtl/>
        </w:rPr>
        <w:t>علامه هم در قواعد قول ذوالفعل را مقدم نمی کند.</w:t>
      </w:r>
    </w:p>
    <w:p w:rsidR="00EF77F8" w:rsidRPr="00817B51" w:rsidRDefault="00F500B5" w:rsidP="00817B51">
      <w:pPr>
        <w:jc w:val="both"/>
        <w:rPr>
          <w:color w:val="000080"/>
          <w:rtl/>
        </w:rPr>
      </w:pPr>
      <w:r w:rsidRPr="00F500B5">
        <w:rPr>
          <w:rFonts w:hint="cs"/>
          <w:color w:val="000080"/>
          <w:rtl/>
        </w:rPr>
        <w:t>«</w:t>
      </w:r>
      <w:r w:rsidR="00EF77F8" w:rsidRPr="00F500B5">
        <w:rPr>
          <w:rFonts w:hint="cs"/>
          <w:color w:val="000080"/>
          <w:rtl/>
        </w:rPr>
        <w:t xml:space="preserve">لو اتّفق الزوجان على زمان الطلاق و اختلفا في وقت الولادة هل كان قبله أو بعده؟ قدّم قولها مع اليمين، لأنّه اختلاف في فعلها، و لو اتّفقا على زمان الوضع و اختلفا في وقت الطلاق هل كان قبل الوضع أو بعده؟ قدّم قوله، لأنّه اختلاف في فعله، و </w:t>
      </w:r>
      <w:r w:rsidR="00EF77F8" w:rsidRPr="00F500B5">
        <w:rPr>
          <w:rFonts w:hint="cs"/>
          <w:color w:val="000080"/>
          <w:u w:val="single"/>
          <w:rtl/>
        </w:rPr>
        <w:t>فيه إشكال من حيث إن الأصل عدم الطلاق و الوضع فكان قول منكرهما مقدّما</w:t>
      </w:r>
      <w:r w:rsidR="00EF77F8" w:rsidRPr="00F500B5">
        <w:rPr>
          <w:rFonts w:hint="cs"/>
          <w:color w:val="000080"/>
          <w:rtl/>
        </w:rPr>
        <w:t>.</w:t>
      </w:r>
      <w:r w:rsidRPr="00F500B5">
        <w:rPr>
          <w:rFonts w:hint="cs"/>
          <w:color w:val="000080"/>
          <w:rtl/>
        </w:rPr>
        <w:t>»</w:t>
      </w:r>
      <w:r>
        <w:rPr>
          <w:rStyle w:val="FootnoteReference"/>
          <w:color w:val="000080"/>
          <w:rtl/>
        </w:rPr>
        <w:footnoteReference w:id="5"/>
      </w:r>
    </w:p>
    <w:p w:rsidR="002C1A1D" w:rsidRDefault="006462A9" w:rsidP="00210867">
      <w:pPr>
        <w:pStyle w:val="Heading1"/>
        <w:rPr>
          <w:rtl/>
        </w:rPr>
      </w:pPr>
      <w:bookmarkStart w:id="8" w:name="_Toc30319206"/>
      <w:bookmarkStart w:id="9" w:name="_Toc30592547"/>
      <w:r>
        <w:rPr>
          <w:rFonts w:hint="cs"/>
          <w:rtl/>
        </w:rPr>
        <w:t>کلام فخر المحققین در ایضاح الفوائد</w:t>
      </w:r>
      <w:bookmarkEnd w:id="8"/>
      <w:bookmarkEnd w:id="9"/>
    </w:p>
    <w:p w:rsidR="00047FBE" w:rsidRPr="00D77574" w:rsidRDefault="000B6FFA" w:rsidP="00047FBE">
      <w:pPr>
        <w:jc w:val="both"/>
        <w:rPr>
          <w:color w:val="000080"/>
        </w:rPr>
      </w:pPr>
      <w:r w:rsidRPr="00D77574">
        <w:rPr>
          <w:rFonts w:hint="cs"/>
          <w:color w:val="000080"/>
          <w:rtl/>
        </w:rPr>
        <w:t>«</w:t>
      </w:r>
      <w:r w:rsidR="00047FBE" w:rsidRPr="00D77574">
        <w:rPr>
          <w:rFonts w:hint="cs"/>
          <w:color w:val="000080"/>
          <w:rtl/>
        </w:rPr>
        <w:t xml:space="preserve">إذا اتفقا على زمان الوضع بان كان يوم الخميس كذا من الشهر مثلا ثم اختلفا في وقت الطلاق فهنا مسألتان (ألف) ان يدعى الزوج تقدمه كيوم الأربعاء في المثال المذكور فيثبت انقضاء العدة و يبقى توابعها و تقول هي بل يوم الجمعة في المثال فينعكس نفيه و إثباته </w:t>
      </w:r>
      <w:r w:rsidR="00047FBE" w:rsidRPr="00210867">
        <w:rPr>
          <w:rFonts w:hint="cs"/>
          <w:color w:val="000080"/>
          <w:u w:val="single"/>
          <w:rtl/>
        </w:rPr>
        <w:t>فيقدّم قول الزوج لان الطلاق من فعله</w:t>
      </w:r>
      <w:r w:rsidR="00047FBE" w:rsidRPr="00D77574">
        <w:rPr>
          <w:rFonts w:hint="cs"/>
          <w:color w:val="000080"/>
          <w:rtl/>
        </w:rPr>
        <w:t xml:space="preserve">، و يعارضه ان الأصل عدم الطلاق يوم الخميس و الأصل بقاء حقوقها، و </w:t>
      </w:r>
      <w:r w:rsidR="00047FBE" w:rsidRPr="00210867">
        <w:rPr>
          <w:rFonts w:hint="cs"/>
          <w:color w:val="000080"/>
          <w:u w:val="single"/>
          <w:rtl/>
        </w:rPr>
        <w:t>الأصح عندي الأول (لأن) الطلاق بيده و يصدّق في أصله فيصدق في وقته</w:t>
      </w:r>
      <w:r w:rsidR="00047FBE" w:rsidRPr="00D77574">
        <w:rPr>
          <w:rFonts w:hint="cs"/>
          <w:color w:val="000080"/>
          <w:rtl/>
        </w:rPr>
        <w:t xml:space="preserve"> (ب) عكس الاولى فتقول طلقني يوم الأربعاء فيقول هو الجمعة فتنفى حقه و يثبته هو و هيهنا قوله مقدم قطعا (لان) </w:t>
      </w:r>
      <w:r w:rsidR="00047FBE" w:rsidRPr="00210867">
        <w:rPr>
          <w:rFonts w:hint="cs"/>
          <w:color w:val="000080"/>
          <w:u w:val="single"/>
          <w:rtl/>
        </w:rPr>
        <w:t>الطلاق من فعله</w:t>
      </w:r>
      <w:r w:rsidR="00047FBE" w:rsidRPr="00D77574">
        <w:rPr>
          <w:rFonts w:hint="cs"/>
          <w:color w:val="000080"/>
          <w:rtl/>
        </w:rPr>
        <w:t xml:space="preserve"> و هو ينفيه و قوله (و الوضع) عطف على الطلاق أي الأصل عدم الوضع و اشارة إلى انه لو اتفق الزوجان على زمان الطلاق و اختلفا في زمان الوضع فإنه يحتمل ان يكون القول قول نافيه لان قوله يوافق الأصل و هذا معنى المنكر </w:t>
      </w:r>
      <w:r w:rsidR="00047FBE" w:rsidRPr="00210867">
        <w:rPr>
          <w:rFonts w:hint="cs"/>
          <w:color w:val="000080"/>
          <w:u w:val="single"/>
          <w:rtl/>
        </w:rPr>
        <w:t>(و يحتمل) تقديم قولها لانه من فعلها</w:t>
      </w:r>
      <w:r w:rsidR="00047FBE" w:rsidRPr="00D77574">
        <w:rPr>
          <w:rFonts w:hint="cs"/>
          <w:color w:val="000080"/>
          <w:rtl/>
        </w:rPr>
        <w:t>.</w:t>
      </w:r>
      <w:r w:rsidRPr="00D77574">
        <w:rPr>
          <w:rFonts w:hint="cs"/>
          <w:color w:val="000080"/>
          <w:rtl/>
        </w:rPr>
        <w:t>»</w:t>
      </w:r>
      <w:r w:rsidR="00D77574">
        <w:rPr>
          <w:rStyle w:val="FootnoteReference"/>
          <w:color w:val="000080"/>
          <w:rtl/>
        </w:rPr>
        <w:footnoteReference w:id="6"/>
      </w:r>
    </w:p>
    <w:p w:rsidR="007F5774" w:rsidRDefault="00210867" w:rsidP="002C1A1D">
      <w:pPr>
        <w:jc w:val="both"/>
        <w:rPr>
          <w:rtl/>
        </w:rPr>
      </w:pPr>
      <w:r>
        <w:rPr>
          <w:rFonts w:hint="cs"/>
          <w:rtl/>
        </w:rPr>
        <w:t xml:space="preserve">فخر </w:t>
      </w:r>
      <w:r w:rsidR="007F5774">
        <w:rPr>
          <w:rFonts w:hint="cs"/>
          <w:rtl/>
        </w:rPr>
        <w:t>المحققین می فرماید:</w:t>
      </w:r>
    </w:p>
    <w:p w:rsidR="002C1A1D" w:rsidRDefault="00210867" w:rsidP="007F5774">
      <w:pPr>
        <w:pStyle w:val="ListParagraph"/>
        <w:numPr>
          <w:ilvl w:val="0"/>
          <w:numId w:val="16"/>
        </w:numPr>
        <w:jc w:val="both"/>
        <w:rPr>
          <w:rtl/>
        </w:rPr>
      </w:pPr>
      <w:r>
        <w:rPr>
          <w:rFonts w:hint="cs"/>
          <w:rtl/>
        </w:rPr>
        <w:t>اگر</w:t>
      </w:r>
      <w:r w:rsidR="00167FF6">
        <w:rPr>
          <w:rFonts w:hint="cs"/>
          <w:rtl/>
        </w:rPr>
        <w:t xml:space="preserve"> زن و مرد</w:t>
      </w:r>
      <w:r>
        <w:rPr>
          <w:rFonts w:hint="cs"/>
          <w:rtl/>
        </w:rPr>
        <w:t xml:space="preserve"> در زمان وضع</w:t>
      </w:r>
      <w:r w:rsidR="00167FF6">
        <w:rPr>
          <w:rFonts w:hint="cs"/>
          <w:rtl/>
        </w:rPr>
        <w:t xml:space="preserve"> حمل</w:t>
      </w:r>
      <w:r>
        <w:rPr>
          <w:rFonts w:hint="cs"/>
          <w:rtl/>
        </w:rPr>
        <w:t xml:space="preserve"> اتفاق داشته باشند و در وقت طلاق اختلاف داشته باشند</w:t>
      </w:r>
      <w:r w:rsidR="00167FF6">
        <w:rPr>
          <w:rFonts w:hint="cs"/>
          <w:rtl/>
        </w:rPr>
        <w:t>، مساله دو صورت دارد:</w:t>
      </w:r>
    </w:p>
    <w:p w:rsidR="00167FF6" w:rsidRDefault="00167FF6" w:rsidP="00167FF6">
      <w:pPr>
        <w:jc w:val="both"/>
        <w:rPr>
          <w:rtl/>
        </w:rPr>
      </w:pPr>
      <w:r>
        <w:rPr>
          <w:rFonts w:hint="cs"/>
          <w:rtl/>
        </w:rPr>
        <w:t>الف- زوج تقدم طلاق را ادعا می کند؛ در این صورت قول مرد مقدم می شود؛ زیرا طلاق فعل اوست. البته اصل عدم طلاق و اصل بقاء حقوق زن با آن تعارض می کند که قول صحیح تر تقدم قول مرد می باشد؛ زیرا طلاق به اختیار اوست</w:t>
      </w:r>
      <w:r w:rsidR="00004E3E">
        <w:rPr>
          <w:rFonts w:hint="cs"/>
          <w:rtl/>
        </w:rPr>
        <w:t xml:space="preserve"> و همان طور که در اصل طلاق قولش پذیرفته می شود در وقت طلاق هم قولش مقبول است.</w:t>
      </w:r>
    </w:p>
    <w:p w:rsidR="002F1EA8" w:rsidRDefault="002F1EA8" w:rsidP="00167FF6">
      <w:pPr>
        <w:jc w:val="both"/>
        <w:rPr>
          <w:rtl/>
        </w:rPr>
      </w:pPr>
      <w:r>
        <w:rPr>
          <w:rFonts w:hint="cs"/>
          <w:rtl/>
        </w:rPr>
        <w:t xml:space="preserve">این که می فرماید: </w:t>
      </w:r>
      <w:r w:rsidRPr="00210867">
        <w:rPr>
          <w:rFonts w:hint="cs"/>
          <w:color w:val="000080"/>
          <w:u w:val="single"/>
          <w:rtl/>
        </w:rPr>
        <w:t>الطلاق بيده</w:t>
      </w:r>
      <w:r>
        <w:rPr>
          <w:rFonts w:hint="cs"/>
          <w:rtl/>
        </w:rPr>
        <w:t xml:space="preserve"> اشاره به نکته</w:t>
      </w:r>
      <w:r>
        <w:rPr>
          <w:rFonts w:hint="eastAsia"/>
          <w:rtl/>
        </w:rPr>
        <w:t>‌ی بحث می باشد که قول ذوالید ن</w:t>
      </w:r>
      <w:r w:rsidR="00D73BA9">
        <w:rPr>
          <w:rFonts w:hint="eastAsia"/>
          <w:rtl/>
        </w:rPr>
        <w:t>سبت به «ما فی الید» حجت می باشد</w:t>
      </w:r>
      <w:r w:rsidR="00473014">
        <w:rPr>
          <w:rFonts w:hint="cs"/>
          <w:rtl/>
        </w:rPr>
        <w:t xml:space="preserve"> و فعل انسان به «ید» او می باشد، مخصوصا فعلی که تشریعا هم اختیار آن را دارد.</w:t>
      </w:r>
    </w:p>
    <w:p w:rsidR="002F1EA8" w:rsidRDefault="002F1EA8" w:rsidP="002A507A">
      <w:pPr>
        <w:jc w:val="both"/>
        <w:rPr>
          <w:rtl/>
        </w:rPr>
      </w:pPr>
      <w:r>
        <w:rPr>
          <w:rFonts w:hint="cs"/>
          <w:rtl/>
        </w:rPr>
        <w:t xml:space="preserve">ب- </w:t>
      </w:r>
      <w:r w:rsidR="00F8662D">
        <w:rPr>
          <w:rFonts w:hint="cs"/>
          <w:rtl/>
        </w:rPr>
        <w:t xml:space="preserve">زوج تاخر طلاق را ادعا می کند، در این صورت قول او قطعا مقدم است، زیرا علاوه بر این که طلاق فعل اوست، اصل هم موافق </w:t>
      </w:r>
      <w:r w:rsidR="002A507A">
        <w:rPr>
          <w:rFonts w:hint="cs"/>
          <w:rtl/>
        </w:rPr>
        <w:t xml:space="preserve">با قول او می باشد </w:t>
      </w:r>
      <w:r w:rsidR="00F8662D">
        <w:rPr>
          <w:rFonts w:hint="cs"/>
          <w:rtl/>
        </w:rPr>
        <w:t>و تعارضی ایجاد نمی کند.</w:t>
      </w:r>
    </w:p>
    <w:p w:rsidR="007F5774" w:rsidRDefault="007F5774" w:rsidP="007F5774">
      <w:pPr>
        <w:pStyle w:val="ListParagraph"/>
        <w:numPr>
          <w:ilvl w:val="0"/>
          <w:numId w:val="16"/>
        </w:numPr>
        <w:jc w:val="both"/>
        <w:rPr>
          <w:rtl/>
        </w:rPr>
      </w:pPr>
      <w:r>
        <w:rPr>
          <w:rFonts w:hint="cs"/>
          <w:rtl/>
        </w:rPr>
        <w:t>اما اگر زن و مرد در زمان طلاق اتفاق نظر داشته باشند و در زمان وضع حمل اختلاف داشته باشند، دو احتمال در تقدیم قول آن ها وجود دارد:</w:t>
      </w:r>
    </w:p>
    <w:p w:rsidR="002C1A1D" w:rsidRDefault="007F5774" w:rsidP="002C1A1D">
      <w:pPr>
        <w:jc w:val="both"/>
        <w:rPr>
          <w:rtl/>
        </w:rPr>
      </w:pPr>
      <w:r>
        <w:rPr>
          <w:rFonts w:hint="cs"/>
          <w:rtl/>
        </w:rPr>
        <w:t>احتمال اول: قول نافی وضع حمل مقدم می شود، زیرا قولش موافق اصل است و منکر به شمار می آید.</w:t>
      </w:r>
    </w:p>
    <w:p w:rsidR="007F5774" w:rsidRDefault="007F5774" w:rsidP="002C1A1D">
      <w:pPr>
        <w:jc w:val="both"/>
        <w:rPr>
          <w:rtl/>
        </w:rPr>
      </w:pPr>
      <w:r>
        <w:rPr>
          <w:rFonts w:hint="cs"/>
          <w:rtl/>
        </w:rPr>
        <w:t>احتمال دوم: قول زن مقدم می شود، زیرا وضع حمل فعل اوست.</w:t>
      </w:r>
    </w:p>
    <w:p w:rsidR="002C1A1D" w:rsidRDefault="00BA481F" w:rsidP="002C1A1D">
      <w:pPr>
        <w:jc w:val="both"/>
        <w:rPr>
          <w:rtl/>
        </w:rPr>
      </w:pPr>
      <w:r>
        <w:rPr>
          <w:rFonts w:hint="cs"/>
          <w:rtl/>
        </w:rPr>
        <w:t>علت این</w:t>
      </w:r>
      <w:r w:rsidR="00332091">
        <w:rPr>
          <w:rFonts w:hint="cs"/>
          <w:rtl/>
        </w:rPr>
        <w:t xml:space="preserve"> </w:t>
      </w:r>
      <w:r>
        <w:rPr>
          <w:rFonts w:hint="cs"/>
          <w:rtl/>
        </w:rPr>
        <w:t>که در فرض مجهول بودن زمان طلاق قاطعانه قول مرد را مقدم دانست اما در فرض مجهول بودن زمان وضع حمل، تقدم قول زن را با احتمال بیان کرد این است که طلاق فعل اختیاری مرد می باشد اما وضع حمل، فعل غیر اختی</w:t>
      </w:r>
      <w:r w:rsidR="00284486">
        <w:rPr>
          <w:rFonts w:hint="cs"/>
          <w:rtl/>
        </w:rPr>
        <w:t>اری زن می باشد و «ید» نسبت به فعل اختیاری مطرح است.</w:t>
      </w:r>
    </w:p>
    <w:p w:rsidR="002F345A" w:rsidRDefault="002F345A" w:rsidP="002F345A">
      <w:pPr>
        <w:pStyle w:val="Heading1"/>
        <w:rPr>
          <w:rtl/>
        </w:rPr>
      </w:pPr>
      <w:bookmarkStart w:id="10" w:name="_Toc30319207"/>
      <w:bookmarkStart w:id="11" w:name="_Toc30592548"/>
      <w:r>
        <w:rPr>
          <w:rFonts w:hint="cs"/>
          <w:rtl/>
        </w:rPr>
        <w:t>کلام میرزای قمی در رسالة فی الاقرار بالطلاق</w:t>
      </w:r>
      <w:bookmarkEnd w:id="10"/>
      <w:bookmarkEnd w:id="11"/>
    </w:p>
    <w:p w:rsidR="00CD13B0" w:rsidRDefault="004826AB" w:rsidP="00CD13B0">
      <w:pPr>
        <w:jc w:val="both"/>
        <w:rPr>
          <w:rtl/>
        </w:rPr>
      </w:pPr>
      <w:r>
        <w:rPr>
          <w:rFonts w:hint="cs"/>
          <w:rtl/>
        </w:rPr>
        <w:t xml:space="preserve">مرحوم میرزای قمی </w:t>
      </w:r>
      <w:r w:rsidR="002F345A">
        <w:rPr>
          <w:rFonts w:hint="cs"/>
          <w:rtl/>
        </w:rPr>
        <w:t xml:space="preserve">در </w:t>
      </w:r>
      <w:r w:rsidR="00F82A6E">
        <w:rPr>
          <w:rFonts w:hint="cs"/>
          <w:rtl/>
        </w:rPr>
        <w:t>«</w:t>
      </w:r>
      <w:r w:rsidR="00F82A6E" w:rsidRPr="00F82A6E">
        <w:rPr>
          <w:rFonts w:hint="cs"/>
          <w:rtl/>
        </w:rPr>
        <w:t>رسالة في الإقرار بالطلاق</w:t>
      </w:r>
      <w:r w:rsidR="00F82A6E" w:rsidRPr="00F82A6E">
        <w:rPr>
          <w:rFonts w:hint="cs"/>
        </w:rPr>
        <w:t>‌</w:t>
      </w:r>
      <w:r w:rsidR="00F82A6E">
        <w:rPr>
          <w:rFonts w:hint="cs"/>
          <w:rtl/>
        </w:rPr>
        <w:t>»</w:t>
      </w:r>
      <w:r w:rsidR="005B564D">
        <w:rPr>
          <w:rStyle w:val="FootnoteReference"/>
          <w:rtl/>
        </w:rPr>
        <w:footnoteReference w:id="7"/>
      </w:r>
      <w:r w:rsidR="00F82A6E">
        <w:rPr>
          <w:rFonts w:hint="cs"/>
          <w:rtl/>
        </w:rPr>
        <w:t xml:space="preserve"> </w:t>
      </w:r>
      <w:r w:rsidR="00BE2798">
        <w:rPr>
          <w:rFonts w:hint="cs"/>
          <w:rtl/>
        </w:rPr>
        <w:t>می فرماید</w:t>
      </w:r>
      <w:r w:rsidR="008B36C2">
        <w:rPr>
          <w:rFonts w:hint="cs"/>
          <w:rtl/>
        </w:rPr>
        <w:t>:</w:t>
      </w:r>
      <w:r w:rsidR="00BE2798">
        <w:rPr>
          <w:rFonts w:hint="cs"/>
          <w:rtl/>
        </w:rPr>
        <w:t xml:space="preserve"> تقدیم ق</w:t>
      </w:r>
      <w:r w:rsidR="00CD13B0">
        <w:rPr>
          <w:rFonts w:hint="cs"/>
          <w:rtl/>
        </w:rPr>
        <w:t>ول مرد در اصل طلاق، دلیلی ندارد.</w:t>
      </w:r>
    </w:p>
    <w:p w:rsidR="00E302C9" w:rsidRPr="00E302C9" w:rsidRDefault="00E302C9" w:rsidP="00CD13B0">
      <w:pPr>
        <w:jc w:val="both"/>
      </w:pPr>
      <w:r w:rsidRPr="00E302C9">
        <w:rPr>
          <w:rFonts w:hint="cs"/>
          <w:color w:val="000080"/>
          <w:rtl/>
        </w:rPr>
        <w:t xml:space="preserve">«أمّا الكلام في أصل الطلاق: فهو مثل الكلام في الرجعة بعد العدّة، </w:t>
      </w:r>
      <w:r w:rsidRPr="00E302C9">
        <w:rPr>
          <w:rFonts w:hint="cs"/>
          <w:color w:val="000080"/>
          <w:u w:val="single"/>
          <w:rtl/>
        </w:rPr>
        <w:t>فالقول قول منكره</w:t>
      </w:r>
      <w:r w:rsidRPr="00E302C9">
        <w:rPr>
          <w:rFonts w:hint="cs"/>
          <w:color w:val="000080"/>
          <w:rtl/>
        </w:rPr>
        <w:t>؛ للأصل و الاستصحاب، و عدم وضوح الدليل على تقديم قوله بمجرد أنّه من فعله و مفوّض إليه حينئذ.»</w:t>
      </w:r>
      <w:r>
        <w:rPr>
          <w:rStyle w:val="FootnoteReference"/>
          <w:color w:val="000080"/>
          <w:rtl/>
        </w:rPr>
        <w:footnoteReference w:id="8"/>
      </w:r>
    </w:p>
    <w:p w:rsidR="00F82A6E" w:rsidRDefault="00E302C9" w:rsidP="00F82A6E">
      <w:pPr>
        <w:jc w:val="both"/>
        <w:rPr>
          <w:rtl/>
        </w:rPr>
      </w:pPr>
      <w:r>
        <w:rPr>
          <w:rFonts w:hint="cs"/>
          <w:rtl/>
        </w:rPr>
        <w:t>سپس اقوال فقها را بیان می کند که مشخص می شود این مساله</w:t>
      </w:r>
      <w:r w:rsidR="000B7A42">
        <w:rPr>
          <w:rFonts w:hint="cs"/>
          <w:rtl/>
        </w:rPr>
        <w:t xml:space="preserve"> در اصل طلاق</w:t>
      </w:r>
      <w:r>
        <w:rPr>
          <w:rFonts w:hint="cs"/>
          <w:rtl/>
        </w:rPr>
        <w:t xml:space="preserve"> اجماعی نیست.</w:t>
      </w:r>
    </w:p>
    <w:p w:rsidR="000B7A42" w:rsidRDefault="000B7A42" w:rsidP="00660079">
      <w:pPr>
        <w:jc w:val="both"/>
        <w:rPr>
          <w:rtl/>
        </w:rPr>
      </w:pPr>
      <w:r>
        <w:rPr>
          <w:rFonts w:hint="cs"/>
          <w:rtl/>
        </w:rPr>
        <w:t xml:space="preserve">در بعضی </w:t>
      </w:r>
      <w:r w:rsidR="005934A5">
        <w:rPr>
          <w:rFonts w:hint="cs"/>
          <w:rtl/>
        </w:rPr>
        <w:t xml:space="preserve">از </w:t>
      </w:r>
      <w:r>
        <w:rPr>
          <w:rFonts w:hint="cs"/>
          <w:rtl/>
        </w:rPr>
        <w:t xml:space="preserve">عبارات فقها قبول قول مرد در </w:t>
      </w:r>
      <w:r w:rsidR="002F345A">
        <w:rPr>
          <w:rFonts w:hint="cs"/>
          <w:rtl/>
        </w:rPr>
        <w:t xml:space="preserve">اصل </w:t>
      </w:r>
      <w:r w:rsidR="00660079">
        <w:rPr>
          <w:rFonts w:hint="cs"/>
          <w:rtl/>
        </w:rPr>
        <w:t>طلاق مفروض است.</w:t>
      </w:r>
    </w:p>
    <w:p w:rsidR="00660079" w:rsidRDefault="00660079" w:rsidP="00660079">
      <w:pPr>
        <w:pStyle w:val="Heading1"/>
        <w:rPr>
          <w:rtl/>
        </w:rPr>
      </w:pPr>
      <w:bookmarkStart w:id="12" w:name="_Toc30319208"/>
      <w:bookmarkStart w:id="13" w:name="_Toc30592549"/>
      <w:r>
        <w:rPr>
          <w:rFonts w:hint="cs"/>
          <w:rtl/>
        </w:rPr>
        <w:t>مفروض بودن تقدم قول مرد در کلام بعضی از فقها</w:t>
      </w:r>
      <w:bookmarkEnd w:id="12"/>
      <w:bookmarkEnd w:id="13"/>
    </w:p>
    <w:p w:rsidR="000B7A42" w:rsidRDefault="00817B51" w:rsidP="00660079">
      <w:pPr>
        <w:pStyle w:val="Heading2"/>
        <w:rPr>
          <w:rtl/>
        </w:rPr>
      </w:pPr>
      <w:bookmarkStart w:id="14" w:name="_Toc30319209"/>
      <w:bookmarkStart w:id="15" w:name="_Toc30592550"/>
      <w:r>
        <w:rPr>
          <w:rFonts w:hint="cs"/>
          <w:rtl/>
        </w:rPr>
        <w:t>کلام</w:t>
      </w:r>
      <w:r w:rsidR="000B7A42">
        <w:rPr>
          <w:rFonts w:hint="cs"/>
          <w:rtl/>
        </w:rPr>
        <w:t xml:space="preserve"> علامه در تحریر</w:t>
      </w:r>
      <w:bookmarkEnd w:id="14"/>
      <w:bookmarkEnd w:id="15"/>
    </w:p>
    <w:p w:rsidR="000B7A42" w:rsidRPr="001C6ED4" w:rsidRDefault="000B7A42" w:rsidP="000B7A42">
      <w:pPr>
        <w:jc w:val="both"/>
        <w:rPr>
          <w:color w:val="000080"/>
        </w:rPr>
      </w:pPr>
      <w:r w:rsidRPr="001C6ED4">
        <w:rPr>
          <w:rFonts w:hint="cs"/>
          <w:color w:val="000080"/>
          <w:rtl/>
        </w:rPr>
        <w:t xml:space="preserve">«... و إن اختلفا فالقول قول الزوج، </w:t>
      </w:r>
      <w:r w:rsidRPr="00660079">
        <w:rPr>
          <w:rFonts w:hint="cs"/>
          <w:color w:val="000080"/>
          <w:u w:val="single"/>
          <w:rtl/>
        </w:rPr>
        <w:t>لأنّ القول قوله في أصل الطلاق</w:t>
      </w:r>
      <w:r w:rsidRPr="001C6ED4">
        <w:rPr>
          <w:rFonts w:hint="cs"/>
          <w:color w:val="000080"/>
          <w:rtl/>
        </w:rPr>
        <w:t xml:space="preserve"> و كذا في وقته.»</w:t>
      </w:r>
      <w:r w:rsidR="001C6ED4">
        <w:rPr>
          <w:rStyle w:val="FootnoteReference"/>
          <w:color w:val="000080"/>
          <w:rtl/>
        </w:rPr>
        <w:footnoteReference w:id="9"/>
      </w:r>
    </w:p>
    <w:p w:rsidR="000B7A42" w:rsidRDefault="000B7A42" w:rsidP="00660079">
      <w:pPr>
        <w:pStyle w:val="Heading2"/>
        <w:rPr>
          <w:rtl/>
        </w:rPr>
      </w:pPr>
      <w:r>
        <w:rPr>
          <w:rFonts w:hint="cs"/>
          <w:rtl/>
        </w:rPr>
        <w:t xml:space="preserve"> </w:t>
      </w:r>
      <w:bookmarkStart w:id="16" w:name="_Toc30319210"/>
      <w:bookmarkStart w:id="17" w:name="_Toc30592551"/>
      <w:r w:rsidR="00290158">
        <w:rPr>
          <w:rFonts w:hint="cs"/>
          <w:rtl/>
        </w:rPr>
        <w:t>کلام علامه در تذکرة الفقهاء</w:t>
      </w:r>
      <w:bookmarkEnd w:id="16"/>
      <w:bookmarkEnd w:id="17"/>
    </w:p>
    <w:p w:rsidR="00290158" w:rsidRPr="00290158" w:rsidRDefault="00290158" w:rsidP="00290158">
      <w:pPr>
        <w:jc w:val="both"/>
        <w:rPr>
          <w:color w:val="000080"/>
        </w:rPr>
      </w:pPr>
      <w:r w:rsidRPr="00290158">
        <w:rPr>
          <w:rFonts w:hint="cs"/>
          <w:color w:val="000080"/>
          <w:rtl/>
        </w:rPr>
        <w:t xml:space="preserve">«... لو اختلف الزوجان في عدد الطلاق، كان القولُ قولَ الزوج فيه؛ </w:t>
      </w:r>
      <w:r w:rsidRPr="00660079">
        <w:rPr>
          <w:rFonts w:hint="cs"/>
          <w:color w:val="000080"/>
          <w:u w:val="single"/>
          <w:rtl/>
        </w:rPr>
        <w:t>لأنّهما لو اختلفا في أصله، كان القولُ فيه قولَه</w:t>
      </w:r>
      <w:r w:rsidRPr="00290158">
        <w:rPr>
          <w:rFonts w:hint="cs"/>
          <w:color w:val="000080"/>
          <w:rtl/>
        </w:rPr>
        <w:t>.»</w:t>
      </w:r>
      <w:r>
        <w:rPr>
          <w:rStyle w:val="FootnoteReference"/>
          <w:color w:val="000080"/>
          <w:rtl/>
        </w:rPr>
        <w:footnoteReference w:id="10"/>
      </w:r>
    </w:p>
    <w:p w:rsidR="000B7A42" w:rsidRDefault="00186FEC" w:rsidP="00660079">
      <w:pPr>
        <w:pStyle w:val="Heading2"/>
        <w:rPr>
          <w:rtl/>
        </w:rPr>
      </w:pPr>
      <w:bookmarkStart w:id="18" w:name="_Toc30319211"/>
      <w:bookmarkStart w:id="19" w:name="_Toc30592552"/>
      <w:r>
        <w:rPr>
          <w:rFonts w:hint="cs"/>
          <w:rtl/>
        </w:rPr>
        <w:t>کلام مرحوم عاملی در مفتاح الکرامة</w:t>
      </w:r>
      <w:bookmarkEnd w:id="18"/>
      <w:bookmarkEnd w:id="19"/>
    </w:p>
    <w:p w:rsidR="00186FEC" w:rsidRPr="00186FEC" w:rsidRDefault="00186FEC" w:rsidP="00186FEC">
      <w:pPr>
        <w:jc w:val="both"/>
      </w:pPr>
      <w:r>
        <w:rPr>
          <w:rFonts w:hint="cs"/>
          <w:rtl/>
        </w:rPr>
        <w:t xml:space="preserve">«... </w:t>
      </w:r>
      <w:r w:rsidRPr="008A40F9">
        <w:rPr>
          <w:rFonts w:hint="cs"/>
          <w:color w:val="000080"/>
          <w:rtl/>
        </w:rPr>
        <w:t xml:space="preserve">لذلك </w:t>
      </w:r>
      <w:r w:rsidRPr="00660079">
        <w:rPr>
          <w:rFonts w:hint="cs"/>
          <w:color w:val="000080"/>
          <w:u w:val="single"/>
          <w:rtl/>
        </w:rPr>
        <w:t>لمّا كان القول قول الزوج في أصل الطلاق</w:t>
      </w:r>
      <w:r w:rsidRPr="008A40F9">
        <w:rPr>
          <w:rFonts w:hint="cs"/>
          <w:color w:val="000080"/>
          <w:rtl/>
        </w:rPr>
        <w:t xml:space="preserve"> كان القول قوله في عدد الطلقات...»</w:t>
      </w:r>
      <w:r w:rsidR="008A40F9">
        <w:rPr>
          <w:rStyle w:val="FootnoteReference"/>
          <w:color w:val="000080"/>
          <w:rtl/>
        </w:rPr>
        <w:footnoteReference w:id="11"/>
      </w:r>
    </w:p>
    <w:p w:rsidR="00186FEC" w:rsidRDefault="00186FEC" w:rsidP="000B7A42">
      <w:pPr>
        <w:jc w:val="both"/>
      </w:pPr>
    </w:p>
    <w:p w:rsidR="000B7A42" w:rsidRPr="00F82A6E" w:rsidRDefault="00846F71" w:rsidP="000B7A42">
      <w:pPr>
        <w:jc w:val="both"/>
      </w:pPr>
      <w:r>
        <w:rPr>
          <w:rFonts w:hint="cs"/>
          <w:rtl/>
        </w:rPr>
        <w:t xml:space="preserve">اما </w:t>
      </w:r>
      <w:r w:rsidR="00297B25">
        <w:rPr>
          <w:rFonts w:hint="cs"/>
          <w:rtl/>
        </w:rPr>
        <w:t>تعلیلی که بعضی از فقها برای تقدم قول مرد آورده اند، نشان می دهد که مساله</w:t>
      </w:r>
      <w:r w:rsidR="00297B25">
        <w:rPr>
          <w:rFonts w:hint="eastAsia"/>
          <w:rtl/>
        </w:rPr>
        <w:t>‌ی تقدیم قول ذوالفعل یک مساله‌ی اجماعی نیست.</w:t>
      </w:r>
    </w:p>
    <w:p w:rsidR="004826AB" w:rsidRDefault="004A1225" w:rsidP="000B7A42">
      <w:pPr>
        <w:pStyle w:val="Heading1"/>
        <w:rPr>
          <w:rtl/>
        </w:rPr>
      </w:pPr>
      <w:bookmarkStart w:id="20" w:name="_Toc30319212"/>
      <w:bookmarkStart w:id="21" w:name="_Toc30592553"/>
      <w:r>
        <w:rPr>
          <w:rFonts w:hint="cs"/>
          <w:rtl/>
        </w:rPr>
        <w:t>کلام</w:t>
      </w:r>
      <w:r w:rsidR="000B7A42">
        <w:rPr>
          <w:rFonts w:hint="cs"/>
          <w:rtl/>
        </w:rPr>
        <w:t xml:space="preserve"> شیخ طوسی در مبسوط</w:t>
      </w:r>
      <w:bookmarkEnd w:id="20"/>
      <w:bookmarkEnd w:id="21"/>
    </w:p>
    <w:p w:rsidR="00F875B4" w:rsidRPr="00F875B4" w:rsidRDefault="00D93DF3" w:rsidP="00F875B4">
      <w:pPr>
        <w:jc w:val="both"/>
        <w:rPr>
          <w:rtl/>
        </w:rPr>
      </w:pPr>
      <w:r>
        <w:rPr>
          <w:rFonts w:hint="cs"/>
          <w:rtl/>
        </w:rPr>
        <w:t>شیخ طوسی در جایی که عده</w:t>
      </w:r>
      <w:r>
        <w:rPr>
          <w:rFonts w:hint="eastAsia"/>
          <w:rtl/>
        </w:rPr>
        <w:t xml:space="preserve">‌ی زن به شهور است می فرماید: </w:t>
      </w:r>
      <w:r w:rsidR="00F875B4" w:rsidRPr="00F875B4">
        <w:rPr>
          <w:rFonts w:hint="cs"/>
          <w:color w:val="000080"/>
          <w:rtl/>
        </w:rPr>
        <w:t xml:space="preserve">«إلا أن يختلفا فقال الزوج طلقتك في شوال، و قالت لا بل طلقتني في رمضان، </w:t>
      </w:r>
      <w:r w:rsidR="00F875B4" w:rsidRPr="00D616AB">
        <w:rPr>
          <w:rFonts w:hint="cs"/>
          <w:color w:val="000080"/>
          <w:u w:val="single"/>
          <w:rtl/>
        </w:rPr>
        <w:t>فالقول قوله مع يمينه</w:t>
      </w:r>
      <w:r w:rsidR="00F875B4" w:rsidRPr="00F875B4">
        <w:rPr>
          <w:rFonts w:hint="cs"/>
          <w:color w:val="000080"/>
          <w:rtl/>
        </w:rPr>
        <w:t xml:space="preserve">، </w:t>
      </w:r>
      <w:r w:rsidR="00F875B4" w:rsidRPr="00D616AB">
        <w:rPr>
          <w:rFonts w:hint="cs"/>
          <w:color w:val="000080"/>
          <w:u w:val="single"/>
          <w:rtl/>
        </w:rPr>
        <w:t>لأن الأصل عدم الطلاق</w:t>
      </w:r>
      <w:r w:rsidR="00F875B4" w:rsidRPr="00F875B4">
        <w:rPr>
          <w:rFonts w:hint="cs"/>
          <w:color w:val="000080"/>
          <w:rtl/>
        </w:rPr>
        <w:t>. و إن كانت بالعكس من هذا فقال الزوج طلقتك في رمضان و قالت لا بل في شوال فالقول قولها لأنها تطول على نفسها العدة غير أنه تسقط النفقة عن الزوج فيما زاد على ما أقر به، إلا أن تقيم بينة. كما إذا اختلفا فقال الزوج طلقتك قبل الدخول و قالت بعد الدخول، فانا نقبل قول الزوج في سقوط نصف المهر فيسقط عنه، و نقبل قول الزوجة في وجوب العدة لأنه يضر بها.»</w:t>
      </w:r>
      <w:r w:rsidR="00F875B4">
        <w:rPr>
          <w:rStyle w:val="FootnoteReference"/>
          <w:color w:val="000080"/>
          <w:rtl/>
        </w:rPr>
        <w:footnoteReference w:id="12"/>
      </w:r>
    </w:p>
    <w:p w:rsidR="000B7A42" w:rsidRDefault="00D616AB" w:rsidP="002C1A1D">
      <w:pPr>
        <w:jc w:val="both"/>
        <w:rPr>
          <w:rtl/>
        </w:rPr>
      </w:pPr>
      <w:r>
        <w:rPr>
          <w:rFonts w:hint="cs"/>
          <w:rtl/>
        </w:rPr>
        <w:t>شیخ طوسی می فرماید:</w:t>
      </w:r>
      <w:r w:rsidR="00D93DF3">
        <w:rPr>
          <w:rFonts w:hint="cs"/>
          <w:rtl/>
        </w:rPr>
        <w:t xml:space="preserve"> </w:t>
      </w:r>
      <w:r>
        <w:rPr>
          <w:rFonts w:hint="cs"/>
          <w:rtl/>
        </w:rPr>
        <w:t>اگر زن و مرد به ای</w:t>
      </w:r>
      <w:r w:rsidR="004D55E3">
        <w:rPr>
          <w:rFonts w:hint="cs"/>
          <w:rtl/>
        </w:rPr>
        <w:t>ن صورت اختلاف کنند که مرد بگوید</w:t>
      </w:r>
      <w:r>
        <w:rPr>
          <w:rFonts w:hint="cs"/>
          <w:rtl/>
        </w:rPr>
        <w:t xml:space="preserve"> زن را در ما</w:t>
      </w:r>
      <w:r w:rsidR="004D55E3">
        <w:rPr>
          <w:rFonts w:hint="cs"/>
          <w:rtl/>
        </w:rPr>
        <w:t>ه شوال طلاق داده است و زن بگوید</w:t>
      </w:r>
      <w:r w:rsidR="00BD5A31">
        <w:rPr>
          <w:rFonts w:hint="cs"/>
          <w:rtl/>
        </w:rPr>
        <w:t xml:space="preserve"> مرد در ماه رمضان طلاق داده است، در این صورت قول مرد مقدم می شود، زیرا اصل، عدم طلاق است.</w:t>
      </w:r>
    </w:p>
    <w:p w:rsidR="00265E4A" w:rsidRPr="00265E4A" w:rsidRDefault="00265E4A" w:rsidP="00265E4A">
      <w:pPr>
        <w:jc w:val="both"/>
        <w:rPr>
          <w:rFonts w:ascii="Arial" w:eastAsia="Arial" w:hAnsi="Arial"/>
          <w:rtl/>
        </w:rPr>
      </w:pPr>
      <w:r w:rsidRPr="00265E4A">
        <w:rPr>
          <w:rFonts w:hint="cs"/>
          <w:rtl/>
        </w:rPr>
        <w:t>نکته</w:t>
      </w:r>
      <w:r w:rsidRPr="00265E4A">
        <w:rPr>
          <w:rFonts w:hint="eastAsia"/>
          <w:rtl/>
        </w:rPr>
        <w:t>‌</w:t>
      </w:r>
      <w:r w:rsidRPr="00265E4A">
        <w:rPr>
          <w:rFonts w:ascii="Arial" w:eastAsia="Arial" w:hAnsi="Arial" w:hint="cs"/>
          <w:rtl/>
        </w:rPr>
        <w:t>ی</w:t>
      </w:r>
      <w:r w:rsidRPr="00265E4A">
        <w:rPr>
          <w:rFonts w:hint="cs"/>
          <w:rtl/>
        </w:rPr>
        <w:t xml:space="preserve"> </w:t>
      </w:r>
      <w:r>
        <w:rPr>
          <w:rFonts w:hint="cs"/>
          <w:rtl/>
        </w:rPr>
        <w:t xml:space="preserve">جالب این است </w:t>
      </w:r>
      <w:r w:rsidR="00A40936">
        <w:rPr>
          <w:rFonts w:hint="cs"/>
          <w:rtl/>
        </w:rPr>
        <w:t xml:space="preserve">که </w:t>
      </w:r>
      <w:r>
        <w:rPr>
          <w:rFonts w:hint="cs"/>
          <w:rtl/>
        </w:rPr>
        <w:t>«لانه فعله» را به عنوان علت ذکر نکرد.</w:t>
      </w:r>
    </w:p>
    <w:p w:rsidR="002C1A1D" w:rsidRDefault="00CB7997" w:rsidP="004D55E3">
      <w:pPr>
        <w:jc w:val="both"/>
        <w:rPr>
          <w:rtl/>
        </w:rPr>
      </w:pPr>
      <w:r>
        <w:rPr>
          <w:rFonts w:hint="cs"/>
          <w:rtl/>
        </w:rPr>
        <w:t xml:space="preserve"> در ادامه می فرماید: </w:t>
      </w:r>
      <w:r w:rsidR="004D55E3">
        <w:rPr>
          <w:rFonts w:hint="cs"/>
          <w:rtl/>
        </w:rPr>
        <w:t>حال اگر فرض برعکس شود و مرد بگوید زن را در ماه رمضان طلاق داده است و زن بگوید در ماه شوال طلاق داده است، قول زن مقدم می شود؛ زیرا</w:t>
      </w:r>
      <w:r w:rsidR="002D08FA">
        <w:rPr>
          <w:rFonts w:hint="cs"/>
          <w:rtl/>
        </w:rPr>
        <w:t xml:space="preserve"> زن اقرار می کند که در عده است اما در مورد نفقه قول زن مقدم نیست؛ زیرا اقرار بر غیر است.</w:t>
      </w:r>
    </w:p>
    <w:p w:rsidR="002C1A1D" w:rsidRDefault="00CB7997" w:rsidP="002C1A1D">
      <w:pPr>
        <w:jc w:val="both"/>
        <w:rPr>
          <w:rtl/>
        </w:rPr>
      </w:pPr>
      <w:r>
        <w:rPr>
          <w:rFonts w:hint="cs"/>
          <w:rtl/>
        </w:rPr>
        <w:t xml:space="preserve">سپس فرضی را بیان می کند که از جهتی قول زن مقدم می شود و </w:t>
      </w:r>
      <w:r w:rsidR="00877A80">
        <w:rPr>
          <w:rFonts w:hint="cs"/>
          <w:rtl/>
        </w:rPr>
        <w:t>از جهت دیگر قول مرد مقدم می شود، مثلا زوج می گوید زن را قبل از دخول طلاق داده است و زن می گوید طلاق بعد از دخول بوده است. در این صورت نصف مهر ثابت می شود</w:t>
      </w:r>
      <w:r w:rsidR="00BD6D86">
        <w:rPr>
          <w:rFonts w:hint="cs"/>
          <w:rtl/>
        </w:rPr>
        <w:t xml:space="preserve"> و</w:t>
      </w:r>
      <w:r w:rsidR="00877A80">
        <w:rPr>
          <w:rFonts w:hint="cs"/>
          <w:rtl/>
        </w:rPr>
        <w:t xml:space="preserve">  قول زن در وجوب عده پذیرفته می شود؛ زیرا وجوب عده به ضرر زن </w:t>
      </w:r>
      <w:r w:rsidR="0083361F">
        <w:rPr>
          <w:rFonts w:hint="cs"/>
          <w:rtl/>
        </w:rPr>
        <w:t>می باشد و اقرار او علیه خودش پذیرفته می شود.</w:t>
      </w:r>
    </w:p>
    <w:p w:rsidR="002C1A1D" w:rsidRDefault="009566ED" w:rsidP="002C1A1D">
      <w:pPr>
        <w:jc w:val="both"/>
        <w:rPr>
          <w:rtl/>
        </w:rPr>
      </w:pPr>
      <w:r>
        <w:rPr>
          <w:rFonts w:hint="cs"/>
          <w:rtl/>
        </w:rPr>
        <w:t>در جایی که فرض را برعکس در نظر گرفت وارد بحث اقرار شد و استصحاب عدم طلاق را بیان نکرد.</w:t>
      </w:r>
    </w:p>
    <w:p w:rsidR="002C1A1D" w:rsidRDefault="00637F21" w:rsidP="00637F21">
      <w:pPr>
        <w:pStyle w:val="Heading1"/>
        <w:rPr>
          <w:rtl/>
        </w:rPr>
      </w:pPr>
      <w:bookmarkStart w:id="22" w:name="_Toc30319213"/>
      <w:bookmarkStart w:id="23" w:name="_Toc30592554"/>
      <w:r>
        <w:rPr>
          <w:rFonts w:hint="cs"/>
          <w:rtl/>
        </w:rPr>
        <w:t>کلام ابن براج در المهذب البارع</w:t>
      </w:r>
      <w:bookmarkEnd w:id="22"/>
      <w:bookmarkEnd w:id="23"/>
    </w:p>
    <w:p w:rsidR="00637F21" w:rsidRPr="00637F21" w:rsidRDefault="00637F21" w:rsidP="00637F21">
      <w:pPr>
        <w:jc w:val="both"/>
        <w:rPr>
          <w:color w:val="000080"/>
          <w:rtl/>
        </w:rPr>
      </w:pPr>
      <w:r w:rsidRPr="00637F21">
        <w:rPr>
          <w:rFonts w:hint="cs"/>
          <w:color w:val="000080"/>
          <w:rtl/>
        </w:rPr>
        <w:t>«و إذا كانت المرأة معتدة بالشهور</w:t>
      </w:r>
      <w:r w:rsidRPr="00637F21">
        <w:rPr>
          <w:rFonts w:hint="cs"/>
          <w:color w:val="000080"/>
        </w:rPr>
        <w:t>‌</w:t>
      </w:r>
      <w:r w:rsidRPr="00637F21">
        <w:rPr>
          <w:rFonts w:hint="cs"/>
          <w:color w:val="000080"/>
          <w:rtl/>
        </w:rPr>
        <w:t xml:space="preserve">، فلا يحتاج ان يرجع الى قولها، لان قدر الشهر معلوم، و هو ثلاثة أشهر ان كانت مطلقة، و أربعة أشهر و عشرا، ان كان زوجها قد توفي عنها </w:t>
      </w:r>
      <w:r w:rsidRPr="009C395B">
        <w:rPr>
          <w:rFonts w:hint="cs"/>
          <w:color w:val="000080"/>
          <w:rtl/>
        </w:rPr>
        <w:t>الا ان يختلفا في وقت الطلاق، فيكون القول قول الزوج،</w:t>
      </w:r>
      <w:r w:rsidRPr="00637F21">
        <w:rPr>
          <w:rFonts w:hint="cs"/>
          <w:color w:val="000080"/>
          <w:u w:val="single"/>
          <w:rtl/>
        </w:rPr>
        <w:t xml:space="preserve"> كما لو اختلفا في أصل الطلاق، لأن الأصل ان لا طلاق</w:t>
      </w:r>
      <w:r w:rsidRPr="00637F21">
        <w:rPr>
          <w:rFonts w:hint="cs"/>
          <w:color w:val="000080"/>
          <w:rtl/>
        </w:rPr>
        <w:t>.»</w:t>
      </w:r>
      <w:r>
        <w:rPr>
          <w:rStyle w:val="FootnoteReference"/>
          <w:color w:val="000080"/>
          <w:rtl/>
        </w:rPr>
        <w:footnoteReference w:id="13"/>
      </w:r>
    </w:p>
    <w:p w:rsidR="002C1A1D" w:rsidRDefault="00637F21" w:rsidP="009C395B">
      <w:pPr>
        <w:jc w:val="both"/>
        <w:rPr>
          <w:rtl/>
        </w:rPr>
      </w:pPr>
      <w:r>
        <w:rPr>
          <w:rFonts w:hint="cs"/>
          <w:rtl/>
        </w:rPr>
        <w:t>مرحوم ابن براج همان فرض شیخ طوسی</w:t>
      </w:r>
      <w:r w:rsidR="00BD3949">
        <w:rPr>
          <w:rFonts w:hint="cs"/>
          <w:rtl/>
        </w:rPr>
        <w:t xml:space="preserve"> (جایی که مرد ادعای تاخر طلاق را دارد)</w:t>
      </w:r>
      <w:r>
        <w:rPr>
          <w:rFonts w:hint="cs"/>
          <w:rtl/>
        </w:rPr>
        <w:t xml:space="preserve"> را بیان کرده است</w:t>
      </w:r>
      <w:r w:rsidR="009C395B">
        <w:rPr>
          <w:rFonts w:hint="cs"/>
          <w:rtl/>
        </w:rPr>
        <w:t>، البته بیانش به خاطر تلخیص کلام شیخ مندمج شده است، اما تعلیل را صحیح ذکر کرده است و</w:t>
      </w:r>
      <w:r>
        <w:rPr>
          <w:rFonts w:hint="cs"/>
          <w:rtl/>
        </w:rPr>
        <w:t xml:space="preserve"> با توجه به این که اصل</w:t>
      </w:r>
      <w:r w:rsidR="00F83CAA">
        <w:rPr>
          <w:rFonts w:hint="cs"/>
          <w:rtl/>
        </w:rPr>
        <w:t>،</w:t>
      </w:r>
      <w:r>
        <w:rPr>
          <w:rFonts w:hint="cs"/>
          <w:rtl/>
        </w:rPr>
        <w:t xml:space="preserve"> عدم طلاق است، قول کسی که تاخر طلاق را ادعا می کند مقدم کرده است.</w:t>
      </w:r>
    </w:p>
    <w:p w:rsidR="002C1A1D" w:rsidRDefault="001B1A14" w:rsidP="001B1A14">
      <w:pPr>
        <w:pStyle w:val="Heading1"/>
        <w:rPr>
          <w:rtl/>
        </w:rPr>
      </w:pPr>
      <w:bookmarkStart w:id="24" w:name="_Toc30319214"/>
      <w:bookmarkStart w:id="25" w:name="_Toc30592555"/>
      <w:r>
        <w:rPr>
          <w:rFonts w:hint="cs"/>
          <w:rtl/>
        </w:rPr>
        <w:t>کلام فاضل اصفهانی در کشف اللثام</w:t>
      </w:r>
      <w:bookmarkEnd w:id="24"/>
      <w:bookmarkEnd w:id="25"/>
    </w:p>
    <w:p w:rsidR="001B1A14" w:rsidRPr="001B1A14" w:rsidRDefault="001B1A14" w:rsidP="001B1A14">
      <w:pPr>
        <w:jc w:val="both"/>
        <w:rPr>
          <w:color w:val="000080"/>
        </w:rPr>
      </w:pPr>
      <w:r w:rsidRPr="001B1A14">
        <w:rPr>
          <w:rFonts w:hint="cs"/>
          <w:color w:val="000080"/>
          <w:rtl/>
        </w:rPr>
        <w:t xml:space="preserve">«الرابع: لو اتّفق الزوجان على زمان الطلاق و اختلفا في وقت الولادة هل كان قبله أو بعده؟ كأن اتّفقا على كون الطلاق في الجمعة، و اختلفا في أنّ الولادة في الخميس أو السبت قدّم قولها مع اليمين، </w:t>
      </w:r>
      <w:r w:rsidRPr="001B1A14">
        <w:rPr>
          <w:rFonts w:hint="cs"/>
          <w:color w:val="000080"/>
          <w:u w:val="single"/>
          <w:rtl/>
        </w:rPr>
        <w:t>لأنّه اختلاف في وقت فعلها و قولها في أصل الفعل مقدّم، فكذا في وقته</w:t>
      </w:r>
      <w:r w:rsidRPr="001B1A14">
        <w:rPr>
          <w:rFonts w:hint="cs"/>
          <w:color w:val="000080"/>
          <w:rtl/>
        </w:rPr>
        <w:t>.</w:t>
      </w:r>
    </w:p>
    <w:p w:rsidR="001B1A14" w:rsidRPr="001B1A14" w:rsidRDefault="001B1A14" w:rsidP="001B1A14">
      <w:pPr>
        <w:jc w:val="both"/>
        <w:rPr>
          <w:color w:val="000080"/>
          <w:rtl/>
        </w:rPr>
      </w:pPr>
      <w:r w:rsidRPr="001B1A14">
        <w:rPr>
          <w:rFonts w:hint="cs"/>
          <w:color w:val="000080"/>
          <w:rtl/>
        </w:rPr>
        <w:t xml:space="preserve">و لو اتّفقا على زمان الوضع و اختلفا في وقت الطلاق هل كان قبل الوضع أو بعده، </w:t>
      </w:r>
      <w:r w:rsidRPr="001B1A14">
        <w:rPr>
          <w:rFonts w:hint="cs"/>
          <w:color w:val="000080"/>
          <w:u w:val="single"/>
          <w:rtl/>
        </w:rPr>
        <w:t>قدّم قوله مع اليمين لأنّه اختلاف في وقت فعله</w:t>
      </w:r>
      <w:r w:rsidRPr="001B1A14">
        <w:rPr>
          <w:rFonts w:hint="cs"/>
          <w:color w:val="000080"/>
          <w:rtl/>
        </w:rPr>
        <w:t xml:space="preserve"> كذا في المبسوط»</w:t>
      </w:r>
      <w:r>
        <w:rPr>
          <w:rStyle w:val="FootnoteReference"/>
          <w:color w:val="000080"/>
          <w:rtl/>
        </w:rPr>
        <w:footnoteReference w:id="14"/>
      </w:r>
    </w:p>
    <w:p w:rsidR="002C1A1D" w:rsidRDefault="00BC1BF3" w:rsidP="0089286F">
      <w:pPr>
        <w:pStyle w:val="Heading1"/>
        <w:rPr>
          <w:rtl/>
        </w:rPr>
      </w:pPr>
      <w:bookmarkStart w:id="26" w:name="_Toc30319215"/>
      <w:bookmarkStart w:id="27" w:name="_Toc30592556"/>
      <w:r>
        <w:rPr>
          <w:rFonts w:hint="cs"/>
          <w:rtl/>
        </w:rPr>
        <w:t>کلام میرزای قمی در رسائل</w:t>
      </w:r>
      <w:bookmarkEnd w:id="26"/>
      <w:bookmarkEnd w:id="27"/>
    </w:p>
    <w:p w:rsidR="00723B9C" w:rsidRPr="00696BA2" w:rsidRDefault="00696BA2" w:rsidP="00723B9C">
      <w:pPr>
        <w:jc w:val="both"/>
        <w:rPr>
          <w:color w:val="000080"/>
        </w:rPr>
      </w:pPr>
      <w:r w:rsidRPr="00696BA2">
        <w:rPr>
          <w:rFonts w:hint="cs"/>
          <w:color w:val="000080"/>
          <w:rtl/>
        </w:rPr>
        <w:t>«</w:t>
      </w:r>
      <w:r w:rsidR="00723B9C" w:rsidRPr="00696BA2">
        <w:rPr>
          <w:rFonts w:hint="cs"/>
          <w:color w:val="000080"/>
          <w:rtl/>
        </w:rPr>
        <w:t>فالحاصل أنّه لا ينبغي التأمّل في أنّ مقتضى كلمات هؤلاء و تمسّكهم بالأصل أنّ تقديم دعوى الطلاق من الزوج بقول مطلق ليس بتمام، بل و يمكن ادّعاء استلزام القول بتقديم قول الزوج في أصل الطلاق القول بتقديمه في وقته، و القول بتقديمه في الوقت، محلّ خلاف بينهم، كما عرفت و ستعرف، فكيف يدّعى كون تقديم قوله في الأصل وفاقيا؟! فكل من يقول بعدم تقديم قوله في الوقت، لا بدّ أن يقول بعدم تقديم قوله في الأصل.</w:t>
      </w:r>
    </w:p>
    <w:p w:rsidR="00723B9C" w:rsidRPr="00696BA2" w:rsidRDefault="00723B9C" w:rsidP="00723B9C">
      <w:pPr>
        <w:jc w:val="both"/>
        <w:rPr>
          <w:color w:val="000080"/>
          <w:rtl/>
        </w:rPr>
      </w:pPr>
      <w:r w:rsidRPr="00696BA2">
        <w:rPr>
          <w:rFonts w:hint="cs"/>
          <w:color w:val="000080"/>
          <w:rtl/>
        </w:rPr>
        <w:t>و قد يجاب عن ذلك بالنقض و بالحلّ:</w:t>
      </w:r>
      <w:r w:rsidR="00696BA2" w:rsidRPr="00696BA2">
        <w:rPr>
          <w:rFonts w:hint="cs"/>
          <w:color w:val="000080"/>
          <w:rtl/>
        </w:rPr>
        <w:t xml:space="preserve"> ...»</w:t>
      </w:r>
      <w:r w:rsidR="00696BA2">
        <w:rPr>
          <w:rStyle w:val="FootnoteReference"/>
          <w:color w:val="000080"/>
          <w:rtl/>
        </w:rPr>
        <w:footnoteReference w:id="15"/>
      </w:r>
    </w:p>
    <w:p w:rsidR="009566ED" w:rsidRDefault="00696BA2" w:rsidP="00696BA2">
      <w:pPr>
        <w:jc w:val="both"/>
        <w:rPr>
          <w:rtl/>
        </w:rPr>
      </w:pPr>
      <w:r>
        <w:rPr>
          <w:rFonts w:hint="cs"/>
          <w:rtl/>
        </w:rPr>
        <w:t>میرزای قمی می فرماید: تقدیم قول مرد در اصل طلاق با تقدیم قول مرد در وقت طلاق ملازمه دارد، اختلافی بودن تقدیم قول مرد در اختلاف در وقت طلاق، کشف می کند که در اختلاف در اصل طلاق هم مساله اختلافی می باشد.</w:t>
      </w:r>
    </w:p>
    <w:p w:rsidR="007428C7" w:rsidRDefault="00F152C3" w:rsidP="00F152C3">
      <w:pPr>
        <w:pStyle w:val="Heading1"/>
        <w:rPr>
          <w:rtl/>
        </w:rPr>
      </w:pPr>
      <w:bookmarkStart w:id="28" w:name="_Toc30319216"/>
      <w:bookmarkStart w:id="29" w:name="_Toc30592557"/>
      <w:r>
        <w:rPr>
          <w:rFonts w:hint="cs"/>
          <w:rtl/>
        </w:rPr>
        <w:t>نتیجه</w:t>
      </w:r>
      <w:bookmarkEnd w:id="28"/>
      <w:bookmarkEnd w:id="29"/>
    </w:p>
    <w:p w:rsidR="00F152C3" w:rsidRDefault="00F152C3" w:rsidP="007428C7">
      <w:pPr>
        <w:jc w:val="both"/>
        <w:rPr>
          <w:rtl/>
        </w:rPr>
      </w:pPr>
      <w:r>
        <w:rPr>
          <w:rFonts w:hint="cs"/>
          <w:rtl/>
        </w:rPr>
        <w:t>آن چه با بررسی کلام فقها به دست می آید این است که «قبول قول ذوالفعل» یک بحث اجماعی نیست و بین فقها در این مورد اختلاف بوده است.</w:t>
      </w:r>
    </w:p>
    <w:p w:rsidR="00F152C3" w:rsidRDefault="00F152C3" w:rsidP="007428C7">
      <w:pPr>
        <w:jc w:val="both"/>
        <w:rPr>
          <w:rtl/>
        </w:rPr>
      </w:pPr>
      <w:r>
        <w:rPr>
          <w:rFonts w:hint="cs"/>
          <w:rtl/>
        </w:rPr>
        <w:t>تقدیم قول مرد در اصل طلاق هم که بعضی از فقها آن را مسلم دانسته اند، اجماعی نیست، مخصوصا اختلاف در تعلیل هایی که فقها برای تقدیم قول مرد در اصل طلاق بیان کرده اند، نشان می دهد این مساله اجماعی نمی باشد.</w:t>
      </w:r>
    </w:p>
    <w:p w:rsidR="007428C7" w:rsidRDefault="007428C7" w:rsidP="007C3DD8">
      <w:pPr>
        <w:jc w:val="both"/>
        <w:rPr>
          <w:rtl/>
        </w:rPr>
      </w:pPr>
      <w:r>
        <w:rPr>
          <w:rFonts w:hint="cs"/>
          <w:rtl/>
        </w:rPr>
        <w:t>قاعده اقتضای می</w:t>
      </w:r>
      <w:r w:rsidR="007C3DD8">
        <w:rPr>
          <w:rFonts w:hint="cs"/>
          <w:rtl/>
        </w:rPr>
        <w:t xml:space="preserve"> کند قول مدعی طلاق، پذیرفته ن</w:t>
      </w:r>
      <w:r>
        <w:rPr>
          <w:rFonts w:hint="cs"/>
          <w:rtl/>
        </w:rPr>
        <w:t xml:space="preserve">شود و نیازمند بینه </w:t>
      </w:r>
      <w:r w:rsidR="007C3DD8">
        <w:rPr>
          <w:rFonts w:hint="cs"/>
          <w:rtl/>
        </w:rPr>
        <w:t>باشد، شیخ طوسی در مبسوط به این مطلب اشاره کرده است.</w:t>
      </w:r>
    </w:p>
    <w:p w:rsidR="00FA7DC3" w:rsidRDefault="00687F77" w:rsidP="00687F77">
      <w:pPr>
        <w:pStyle w:val="Heading1"/>
        <w:rPr>
          <w:rtl/>
        </w:rPr>
      </w:pPr>
      <w:bookmarkStart w:id="30" w:name="_Toc30319217"/>
      <w:bookmarkStart w:id="31" w:name="_Toc30592558"/>
      <w:r>
        <w:rPr>
          <w:rFonts w:hint="cs"/>
          <w:rtl/>
        </w:rPr>
        <w:t>کلام شیخ طوسی در مبسوط</w:t>
      </w:r>
      <w:bookmarkEnd w:id="30"/>
      <w:bookmarkEnd w:id="31"/>
    </w:p>
    <w:p w:rsidR="00687F77" w:rsidRPr="00687F77" w:rsidRDefault="00687F77" w:rsidP="00687F77">
      <w:pPr>
        <w:jc w:val="both"/>
        <w:rPr>
          <w:color w:val="000080"/>
        </w:rPr>
      </w:pPr>
      <w:r w:rsidRPr="00687F77">
        <w:rPr>
          <w:rFonts w:hint="cs"/>
          <w:color w:val="000080"/>
          <w:rtl/>
        </w:rPr>
        <w:t xml:space="preserve">«و إن قالت لم يكن شي‌ء من الطلاق الذي ادعاه </w:t>
      </w:r>
      <w:r w:rsidRPr="005D17F7">
        <w:rPr>
          <w:rFonts w:hint="cs"/>
          <w:color w:val="000080"/>
          <w:u w:val="single"/>
          <w:rtl/>
        </w:rPr>
        <w:t>احتاج أن يقيم الزوج البينة</w:t>
      </w:r>
      <w:r w:rsidRPr="00687F77">
        <w:rPr>
          <w:rFonts w:hint="cs"/>
          <w:color w:val="000080"/>
          <w:rtl/>
        </w:rPr>
        <w:t xml:space="preserve"> على ذلك فإن أقامها كان القول قوله مع يمينه في أنه أراد ذلك الطلاق.»</w:t>
      </w:r>
      <w:r>
        <w:rPr>
          <w:rStyle w:val="FootnoteReference"/>
          <w:color w:val="000080"/>
          <w:rtl/>
        </w:rPr>
        <w:footnoteReference w:id="16"/>
      </w:r>
    </w:p>
    <w:p w:rsidR="00687F77" w:rsidRDefault="005D17F7" w:rsidP="002C1A1D">
      <w:pPr>
        <w:jc w:val="both"/>
        <w:rPr>
          <w:rtl/>
        </w:rPr>
      </w:pPr>
      <w:r>
        <w:rPr>
          <w:rFonts w:hint="cs"/>
          <w:rtl/>
        </w:rPr>
        <w:t>شیخ طوسی می فرماید: اگر مرد مدعی طلاق است و زن منکر طلاق می باشد، مرد باید برای اثبات ادعایش، بینه اقامه کند.</w:t>
      </w:r>
    </w:p>
    <w:p w:rsidR="005D17F7" w:rsidRPr="005D17F7" w:rsidRDefault="005D17F7" w:rsidP="002C1A1D">
      <w:pPr>
        <w:jc w:val="both"/>
        <w:rPr>
          <w:rFonts w:ascii="Arial" w:eastAsia="Arial" w:hAnsi="Arial" w:cs="Arial"/>
          <w:rtl/>
        </w:rPr>
      </w:pPr>
      <w:r>
        <w:rPr>
          <w:rFonts w:hint="cs"/>
          <w:rtl/>
        </w:rPr>
        <w:t>وقتی اصل طلاق را با اقامه</w:t>
      </w:r>
      <w:r>
        <w:rPr>
          <w:rFonts w:hint="eastAsia"/>
          <w:rtl/>
        </w:rPr>
        <w:t>‌</w:t>
      </w:r>
      <w:r>
        <w:rPr>
          <w:rFonts w:hint="cs"/>
          <w:rtl/>
        </w:rPr>
        <w:t>ی بینه ثابت کرد، در جزئیات و کیفیت طلاق قول مرد با قسم پذیرفته می شود.</w:t>
      </w:r>
    </w:p>
    <w:p w:rsidR="00FA7DC3" w:rsidRDefault="00FA7DC3" w:rsidP="00354A24">
      <w:pPr>
        <w:pStyle w:val="Heading1"/>
        <w:rPr>
          <w:rtl/>
        </w:rPr>
      </w:pPr>
      <w:bookmarkStart w:id="32" w:name="_Toc30319218"/>
      <w:bookmarkStart w:id="33" w:name="_Toc30592559"/>
      <w:r>
        <w:rPr>
          <w:rFonts w:hint="cs"/>
          <w:rtl/>
        </w:rPr>
        <w:t xml:space="preserve">نظر آیت الله والد در مورد </w:t>
      </w:r>
      <w:r w:rsidR="00AA2D0E">
        <w:rPr>
          <w:rFonts w:hint="cs"/>
          <w:rtl/>
        </w:rPr>
        <w:t xml:space="preserve">«اقرار العقلاء علی انفسهم </w:t>
      </w:r>
      <w:r w:rsidR="00354A24">
        <w:rPr>
          <w:rFonts w:hint="cs"/>
          <w:rtl/>
        </w:rPr>
        <w:t>نافذ</w:t>
      </w:r>
      <w:r w:rsidR="00AA2D0E">
        <w:rPr>
          <w:rFonts w:hint="cs"/>
          <w:rtl/>
        </w:rPr>
        <w:t>»</w:t>
      </w:r>
      <w:bookmarkEnd w:id="32"/>
      <w:bookmarkEnd w:id="33"/>
    </w:p>
    <w:p w:rsidR="009566ED" w:rsidRDefault="00354A24" w:rsidP="00354A24">
      <w:pPr>
        <w:jc w:val="both"/>
        <w:rPr>
          <w:rtl/>
        </w:rPr>
      </w:pPr>
      <w:r>
        <w:rPr>
          <w:rFonts w:hint="cs"/>
          <w:rtl/>
        </w:rPr>
        <w:t>آیت الله والد می فرماید: «اقرار العقلاء علی انفسهم نافذ» یک اصل عقلایی است. اصل عقلایی این است که شخص مدعی مطلبی نمی شود که علیه خود اوست</w:t>
      </w:r>
      <w:r w:rsidR="00007856">
        <w:rPr>
          <w:rFonts w:hint="cs"/>
          <w:rtl/>
        </w:rPr>
        <w:t>.</w:t>
      </w:r>
    </w:p>
    <w:p w:rsidR="00007856" w:rsidRDefault="00680557" w:rsidP="00F83CAA">
      <w:pPr>
        <w:jc w:val="both"/>
        <w:rPr>
          <w:rtl/>
        </w:rPr>
      </w:pPr>
      <w:r>
        <w:rPr>
          <w:rFonts w:hint="cs"/>
          <w:rtl/>
        </w:rPr>
        <w:t xml:space="preserve">اقرار یک امر </w:t>
      </w:r>
      <w:r w:rsidR="00F83CAA">
        <w:rPr>
          <w:rFonts w:hint="cs"/>
          <w:rtl/>
        </w:rPr>
        <w:t>وحدانی</w:t>
      </w:r>
      <w:r>
        <w:rPr>
          <w:rFonts w:hint="cs"/>
          <w:rtl/>
        </w:rPr>
        <w:t xml:space="preserve"> است که اگر مجموع آن به ضرر شخص باشد، اقرار او علیه خودش نافذ است اما اگر مجموع آن به ضررش نبود، نافذ نیست.</w:t>
      </w:r>
      <w:r w:rsidR="002C5AA7" w:rsidRPr="002C5AA7">
        <w:rPr>
          <w:rFonts w:hint="cs"/>
          <w:rtl/>
        </w:rPr>
        <w:t xml:space="preserve"> </w:t>
      </w:r>
      <w:r w:rsidR="002C5AA7">
        <w:rPr>
          <w:rFonts w:hint="cs"/>
          <w:rtl/>
        </w:rPr>
        <w:t>مثلا شخصی ادعا می کند در مقابل این خانه ای که یک میلیارد ارزش دارد، دو میلیارد نصیبم شده است. در چنین فرضی شخص در واقع بیان می کند که یک میلیارد اضافه نصیبش شده است. در این مورد نمی توان گفت با توجه به اقرار این شخص، خانه اش دیگر مال او نیست و از طرفی مالک دو میلیارد هم نشده و مالک یک میلیارد شده است.</w:t>
      </w:r>
    </w:p>
    <w:p w:rsidR="0089286F" w:rsidRDefault="00680557" w:rsidP="00843138">
      <w:pPr>
        <w:jc w:val="both"/>
      </w:pPr>
      <w:r>
        <w:rPr>
          <w:rFonts w:hint="cs"/>
          <w:rtl/>
        </w:rPr>
        <w:t xml:space="preserve">در جایی که </w:t>
      </w:r>
      <w:r w:rsidR="00984CDA">
        <w:rPr>
          <w:rFonts w:hint="cs"/>
          <w:rtl/>
        </w:rPr>
        <w:t xml:space="preserve">اقرار </w:t>
      </w:r>
      <w:r w:rsidR="00843138">
        <w:rPr>
          <w:rFonts w:hint="cs"/>
          <w:rtl/>
        </w:rPr>
        <w:t xml:space="preserve">به </w:t>
      </w:r>
      <w:r w:rsidR="008C65CA">
        <w:rPr>
          <w:rFonts w:hint="cs"/>
          <w:rtl/>
        </w:rPr>
        <w:t xml:space="preserve">یک امر مرکب است و </w:t>
      </w:r>
      <w:r>
        <w:rPr>
          <w:rFonts w:hint="cs"/>
          <w:rtl/>
        </w:rPr>
        <w:t xml:space="preserve">مجموع </w:t>
      </w:r>
      <w:r w:rsidR="008C65CA">
        <w:rPr>
          <w:rFonts w:hint="cs"/>
          <w:rtl/>
        </w:rPr>
        <w:t xml:space="preserve">آن </w:t>
      </w:r>
      <w:r w:rsidR="00843138">
        <w:rPr>
          <w:rFonts w:hint="cs"/>
          <w:rtl/>
        </w:rPr>
        <w:t>به ضرر شخص</w:t>
      </w:r>
      <w:r>
        <w:rPr>
          <w:rFonts w:hint="cs"/>
          <w:rtl/>
        </w:rPr>
        <w:t xml:space="preserve"> </w:t>
      </w:r>
      <w:r w:rsidR="008C65CA">
        <w:rPr>
          <w:rFonts w:hint="cs"/>
          <w:rtl/>
        </w:rPr>
        <w:t>می باشد</w:t>
      </w:r>
      <w:r>
        <w:rPr>
          <w:rFonts w:hint="cs"/>
          <w:rtl/>
        </w:rPr>
        <w:t>،</w:t>
      </w:r>
      <w:r w:rsidR="00994893">
        <w:rPr>
          <w:rFonts w:hint="cs"/>
          <w:rtl/>
        </w:rPr>
        <w:t xml:space="preserve"> قول او</w:t>
      </w:r>
      <w:r w:rsidR="00843138">
        <w:rPr>
          <w:rFonts w:hint="cs"/>
          <w:rtl/>
        </w:rPr>
        <w:t xml:space="preserve"> در جمیع آن امر مرکب، حتی در اموری که به نفعش می باشد، </w:t>
      </w:r>
      <w:r w:rsidR="00C95A2B">
        <w:rPr>
          <w:rFonts w:hint="cs"/>
          <w:rtl/>
        </w:rPr>
        <w:t>نافذ است</w:t>
      </w:r>
      <w:r w:rsidR="00880AB0">
        <w:rPr>
          <w:rFonts w:hint="cs"/>
          <w:rtl/>
        </w:rPr>
        <w:t>، نه این که فقط در بخش هایی از اقرار که به ضررش می باشد، نافذ باشد.</w:t>
      </w:r>
    </w:p>
    <w:p w:rsidR="0089286F" w:rsidRPr="006162A2" w:rsidRDefault="0089286F" w:rsidP="002C1A1D">
      <w:pPr>
        <w:jc w:val="both"/>
        <w:rPr>
          <w:rtl/>
        </w:rPr>
      </w:pPr>
    </w:p>
    <w:sectPr w:rsidR="0089286F"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4A5" w:rsidRDefault="002234A5" w:rsidP="008B750B">
      <w:pPr>
        <w:spacing w:line="240" w:lineRule="auto"/>
      </w:pPr>
      <w:r>
        <w:separator/>
      </w:r>
    </w:p>
  </w:endnote>
  <w:endnote w:type="continuationSeparator" w:id="0">
    <w:p w:rsidR="002234A5" w:rsidRDefault="002234A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7A" w:rsidRDefault="00040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60079" w:rsidRPr="006D44C1" w:rsidTr="0020241A">
      <w:tc>
        <w:tcPr>
          <w:tcW w:w="3382" w:type="dxa"/>
          <w:tcBorders>
            <w:top w:val="nil"/>
            <w:left w:val="nil"/>
            <w:bottom w:val="nil"/>
            <w:right w:val="nil"/>
          </w:tcBorders>
        </w:tcPr>
        <w:p w:rsidR="00660079" w:rsidRDefault="00660079"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60079" w:rsidRDefault="00660079" w:rsidP="006D44C1">
          <w:pPr>
            <w:pStyle w:val="Footer"/>
            <w:jc w:val="right"/>
            <w:rPr>
              <w:rtl/>
            </w:rPr>
          </w:pPr>
          <w:r>
            <w:rPr>
              <w:rFonts w:hint="cs"/>
              <w:rtl/>
            </w:rPr>
            <w:t xml:space="preserve">صفحه </w:t>
          </w:r>
          <w:r>
            <w:fldChar w:fldCharType="begin"/>
          </w:r>
          <w:r>
            <w:instrText>PAGE   \* MERGEFORMAT</w:instrText>
          </w:r>
          <w:r>
            <w:fldChar w:fldCharType="separate"/>
          </w:r>
          <w:r w:rsidR="00A447CE" w:rsidRPr="00A447CE">
            <w:rPr>
              <w:noProof/>
              <w:rtl/>
              <w:lang w:val="fa-IR"/>
            </w:rPr>
            <w:t>8</w:t>
          </w:r>
          <w:r>
            <w:rPr>
              <w:noProof/>
            </w:rPr>
            <w:fldChar w:fldCharType="end"/>
          </w:r>
        </w:p>
      </w:tc>
      <w:tc>
        <w:tcPr>
          <w:tcW w:w="4786" w:type="dxa"/>
          <w:tcBorders>
            <w:top w:val="nil"/>
            <w:left w:val="nil"/>
            <w:bottom w:val="nil"/>
            <w:right w:val="nil"/>
          </w:tcBorders>
          <w:vAlign w:val="center"/>
        </w:tcPr>
        <w:p w:rsidR="00660079" w:rsidRPr="006D44C1" w:rsidRDefault="00660079" w:rsidP="001B6799">
          <w:pPr>
            <w:pStyle w:val="Footer"/>
            <w:bidi w:val="0"/>
            <w:rPr>
              <w:color w:val="808080" w:themeColor="background1" w:themeShade="80"/>
              <w:rtl/>
            </w:rPr>
          </w:pPr>
          <w:bookmarkStart w:id="41" w:name="BokAdres"/>
          <w:bookmarkEnd w:id="41"/>
          <w:r>
            <w:rPr>
              <w:color w:val="808080" w:themeColor="background1" w:themeShade="80"/>
            </w:rPr>
            <w:t>F1js1_13981028-053_mk3_mfeb.ir</w:t>
          </w:r>
        </w:p>
      </w:tc>
    </w:tr>
  </w:tbl>
  <w:p w:rsidR="00660079" w:rsidRDefault="00660079"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7A" w:rsidRDefault="00040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4A5" w:rsidRDefault="002234A5" w:rsidP="008B750B">
      <w:pPr>
        <w:spacing w:line="240" w:lineRule="auto"/>
      </w:pPr>
      <w:r>
        <w:separator/>
      </w:r>
    </w:p>
  </w:footnote>
  <w:footnote w:type="continuationSeparator" w:id="0">
    <w:p w:rsidR="002234A5" w:rsidRDefault="002234A5" w:rsidP="008B750B">
      <w:pPr>
        <w:spacing w:line="240" w:lineRule="auto"/>
      </w:pPr>
      <w:r>
        <w:continuationSeparator/>
      </w:r>
    </w:p>
  </w:footnote>
  <w:footnote w:id="1">
    <w:p w:rsidR="00660079" w:rsidRPr="00EA5AEF" w:rsidRDefault="00660079" w:rsidP="00EA5AEF">
      <w:pPr>
        <w:pStyle w:val="FootnoteText"/>
      </w:pPr>
      <w:r w:rsidRPr="00EA5AEF">
        <w:footnoteRef/>
      </w:r>
      <w:r w:rsidRPr="00EA5AEF">
        <w:rPr>
          <w:rtl/>
        </w:rPr>
        <w:t xml:space="preserve"> </w:t>
      </w:r>
      <w:hyperlink r:id="rId1" w:history="1">
        <w:r w:rsidRPr="00EA5AEF">
          <w:rPr>
            <w:rStyle w:val="Hyperlink"/>
            <w:rFonts w:hint="eastAsia"/>
            <w:rtl/>
          </w:rPr>
          <w:t>شرائع</w:t>
        </w:r>
        <w:r w:rsidRPr="00EA5AEF">
          <w:rPr>
            <w:rStyle w:val="Hyperlink"/>
            <w:rtl/>
          </w:rPr>
          <w:t xml:space="preserve"> الإسلام، جعفر بن الحسن بن </w:t>
        </w:r>
        <w:r w:rsidRPr="00EA5AEF">
          <w:rPr>
            <w:rStyle w:val="Hyperlink"/>
            <w:rFonts w:hint="cs"/>
            <w:rtl/>
          </w:rPr>
          <w:t>ی</w:t>
        </w:r>
        <w:r w:rsidRPr="00EA5AEF">
          <w:rPr>
            <w:rStyle w:val="Hyperlink"/>
            <w:rFonts w:hint="eastAsia"/>
            <w:rtl/>
          </w:rPr>
          <w:t>ح</w:t>
        </w:r>
        <w:r w:rsidRPr="00EA5AEF">
          <w:rPr>
            <w:rStyle w:val="Hyperlink"/>
            <w:rFonts w:hint="cs"/>
            <w:rtl/>
          </w:rPr>
          <w:t>یی</w:t>
        </w:r>
        <w:r w:rsidRPr="00EA5AEF">
          <w:rPr>
            <w:rStyle w:val="Hyperlink"/>
            <w:rtl/>
          </w:rPr>
          <w:t xml:space="preserve"> (المحقق الحلّ</w:t>
        </w:r>
        <w:r w:rsidRPr="00EA5AEF">
          <w:rPr>
            <w:rStyle w:val="Hyperlink"/>
            <w:rFonts w:hint="cs"/>
            <w:rtl/>
          </w:rPr>
          <w:t>ی</w:t>
        </w:r>
        <w:r w:rsidRPr="00EA5AEF">
          <w:rPr>
            <w:rStyle w:val="Hyperlink"/>
            <w:rtl/>
          </w:rPr>
          <w:t>)، ج3، ص26.</w:t>
        </w:r>
      </w:hyperlink>
    </w:p>
  </w:footnote>
  <w:footnote w:id="2">
    <w:p w:rsidR="00660079" w:rsidRPr="00B13F68" w:rsidRDefault="00660079" w:rsidP="00B13F68">
      <w:pPr>
        <w:pStyle w:val="FootnoteText"/>
      </w:pPr>
      <w:r w:rsidRPr="00B13F68">
        <w:footnoteRef/>
      </w:r>
      <w:r w:rsidRPr="00B13F68">
        <w:rPr>
          <w:rtl/>
        </w:rPr>
        <w:t xml:space="preserve"> </w:t>
      </w:r>
      <w:hyperlink r:id="rId2" w:history="1">
        <w:r w:rsidRPr="00B13F68">
          <w:rPr>
            <w:rStyle w:val="Hyperlink"/>
            <w:rtl/>
          </w:rPr>
          <w:t xml:space="preserve">المبسوط </w:t>
        </w:r>
        <w:r w:rsidRPr="00B13F68">
          <w:rPr>
            <w:rStyle w:val="Hyperlink"/>
            <w:rtl/>
          </w:rPr>
          <w:t>ف</w:t>
        </w:r>
        <w:r w:rsidRPr="00B13F68">
          <w:rPr>
            <w:rStyle w:val="Hyperlink"/>
            <w:rFonts w:hint="cs"/>
            <w:rtl/>
          </w:rPr>
          <w:t>ی</w:t>
        </w:r>
        <w:r w:rsidRPr="00B13F68">
          <w:rPr>
            <w:rStyle w:val="Hyperlink"/>
            <w:rtl/>
          </w:rPr>
          <w:t xml:space="preserve"> فقه الإمام</w:t>
        </w:r>
        <w:r w:rsidRPr="00B13F68">
          <w:rPr>
            <w:rStyle w:val="Hyperlink"/>
            <w:rFonts w:hint="cs"/>
            <w:rtl/>
          </w:rPr>
          <w:t>ی</w:t>
        </w:r>
        <w:r w:rsidRPr="00B13F68">
          <w:rPr>
            <w:rStyle w:val="Hyperlink"/>
            <w:rFonts w:hint="eastAsia"/>
            <w:rtl/>
          </w:rPr>
          <w:t>ة،</w:t>
        </w:r>
        <w:r w:rsidRPr="00B13F68">
          <w:rPr>
            <w:rStyle w:val="Hyperlink"/>
            <w:rtl/>
          </w:rPr>
          <w:t xml:space="preserve"> ش</w:t>
        </w:r>
        <w:r w:rsidRPr="00B13F68">
          <w:rPr>
            <w:rStyle w:val="Hyperlink"/>
            <w:rFonts w:hint="cs"/>
            <w:rtl/>
          </w:rPr>
          <w:t>ی</w:t>
        </w:r>
        <w:r w:rsidRPr="00B13F68">
          <w:rPr>
            <w:rStyle w:val="Hyperlink"/>
            <w:rFonts w:hint="eastAsia"/>
            <w:rtl/>
          </w:rPr>
          <w:t>خ</w:t>
        </w:r>
        <w:r w:rsidRPr="00B13F68">
          <w:rPr>
            <w:rStyle w:val="Hyperlink"/>
            <w:rtl/>
          </w:rPr>
          <w:t xml:space="preserve"> طوس</w:t>
        </w:r>
        <w:r w:rsidRPr="00B13F68">
          <w:rPr>
            <w:rStyle w:val="Hyperlink"/>
            <w:rFonts w:hint="cs"/>
            <w:rtl/>
          </w:rPr>
          <w:t>ی</w:t>
        </w:r>
        <w:r w:rsidRPr="00B13F68">
          <w:rPr>
            <w:rStyle w:val="Hyperlink"/>
            <w:rFonts w:hint="eastAsia"/>
            <w:rtl/>
          </w:rPr>
          <w:t>،</w:t>
        </w:r>
        <w:r w:rsidRPr="00B13F68">
          <w:rPr>
            <w:rStyle w:val="Hyperlink"/>
            <w:rtl/>
          </w:rPr>
          <w:t xml:space="preserve"> ج5، ص241.</w:t>
        </w:r>
      </w:hyperlink>
    </w:p>
  </w:footnote>
  <w:footnote w:id="3">
    <w:p w:rsidR="00660079" w:rsidRPr="00746281" w:rsidRDefault="00660079" w:rsidP="00746281">
      <w:pPr>
        <w:pStyle w:val="FootnoteText"/>
      </w:pPr>
      <w:r w:rsidRPr="00746281">
        <w:footnoteRef/>
      </w:r>
      <w:r w:rsidRPr="00746281">
        <w:rPr>
          <w:rtl/>
        </w:rPr>
        <w:t xml:space="preserve"> </w:t>
      </w:r>
      <w:hyperlink r:id="rId3" w:history="1">
        <w:r w:rsidRPr="00746281">
          <w:rPr>
            <w:rStyle w:val="Hyperlink"/>
            <w:rtl/>
          </w:rPr>
          <w:t xml:space="preserve">الجامع </w:t>
        </w:r>
        <w:r w:rsidRPr="00746281">
          <w:rPr>
            <w:rStyle w:val="Hyperlink"/>
            <w:rtl/>
          </w:rPr>
          <w:t xml:space="preserve">للشرايع، </w:t>
        </w:r>
        <w:r w:rsidRPr="00746281">
          <w:rPr>
            <w:rStyle w:val="Hyperlink"/>
            <w:rFonts w:ascii="Cambria" w:hAnsi="Cambria" w:cs="Cambria" w:hint="cs"/>
            <w:rtl/>
          </w:rPr>
          <w:t> </w:t>
        </w:r>
        <w:r w:rsidRPr="00746281">
          <w:rPr>
            <w:rStyle w:val="Hyperlink"/>
            <w:rFonts w:hint="cs"/>
            <w:rtl/>
          </w:rPr>
          <w:t>الحلي،</w:t>
        </w:r>
        <w:r w:rsidRPr="00746281">
          <w:rPr>
            <w:rStyle w:val="Hyperlink"/>
            <w:rtl/>
          </w:rPr>
          <w:t xml:space="preserve"> </w:t>
        </w:r>
        <w:r w:rsidRPr="00746281">
          <w:rPr>
            <w:rStyle w:val="Hyperlink"/>
            <w:rFonts w:hint="cs"/>
            <w:rtl/>
          </w:rPr>
          <w:t>يحيى</w:t>
        </w:r>
        <w:r w:rsidRPr="00746281">
          <w:rPr>
            <w:rStyle w:val="Hyperlink"/>
            <w:rtl/>
          </w:rPr>
          <w:t xml:space="preserve"> </w:t>
        </w:r>
        <w:r w:rsidRPr="00746281">
          <w:rPr>
            <w:rStyle w:val="Hyperlink"/>
            <w:rFonts w:hint="cs"/>
            <w:rtl/>
          </w:rPr>
          <w:t>بن</w:t>
        </w:r>
        <w:r w:rsidRPr="00746281">
          <w:rPr>
            <w:rStyle w:val="Hyperlink"/>
            <w:rtl/>
          </w:rPr>
          <w:t xml:space="preserve"> </w:t>
        </w:r>
        <w:r w:rsidRPr="00746281">
          <w:rPr>
            <w:rStyle w:val="Hyperlink"/>
            <w:rFonts w:hint="cs"/>
            <w:rtl/>
          </w:rPr>
          <w:t>سعيد،</w:t>
        </w:r>
        <w:r w:rsidRPr="00746281">
          <w:rPr>
            <w:rStyle w:val="Hyperlink"/>
            <w:rtl/>
          </w:rPr>
          <w:t xml:space="preserve"> </w:t>
        </w:r>
        <w:r w:rsidRPr="00746281">
          <w:rPr>
            <w:rStyle w:val="Hyperlink"/>
            <w:rFonts w:hint="cs"/>
            <w:rtl/>
          </w:rPr>
          <w:t>ج</w:t>
        </w:r>
        <w:r w:rsidRPr="00746281">
          <w:rPr>
            <w:rStyle w:val="Hyperlink"/>
            <w:rtl/>
          </w:rPr>
          <w:t>1</w:t>
        </w:r>
        <w:r w:rsidRPr="00746281">
          <w:rPr>
            <w:rStyle w:val="Hyperlink"/>
            <w:rFonts w:hint="cs"/>
            <w:rtl/>
          </w:rPr>
          <w:t>،</w:t>
        </w:r>
        <w:r w:rsidRPr="00746281">
          <w:rPr>
            <w:rStyle w:val="Hyperlink"/>
            <w:rtl/>
          </w:rPr>
          <w:t xml:space="preserve"> </w:t>
        </w:r>
        <w:r w:rsidRPr="00746281">
          <w:rPr>
            <w:rStyle w:val="Hyperlink"/>
            <w:rFonts w:hint="cs"/>
            <w:rtl/>
          </w:rPr>
          <w:t>ص</w:t>
        </w:r>
        <w:r w:rsidRPr="00746281">
          <w:rPr>
            <w:rStyle w:val="Hyperlink"/>
            <w:rtl/>
          </w:rPr>
          <w:t>474.</w:t>
        </w:r>
      </w:hyperlink>
    </w:p>
  </w:footnote>
  <w:footnote w:id="4">
    <w:p w:rsidR="00660079" w:rsidRPr="005964EE" w:rsidRDefault="00660079" w:rsidP="005964EE">
      <w:pPr>
        <w:pStyle w:val="FootnoteText"/>
      </w:pPr>
      <w:r w:rsidRPr="005964EE">
        <w:footnoteRef/>
      </w:r>
      <w:r w:rsidRPr="005964EE">
        <w:rPr>
          <w:rtl/>
        </w:rPr>
        <w:t xml:space="preserve"> </w:t>
      </w:r>
      <w:hyperlink r:id="rId4" w:history="1">
        <w:r w:rsidRPr="005964EE">
          <w:rPr>
            <w:rStyle w:val="Hyperlink"/>
            <w:rtl/>
          </w:rPr>
          <w:t>مسالک الأفهام إل</w:t>
        </w:r>
        <w:r w:rsidRPr="005964EE">
          <w:rPr>
            <w:rStyle w:val="Hyperlink"/>
            <w:rFonts w:hint="cs"/>
            <w:rtl/>
          </w:rPr>
          <w:t>ی</w:t>
        </w:r>
        <w:r w:rsidRPr="005964EE">
          <w:rPr>
            <w:rStyle w:val="Hyperlink"/>
            <w:rtl/>
          </w:rPr>
          <w:t xml:space="preserve"> تنق</w:t>
        </w:r>
        <w:r w:rsidRPr="005964EE">
          <w:rPr>
            <w:rStyle w:val="Hyperlink"/>
            <w:rFonts w:hint="cs"/>
            <w:rtl/>
          </w:rPr>
          <w:t>ی</w:t>
        </w:r>
        <w:r w:rsidRPr="005964EE">
          <w:rPr>
            <w:rStyle w:val="Hyperlink"/>
            <w:rFonts w:hint="eastAsia"/>
            <w:rtl/>
          </w:rPr>
          <w:t>ح</w:t>
        </w:r>
        <w:r w:rsidRPr="005964EE">
          <w:rPr>
            <w:rStyle w:val="Hyperlink"/>
            <w:rtl/>
          </w:rPr>
          <w:t xml:space="preserve"> شرائع الإسلام، ز</w:t>
        </w:r>
        <w:r w:rsidRPr="005964EE">
          <w:rPr>
            <w:rStyle w:val="Hyperlink"/>
            <w:rFonts w:hint="cs"/>
            <w:rtl/>
          </w:rPr>
          <w:t>ی</w:t>
        </w:r>
        <w:r w:rsidRPr="005964EE">
          <w:rPr>
            <w:rStyle w:val="Hyperlink"/>
            <w:rFonts w:hint="eastAsia"/>
            <w:rtl/>
          </w:rPr>
          <w:t>ن</w:t>
        </w:r>
        <w:r w:rsidRPr="005964EE">
          <w:rPr>
            <w:rStyle w:val="Hyperlink"/>
            <w:rtl/>
          </w:rPr>
          <w:t xml:space="preserve"> الد</w:t>
        </w:r>
        <w:r w:rsidRPr="005964EE">
          <w:rPr>
            <w:rStyle w:val="Hyperlink"/>
            <w:rFonts w:hint="cs"/>
            <w:rtl/>
          </w:rPr>
          <w:t>ی</w:t>
        </w:r>
        <w:r w:rsidRPr="005964EE">
          <w:rPr>
            <w:rStyle w:val="Hyperlink"/>
            <w:rFonts w:hint="eastAsia"/>
            <w:rtl/>
          </w:rPr>
          <w:t>ن</w:t>
        </w:r>
        <w:r w:rsidRPr="005964EE">
          <w:rPr>
            <w:rStyle w:val="Hyperlink"/>
            <w:rtl/>
          </w:rPr>
          <w:t xml:space="preserve"> بن عل</w:t>
        </w:r>
        <w:r w:rsidRPr="005964EE">
          <w:rPr>
            <w:rStyle w:val="Hyperlink"/>
            <w:rFonts w:hint="cs"/>
            <w:rtl/>
          </w:rPr>
          <w:t>ی</w:t>
        </w:r>
        <w:r w:rsidRPr="005964EE">
          <w:rPr>
            <w:rStyle w:val="Hyperlink"/>
            <w:rtl/>
          </w:rPr>
          <w:t xml:space="preserve"> العامل</w:t>
        </w:r>
        <w:r w:rsidRPr="005964EE">
          <w:rPr>
            <w:rStyle w:val="Hyperlink"/>
            <w:rFonts w:hint="cs"/>
            <w:rtl/>
          </w:rPr>
          <w:t>ی</w:t>
        </w:r>
        <w:r w:rsidRPr="005964EE">
          <w:rPr>
            <w:rStyle w:val="Hyperlink"/>
            <w:rtl/>
          </w:rPr>
          <w:t xml:space="preserve"> (الشه</w:t>
        </w:r>
        <w:r w:rsidRPr="005964EE">
          <w:rPr>
            <w:rStyle w:val="Hyperlink"/>
            <w:rFonts w:hint="cs"/>
            <w:rtl/>
          </w:rPr>
          <w:t>ی</w:t>
        </w:r>
        <w:r w:rsidRPr="005964EE">
          <w:rPr>
            <w:rStyle w:val="Hyperlink"/>
            <w:rFonts w:hint="eastAsia"/>
            <w:rtl/>
          </w:rPr>
          <w:t>د</w:t>
        </w:r>
        <w:r w:rsidRPr="005964EE">
          <w:rPr>
            <w:rStyle w:val="Hyperlink"/>
            <w:rtl/>
          </w:rPr>
          <w:t xml:space="preserve"> الثان</w:t>
        </w:r>
        <w:r w:rsidRPr="005964EE">
          <w:rPr>
            <w:rStyle w:val="Hyperlink"/>
            <w:rFonts w:hint="cs"/>
            <w:rtl/>
          </w:rPr>
          <w:t>ی</w:t>
        </w:r>
        <w:r w:rsidRPr="005964EE">
          <w:rPr>
            <w:rStyle w:val="Hyperlink"/>
            <w:rtl/>
          </w:rPr>
          <w:t>)، ج9، ص266.</w:t>
        </w:r>
      </w:hyperlink>
    </w:p>
  </w:footnote>
  <w:footnote w:id="5">
    <w:p w:rsidR="00660079" w:rsidRPr="00F500B5" w:rsidRDefault="00660079" w:rsidP="00F500B5">
      <w:pPr>
        <w:pStyle w:val="FootnoteText"/>
      </w:pPr>
      <w:r w:rsidRPr="00F500B5">
        <w:footnoteRef/>
      </w:r>
      <w:r w:rsidRPr="00F500B5">
        <w:rPr>
          <w:rtl/>
        </w:rPr>
        <w:t xml:space="preserve"> </w:t>
      </w:r>
      <w:hyperlink r:id="rId5" w:history="1">
        <w:r w:rsidRPr="00F500B5">
          <w:rPr>
            <w:rStyle w:val="Hyperlink"/>
            <w:rtl/>
          </w:rPr>
          <w:t xml:space="preserve">قواعد </w:t>
        </w:r>
        <w:r w:rsidRPr="00F500B5">
          <w:rPr>
            <w:rStyle w:val="Hyperlink"/>
            <w:rtl/>
          </w:rPr>
          <w:t>الأحكام، العلامة الحلي، ج3، ص142.</w:t>
        </w:r>
      </w:hyperlink>
    </w:p>
  </w:footnote>
  <w:footnote w:id="6">
    <w:p w:rsidR="00660079" w:rsidRPr="00D77574" w:rsidRDefault="00660079" w:rsidP="00D77574">
      <w:pPr>
        <w:pStyle w:val="FootnoteText"/>
      </w:pPr>
      <w:r w:rsidRPr="00D77574">
        <w:footnoteRef/>
      </w:r>
      <w:r w:rsidRPr="00D77574">
        <w:rPr>
          <w:rtl/>
        </w:rPr>
        <w:t xml:space="preserve"> </w:t>
      </w:r>
      <w:hyperlink r:id="rId6" w:history="1">
        <w:r w:rsidRPr="00D77574">
          <w:rPr>
            <w:rStyle w:val="Hyperlink"/>
            <w:rtl/>
          </w:rPr>
          <w:t>إ</w:t>
        </w:r>
        <w:r w:rsidRPr="00D77574">
          <w:rPr>
            <w:rStyle w:val="Hyperlink"/>
            <w:rFonts w:hint="cs"/>
            <w:rtl/>
          </w:rPr>
          <w:t>ی</w:t>
        </w:r>
        <w:r w:rsidRPr="00D77574">
          <w:rPr>
            <w:rStyle w:val="Hyperlink"/>
            <w:rFonts w:hint="eastAsia"/>
            <w:rtl/>
          </w:rPr>
          <w:t>ضاح</w:t>
        </w:r>
        <w:r w:rsidRPr="00D77574">
          <w:rPr>
            <w:rStyle w:val="Hyperlink"/>
            <w:rtl/>
          </w:rPr>
          <w:t xml:space="preserve"> </w:t>
        </w:r>
        <w:r w:rsidRPr="00D77574">
          <w:rPr>
            <w:rStyle w:val="Hyperlink"/>
            <w:rtl/>
          </w:rPr>
          <w:t>الفوائد ف</w:t>
        </w:r>
        <w:r w:rsidRPr="00D77574">
          <w:rPr>
            <w:rStyle w:val="Hyperlink"/>
            <w:rFonts w:hint="cs"/>
            <w:rtl/>
          </w:rPr>
          <w:t>ی</w:t>
        </w:r>
        <w:r w:rsidRPr="00D77574">
          <w:rPr>
            <w:rStyle w:val="Hyperlink"/>
            <w:rtl/>
          </w:rPr>
          <w:t xml:space="preserve"> شرح مشکلات القواعد، حلّ</w:t>
        </w:r>
        <w:r w:rsidRPr="00D77574">
          <w:rPr>
            <w:rStyle w:val="Hyperlink"/>
            <w:rFonts w:hint="cs"/>
            <w:rtl/>
          </w:rPr>
          <w:t>ی</w:t>
        </w:r>
        <w:r w:rsidRPr="00D77574">
          <w:rPr>
            <w:rStyle w:val="Hyperlink"/>
            <w:rFonts w:hint="eastAsia"/>
            <w:rtl/>
          </w:rPr>
          <w:t>،</w:t>
        </w:r>
        <w:r w:rsidRPr="00D77574">
          <w:rPr>
            <w:rStyle w:val="Hyperlink"/>
            <w:rtl/>
          </w:rPr>
          <w:t xml:space="preserve"> فخر المحقق</w:t>
        </w:r>
        <w:r w:rsidRPr="00D77574">
          <w:rPr>
            <w:rStyle w:val="Hyperlink"/>
            <w:rFonts w:hint="cs"/>
            <w:rtl/>
          </w:rPr>
          <w:t>ی</w:t>
        </w:r>
        <w:r w:rsidRPr="00D77574">
          <w:rPr>
            <w:rStyle w:val="Hyperlink"/>
            <w:rFonts w:hint="eastAsia"/>
            <w:rtl/>
          </w:rPr>
          <w:t>ن،</w:t>
        </w:r>
        <w:r w:rsidRPr="00D77574">
          <w:rPr>
            <w:rStyle w:val="Hyperlink"/>
            <w:rtl/>
          </w:rPr>
          <w:t xml:space="preserve"> محمد بن حسن بن </w:t>
        </w:r>
        <w:r w:rsidRPr="00D77574">
          <w:rPr>
            <w:rStyle w:val="Hyperlink"/>
            <w:rFonts w:hint="cs"/>
            <w:rtl/>
          </w:rPr>
          <w:t>ی</w:t>
        </w:r>
        <w:r w:rsidRPr="00D77574">
          <w:rPr>
            <w:rStyle w:val="Hyperlink"/>
            <w:rFonts w:hint="eastAsia"/>
            <w:rtl/>
          </w:rPr>
          <w:t>وسف،</w:t>
        </w:r>
        <w:r w:rsidRPr="00D77574">
          <w:rPr>
            <w:rStyle w:val="Hyperlink"/>
            <w:rtl/>
          </w:rPr>
          <w:t xml:space="preserve"> ج3، ص349.</w:t>
        </w:r>
      </w:hyperlink>
    </w:p>
  </w:footnote>
  <w:footnote w:id="7">
    <w:p w:rsidR="00660079" w:rsidRPr="005B564D" w:rsidRDefault="00660079" w:rsidP="005B564D">
      <w:pPr>
        <w:pStyle w:val="FootnoteText"/>
      </w:pPr>
      <w:r w:rsidRPr="005B564D">
        <w:footnoteRef/>
      </w:r>
      <w:r w:rsidRPr="005B564D">
        <w:rPr>
          <w:rtl/>
        </w:rPr>
        <w:t xml:space="preserve"> </w:t>
      </w:r>
      <w:hyperlink r:id="rId7" w:history="1">
        <w:r w:rsidRPr="005B564D">
          <w:rPr>
            <w:rStyle w:val="Hyperlink"/>
            <w:rtl/>
          </w:rPr>
          <w:t xml:space="preserve">رسائل </w:t>
        </w:r>
        <w:r w:rsidRPr="005B564D">
          <w:rPr>
            <w:rStyle w:val="Hyperlink"/>
            <w:rtl/>
          </w:rPr>
          <w:t>الميرزا القمي، القمّي، الميرزا أبو القاسم ، ج1، ص327.</w:t>
        </w:r>
      </w:hyperlink>
    </w:p>
  </w:footnote>
  <w:footnote w:id="8">
    <w:p w:rsidR="00660079" w:rsidRPr="00E302C9" w:rsidRDefault="00660079" w:rsidP="00E302C9">
      <w:pPr>
        <w:pStyle w:val="FootnoteText"/>
      </w:pPr>
      <w:r w:rsidRPr="00E302C9">
        <w:footnoteRef/>
      </w:r>
      <w:r w:rsidRPr="00E302C9">
        <w:rPr>
          <w:rtl/>
        </w:rPr>
        <w:t xml:space="preserve"> </w:t>
      </w:r>
      <w:hyperlink r:id="rId8" w:history="1">
        <w:r w:rsidRPr="00E302C9">
          <w:rPr>
            <w:rStyle w:val="Hyperlink"/>
            <w:rtl/>
          </w:rPr>
          <w:t xml:space="preserve">رسائل </w:t>
        </w:r>
        <w:r w:rsidRPr="00E302C9">
          <w:rPr>
            <w:rStyle w:val="Hyperlink"/>
            <w:rtl/>
          </w:rPr>
          <w:t>الميرزا القمي، القمّي، الميرزا أبو القاسم ، ج1، ص433.</w:t>
        </w:r>
      </w:hyperlink>
    </w:p>
  </w:footnote>
  <w:footnote w:id="9">
    <w:p w:rsidR="00660079" w:rsidRPr="001C6ED4" w:rsidRDefault="00660079" w:rsidP="001C6ED4">
      <w:pPr>
        <w:pStyle w:val="FootnoteText"/>
      </w:pPr>
      <w:r w:rsidRPr="001C6ED4">
        <w:footnoteRef/>
      </w:r>
      <w:r w:rsidRPr="001C6ED4">
        <w:rPr>
          <w:rtl/>
        </w:rPr>
        <w:t xml:space="preserve"> </w:t>
      </w:r>
      <w:hyperlink r:id="rId9" w:history="1">
        <w:r w:rsidRPr="001C6ED4">
          <w:rPr>
            <w:rStyle w:val="Hyperlink"/>
            <w:rtl/>
          </w:rPr>
          <w:t xml:space="preserve">تحرير </w:t>
        </w:r>
        <w:r w:rsidRPr="001C6ED4">
          <w:rPr>
            <w:rStyle w:val="Hyperlink"/>
            <w:rtl/>
          </w:rPr>
          <w:t>الأحكام الشرعية على مذهب الإمامية، العلامة الحلي، ج4، ص155.</w:t>
        </w:r>
      </w:hyperlink>
    </w:p>
  </w:footnote>
  <w:footnote w:id="10">
    <w:p w:rsidR="00660079" w:rsidRPr="00290158" w:rsidRDefault="00660079" w:rsidP="00290158">
      <w:pPr>
        <w:pStyle w:val="FootnoteText"/>
      </w:pPr>
      <w:r w:rsidRPr="00290158">
        <w:footnoteRef/>
      </w:r>
      <w:r w:rsidRPr="00290158">
        <w:rPr>
          <w:rtl/>
        </w:rPr>
        <w:t xml:space="preserve"> </w:t>
      </w:r>
      <w:hyperlink r:id="rId10" w:history="1">
        <w:r w:rsidRPr="00290158">
          <w:rPr>
            <w:rStyle w:val="Hyperlink"/>
            <w:rtl/>
          </w:rPr>
          <w:t xml:space="preserve">تذكرة </w:t>
        </w:r>
        <w:r w:rsidRPr="00290158">
          <w:rPr>
            <w:rStyle w:val="Hyperlink"/>
            <w:rtl/>
          </w:rPr>
          <w:t xml:space="preserve">الفقهاء- ط آل البيت، </w:t>
        </w:r>
        <w:r w:rsidRPr="00290158">
          <w:rPr>
            <w:rStyle w:val="Hyperlink"/>
            <w:rFonts w:ascii="Cambria" w:hAnsi="Cambria" w:cs="Cambria" w:hint="cs"/>
            <w:rtl/>
          </w:rPr>
          <w:t> </w:t>
        </w:r>
        <w:r w:rsidRPr="00290158">
          <w:rPr>
            <w:rStyle w:val="Hyperlink"/>
            <w:rFonts w:hint="cs"/>
            <w:rtl/>
          </w:rPr>
          <w:t>العلامة</w:t>
        </w:r>
        <w:r w:rsidRPr="00290158">
          <w:rPr>
            <w:rStyle w:val="Hyperlink"/>
            <w:rtl/>
          </w:rPr>
          <w:t xml:space="preserve"> </w:t>
        </w:r>
        <w:r w:rsidRPr="00290158">
          <w:rPr>
            <w:rStyle w:val="Hyperlink"/>
            <w:rFonts w:hint="cs"/>
            <w:rtl/>
          </w:rPr>
          <w:t>الحلي،</w:t>
        </w:r>
        <w:r w:rsidRPr="00290158">
          <w:rPr>
            <w:rStyle w:val="Hyperlink"/>
            <w:rtl/>
          </w:rPr>
          <w:t xml:space="preserve"> </w:t>
        </w:r>
        <w:r w:rsidRPr="00290158">
          <w:rPr>
            <w:rStyle w:val="Hyperlink"/>
            <w:rFonts w:hint="cs"/>
            <w:rtl/>
          </w:rPr>
          <w:t>ج</w:t>
        </w:r>
        <w:r w:rsidRPr="00290158">
          <w:rPr>
            <w:rStyle w:val="Hyperlink"/>
            <w:rtl/>
          </w:rPr>
          <w:t>15</w:t>
        </w:r>
        <w:r w:rsidRPr="00290158">
          <w:rPr>
            <w:rStyle w:val="Hyperlink"/>
            <w:rFonts w:hint="cs"/>
            <w:rtl/>
          </w:rPr>
          <w:t>،</w:t>
        </w:r>
        <w:r w:rsidRPr="00290158">
          <w:rPr>
            <w:rStyle w:val="Hyperlink"/>
            <w:rtl/>
          </w:rPr>
          <w:t xml:space="preserve"> </w:t>
        </w:r>
        <w:r w:rsidRPr="00290158">
          <w:rPr>
            <w:rStyle w:val="Hyperlink"/>
            <w:rFonts w:hint="cs"/>
            <w:rtl/>
          </w:rPr>
          <w:t>ص</w:t>
        </w:r>
        <w:r w:rsidRPr="00290158">
          <w:rPr>
            <w:rStyle w:val="Hyperlink"/>
            <w:rtl/>
          </w:rPr>
          <w:t>175.</w:t>
        </w:r>
      </w:hyperlink>
    </w:p>
  </w:footnote>
  <w:footnote w:id="11">
    <w:p w:rsidR="00660079" w:rsidRPr="008A40F9" w:rsidRDefault="00660079" w:rsidP="008A40F9">
      <w:pPr>
        <w:pStyle w:val="FootnoteText"/>
      </w:pPr>
      <w:r w:rsidRPr="008A40F9">
        <w:footnoteRef/>
      </w:r>
      <w:r w:rsidRPr="008A40F9">
        <w:rPr>
          <w:rtl/>
        </w:rPr>
        <w:t xml:space="preserve"> </w:t>
      </w:r>
      <w:hyperlink r:id="rId11" w:history="1">
        <w:r w:rsidRPr="008A40F9">
          <w:rPr>
            <w:rStyle w:val="Hyperlink"/>
            <w:rtl/>
          </w:rPr>
          <w:t>مفتاح الکرامه، س</w:t>
        </w:r>
        <w:r w:rsidRPr="008A40F9">
          <w:rPr>
            <w:rStyle w:val="Hyperlink"/>
            <w:rFonts w:hint="cs"/>
            <w:rtl/>
          </w:rPr>
          <w:t>ی</w:t>
        </w:r>
        <w:r w:rsidRPr="008A40F9">
          <w:rPr>
            <w:rStyle w:val="Hyperlink"/>
            <w:rFonts w:hint="eastAsia"/>
            <w:rtl/>
          </w:rPr>
          <w:t>د</w:t>
        </w:r>
        <w:r w:rsidRPr="008A40F9">
          <w:rPr>
            <w:rStyle w:val="Hyperlink"/>
            <w:rtl/>
          </w:rPr>
          <w:t xml:space="preserve"> جواد حس</w:t>
        </w:r>
        <w:r w:rsidRPr="008A40F9">
          <w:rPr>
            <w:rStyle w:val="Hyperlink"/>
            <w:rFonts w:hint="cs"/>
            <w:rtl/>
          </w:rPr>
          <w:t>ی</w:t>
        </w:r>
        <w:r w:rsidRPr="008A40F9">
          <w:rPr>
            <w:rStyle w:val="Hyperlink"/>
            <w:rFonts w:hint="eastAsia"/>
            <w:rtl/>
          </w:rPr>
          <w:t>ن</w:t>
        </w:r>
        <w:r w:rsidRPr="008A40F9">
          <w:rPr>
            <w:rStyle w:val="Hyperlink"/>
            <w:rFonts w:hint="cs"/>
            <w:rtl/>
          </w:rPr>
          <w:t>ی</w:t>
        </w:r>
        <w:r w:rsidRPr="008A40F9">
          <w:rPr>
            <w:rStyle w:val="Hyperlink"/>
            <w:rtl/>
          </w:rPr>
          <w:t xml:space="preserve"> عامل</w:t>
        </w:r>
        <w:r w:rsidRPr="008A40F9">
          <w:rPr>
            <w:rStyle w:val="Hyperlink"/>
            <w:rFonts w:hint="cs"/>
            <w:rtl/>
          </w:rPr>
          <w:t>ی</w:t>
        </w:r>
        <w:r w:rsidRPr="008A40F9">
          <w:rPr>
            <w:rStyle w:val="Hyperlink"/>
            <w:rFonts w:hint="eastAsia"/>
            <w:rtl/>
          </w:rPr>
          <w:t>،</w:t>
        </w:r>
        <w:r w:rsidRPr="008A40F9">
          <w:rPr>
            <w:rStyle w:val="Hyperlink"/>
            <w:rtl/>
          </w:rPr>
          <w:t xml:space="preserve"> ج21، ص363.</w:t>
        </w:r>
      </w:hyperlink>
    </w:p>
  </w:footnote>
  <w:footnote w:id="12">
    <w:p w:rsidR="00660079" w:rsidRPr="00F875B4" w:rsidRDefault="00660079" w:rsidP="00F875B4">
      <w:pPr>
        <w:pStyle w:val="FootnoteText"/>
      </w:pPr>
      <w:r w:rsidRPr="00F875B4">
        <w:footnoteRef/>
      </w:r>
      <w:r w:rsidRPr="00F875B4">
        <w:rPr>
          <w:rtl/>
        </w:rPr>
        <w:t xml:space="preserve"> </w:t>
      </w:r>
      <w:hyperlink r:id="rId12" w:history="1">
        <w:r w:rsidRPr="00F875B4">
          <w:rPr>
            <w:rStyle w:val="Hyperlink"/>
            <w:rFonts w:hint="eastAsia"/>
            <w:rtl/>
          </w:rPr>
          <w:t>المبسوط</w:t>
        </w:r>
        <w:r w:rsidRPr="00F875B4">
          <w:rPr>
            <w:rStyle w:val="Hyperlink"/>
            <w:rtl/>
          </w:rPr>
          <w:t xml:space="preserve"> </w:t>
        </w:r>
        <w:r w:rsidRPr="00F875B4">
          <w:rPr>
            <w:rStyle w:val="Hyperlink"/>
            <w:rtl/>
          </w:rPr>
          <w:t>ف</w:t>
        </w:r>
        <w:r w:rsidRPr="00F875B4">
          <w:rPr>
            <w:rStyle w:val="Hyperlink"/>
            <w:rFonts w:hint="cs"/>
            <w:rtl/>
          </w:rPr>
          <w:t>ی</w:t>
        </w:r>
        <w:r w:rsidRPr="00F875B4">
          <w:rPr>
            <w:rStyle w:val="Hyperlink"/>
            <w:rtl/>
          </w:rPr>
          <w:t xml:space="preserve"> فقه الإمام</w:t>
        </w:r>
        <w:r w:rsidRPr="00F875B4">
          <w:rPr>
            <w:rStyle w:val="Hyperlink"/>
            <w:rFonts w:hint="cs"/>
            <w:rtl/>
          </w:rPr>
          <w:t>ی</w:t>
        </w:r>
        <w:r w:rsidRPr="00F875B4">
          <w:rPr>
            <w:rStyle w:val="Hyperlink"/>
            <w:rFonts w:hint="eastAsia"/>
            <w:rtl/>
          </w:rPr>
          <w:t>ة،</w:t>
        </w:r>
        <w:r w:rsidRPr="00F875B4">
          <w:rPr>
            <w:rStyle w:val="Hyperlink"/>
            <w:rtl/>
          </w:rPr>
          <w:t xml:space="preserve"> ش</w:t>
        </w:r>
        <w:r w:rsidRPr="00F875B4">
          <w:rPr>
            <w:rStyle w:val="Hyperlink"/>
            <w:rFonts w:hint="cs"/>
            <w:rtl/>
          </w:rPr>
          <w:t>ی</w:t>
        </w:r>
        <w:r w:rsidRPr="00F875B4">
          <w:rPr>
            <w:rStyle w:val="Hyperlink"/>
            <w:rFonts w:hint="eastAsia"/>
            <w:rtl/>
          </w:rPr>
          <w:t>خ</w:t>
        </w:r>
        <w:r w:rsidRPr="00F875B4">
          <w:rPr>
            <w:rStyle w:val="Hyperlink"/>
            <w:rtl/>
          </w:rPr>
          <w:t xml:space="preserve"> طوس</w:t>
        </w:r>
        <w:r w:rsidRPr="00F875B4">
          <w:rPr>
            <w:rStyle w:val="Hyperlink"/>
            <w:rFonts w:hint="cs"/>
            <w:rtl/>
          </w:rPr>
          <w:t>ی</w:t>
        </w:r>
        <w:r w:rsidRPr="00F875B4">
          <w:rPr>
            <w:rStyle w:val="Hyperlink"/>
            <w:rFonts w:hint="eastAsia"/>
            <w:rtl/>
          </w:rPr>
          <w:t>،</w:t>
        </w:r>
        <w:r w:rsidRPr="00F875B4">
          <w:rPr>
            <w:rStyle w:val="Hyperlink"/>
            <w:rtl/>
          </w:rPr>
          <w:t xml:space="preserve"> ج5، ص102.</w:t>
        </w:r>
      </w:hyperlink>
    </w:p>
  </w:footnote>
  <w:footnote w:id="13">
    <w:p w:rsidR="00660079" w:rsidRPr="00637F21" w:rsidRDefault="00660079" w:rsidP="00637F21">
      <w:pPr>
        <w:pStyle w:val="FootnoteText"/>
      </w:pPr>
      <w:r w:rsidRPr="00637F21">
        <w:footnoteRef/>
      </w:r>
      <w:r w:rsidRPr="00637F21">
        <w:rPr>
          <w:rtl/>
        </w:rPr>
        <w:t xml:space="preserve"> </w:t>
      </w:r>
      <w:hyperlink r:id="rId13" w:history="1">
        <w:r w:rsidRPr="00637F21">
          <w:rPr>
            <w:rStyle w:val="Hyperlink"/>
            <w:rtl/>
          </w:rPr>
          <w:t xml:space="preserve">المهذب، </w:t>
        </w:r>
        <w:r w:rsidRPr="00637F21">
          <w:rPr>
            <w:rStyle w:val="Hyperlink"/>
            <w:rtl/>
          </w:rPr>
          <w:t>ابن البرّاج، ج2، ص320.</w:t>
        </w:r>
      </w:hyperlink>
    </w:p>
  </w:footnote>
  <w:footnote w:id="14">
    <w:p w:rsidR="00660079" w:rsidRPr="001B1A14" w:rsidRDefault="00660079" w:rsidP="001B1A14">
      <w:pPr>
        <w:pStyle w:val="FootnoteText"/>
      </w:pPr>
      <w:r w:rsidRPr="001B1A14">
        <w:footnoteRef/>
      </w:r>
      <w:r w:rsidRPr="001B1A14">
        <w:rPr>
          <w:rtl/>
        </w:rPr>
        <w:t xml:space="preserve"> </w:t>
      </w:r>
      <w:hyperlink r:id="rId14" w:history="1">
        <w:r w:rsidRPr="001B1A14">
          <w:rPr>
            <w:rStyle w:val="Hyperlink"/>
            <w:rtl/>
          </w:rPr>
          <w:t xml:space="preserve">كشف </w:t>
        </w:r>
        <w:r w:rsidRPr="001B1A14">
          <w:rPr>
            <w:rStyle w:val="Hyperlink"/>
            <w:rtl/>
          </w:rPr>
          <w:t>اللثام و الإبهام عن قواعد الأحكام، الفاضل الهندي، ج8، ص115.</w:t>
        </w:r>
      </w:hyperlink>
    </w:p>
  </w:footnote>
  <w:footnote w:id="15">
    <w:p w:rsidR="00660079" w:rsidRPr="00696BA2" w:rsidRDefault="00660079" w:rsidP="00696BA2">
      <w:pPr>
        <w:pStyle w:val="FootnoteText"/>
      </w:pPr>
      <w:r w:rsidRPr="00696BA2">
        <w:footnoteRef/>
      </w:r>
      <w:r w:rsidRPr="00696BA2">
        <w:rPr>
          <w:rtl/>
        </w:rPr>
        <w:t xml:space="preserve"> </w:t>
      </w:r>
      <w:hyperlink r:id="rId15" w:history="1">
        <w:r w:rsidRPr="00696BA2">
          <w:rPr>
            <w:rStyle w:val="Hyperlink"/>
            <w:rtl/>
          </w:rPr>
          <w:t xml:space="preserve">رسائل </w:t>
        </w:r>
        <w:r w:rsidRPr="00696BA2">
          <w:rPr>
            <w:rStyle w:val="Hyperlink"/>
            <w:rtl/>
          </w:rPr>
          <w:t>الميرزا القمي، القمّي، الميرزا أبو القاسم ، ج1، ص437.</w:t>
        </w:r>
      </w:hyperlink>
    </w:p>
  </w:footnote>
  <w:footnote w:id="16">
    <w:p w:rsidR="00660079" w:rsidRPr="00687F77" w:rsidRDefault="00660079" w:rsidP="00687F77">
      <w:pPr>
        <w:pStyle w:val="FootnoteText"/>
      </w:pPr>
      <w:r w:rsidRPr="00687F77">
        <w:footnoteRef/>
      </w:r>
      <w:r w:rsidRPr="00687F77">
        <w:rPr>
          <w:rtl/>
        </w:rPr>
        <w:t xml:space="preserve"> </w:t>
      </w:r>
      <w:hyperlink r:id="rId16" w:history="1">
        <w:r w:rsidRPr="00687F77">
          <w:rPr>
            <w:rStyle w:val="Hyperlink"/>
            <w:rtl/>
          </w:rPr>
          <w:t xml:space="preserve">المبسوط </w:t>
        </w:r>
        <w:r w:rsidRPr="00687F77">
          <w:rPr>
            <w:rStyle w:val="Hyperlink"/>
            <w:rtl/>
          </w:rPr>
          <w:t>ف</w:t>
        </w:r>
        <w:r w:rsidRPr="00687F77">
          <w:rPr>
            <w:rStyle w:val="Hyperlink"/>
            <w:rFonts w:hint="cs"/>
            <w:rtl/>
          </w:rPr>
          <w:t>ی</w:t>
        </w:r>
        <w:r w:rsidRPr="00687F77">
          <w:rPr>
            <w:rStyle w:val="Hyperlink"/>
            <w:rtl/>
          </w:rPr>
          <w:t xml:space="preserve"> فقه الإمام</w:t>
        </w:r>
        <w:r w:rsidRPr="00687F77">
          <w:rPr>
            <w:rStyle w:val="Hyperlink"/>
            <w:rFonts w:hint="cs"/>
            <w:rtl/>
          </w:rPr>
          <w:t>ی</w:t>
        </w:r>
        <w:r w:rsidRPr="00687F77">
          <w:rPr>
            <w:rStyle w:val="Hyperlink"/>
            <w:rFonts w:hint="eastAsia"/>
            <w:rtl/>
          </w:rPr>
          <w:t>ة،</w:t>
        </w:r>
        <w:r w:rsidRPr="00687F77">
          <w:rPr>
            <w:rStyle w:val="Hyperlink"/>
            <w:rtl/>
          </w:rPr>
          <w:t xml:space="preserve"> ش</w:t>
        </w:r>
        <w:r w:rsidRPr="00687F77">
          <w:rPr>
            <w:rStyle w:val="Hyperlink"/>
            <w:rFonts w:hint="cs"/>
            <w:rtl/>
          </w:rPr>
          <w:t>ی</w:t>
        </w:r>
        <w:r w:rsidRPr="00687F77">
          <w:rPr>
            <w:rStyle w:val="Hyperlink"/>
            <w:rFonts w:hint="eastAsia"/>
            <w:rtl/>
          </w:rPr>
          <w:t>خ</w:t>
        </w:r>
        <w:r w:rsidRPr="00687F77">
          <w:rPr>
            <w:rStyle w:val="Hyperlink"/>
            <w:rtl/>
          </w:rPr>
          <w:t xml:space="preserve"> طوس</w:t>
        </w:r>
        <w:r w:rsidRPr="00687F77">
          <w:rPr>
            <w:rStyle w:val="Hyperlink"/>
            <w:rFonts w:hint="cs"/>
            <w:rtl/>
          </w:rPr>
          <w:t>ی</w:t>
        </w:r>
        <w:r w:rsidRPr="00687F77">
          <w:rPr>
            <w:rStyle w:val="Hyperlink"/>
            <w:rFonts w:hint="eastAsia"/>
            <w:rtl/>
          </w:rPr>
          <w:t>،</w:t>
        </w:r>
        <w:r w:rsidRPr="00687F77">
          <w:rPr>
            <w:rStyle w:val="Hyperlink"/>
            <w:rtl/>
          </w:rPr>
          <w:t xml:space="preserve"> ج5، ص38.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7A" w:rsidRDefault="00040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79" w:rsidRPr="001D2E9A" w:rsidRDefault="0066007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4" w:name="BokNum"/>
    <w:bookmarkEnd w:id="34"/>
    <w:r>
      <w:rPr>
        <w:b/>
        <w:bCs/>
        <w:sz w:val="20"/>
        <w:szCs w:val="24"/>
        <w:rtl/>
      </w:rPr>
      <w:t>053</w:t>
    </w:r>
    <w:r>
      <w:rPr>
        <w:rFonts w:hint="cs"/>
        <w:b/>
        <w:bCs/>
        <w:sz w:val="20"/>
        <w:szCs w:val="24"/>
        <w:rtl/>
      </w:rPr>
      <w:tab/>
    </w:r>
    <w:r w:rsidRPr="00C32A7E">
      <w:rPr>
        <w:rFonts w:hint="cs"/>
        <w:b/>
        <w:bCs/>
        <w:color w:val="632423" w:themeColor="accent2" w:themeShade="80"/>
        <w:sz w:val="20"/>
        <w:szCs w:val="24"/>
        <w:rtl/>
      </w:rPr>
      <w:t xml:space="preserve">درس خارج </w:t>
    </w:r>
    <w:bookmarkStart w:id="35" w:name="Bokdars"/>
    <w:bookmarkEnd w:id="35"/>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6" w:name="Bokostad"/>
    <w:bookmarkEnd w:id="3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7" w:name="BokTarikh"/>
    <w:bookmarkEnd w:id="37"/>
    <w:r>
      <w:rPr>
        <w:sz w:val="24"/>
        <w:szCs w:val="24"/>
        <w:rtl/>
      </w:rPr>
      <w:t>28 /10 /1398</w:t>
    </w:r>
  </w:p>
  <w:p w:rsidR="00660079" w:rsidRPr="00F16B53" w:rsidRDefault="00660079" w:rsidP="0004057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8" w:name="BokSabj"/>
    <w:bookmarkEnd w:id="38"/>
    <w:r>
      <w:rPr>
        <w:color w:val="000000" w:themeColor="text1"/>
        <w:sz w:val="24"/>
        <w:szCs w:val="24"/>
        <w:rtl/>
      </w:rPr>
      <w:t>متن تکم</w:t>
    </w:r>
    <w:r>
      <w:rPr>
        <w:rFonts w:hint="cs"/>
        <w:color w:val="000000" w:themeColor="text1"/>
        <w:sz w:val="24"/>
        <w:szCs w:val="24"/>
        <w:rtl/>
      </w:rPr>
      <w:t>له</w:t>
    </w:r>
    <w:r>
      <w:rPr>
        <w:rFonts w:ascii="Arial" w:eastAsia="Arial" w:hAnsi="Arial" w:cs="Arial" w:hint="cs"/>
        <w:color w:val="000000" w:themeColor="text1"/>
        <w:sz w:val="24"/>
        <w:szCs w:val="24"/>
        <w:rtl/>
      </w:rPr>
      <w:t>‌</w:t>
    </w:r>
    <w:r>
      <w:rPr>
        <w:rFonts w:ascii="Arial" w:eastAsia="Arial" w:hAnsi="Arial" w:hint="cs"/>
        <w:color w:val="000000" w:themeColor="text1"/>
        <w:sz w:val="24"/>
        <w:szCs w:val="24"/>
        <w:rtl/>
      </w:rPr>
      <w:t>ی</w:t>
    </w:r>
    <w:r>
      <w:rPr>
        <w:color w:val="000000" w:themeColor="text1"/>
        <w:sz w:val="24"/>
        <w:szCs w:val="24"/>
        <w:rtl/>
      </w:rPr>
      <w:t xml:space="preserve"> عروه، مساله</w:t>
    </w:r>
    <w:r>
      <w:rPr>
        <w:rFonts w:hint="cs"/>
        <w:color w:val="000000" w:themeColor="text1"/>
        <w:sz w:val="24"/>
        <w:szCs w:val="24"/>
        <w:rtl/>
      </w:rPr>
      <w:t>‌ی</w:t>
    </w:r>
    <w:r>
      <w:rPr>
        <w:color w:val="000000" w:themeColor="text1"/>
        <w:sz w:val="24"/>
        <w:szCs w:val="24"/>
        <w:rtl/>
      </w:rPr>
      <w:t xml:space="preserve"> ب</w:t>
    </w:r>
    <w:r>
      <w:rPr>
        <w:rFonts w:hint="cs"/>
        <w:color w:val="000000" w:themeColor="text1"/>
        <w:sz w:val="24"/>
        <w:szCs w:val="24"/>
        <w:rtl/>
      </w:rPr>
      <w:t>ی</w:t>
    </w:r>
    <w:r>
      <w:rPr>
        <w:rFonts w:hint="eastAsia"/>
        <w:color w:val="000000" w:themeColor="text1"/>
        <w:sz w:val="24"/>
        <w:szCs w:val="24"/>
        <w:rtl/>
      </w:rPr>
      <w:t>ستم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9" w:name="Bokmoqarer"/>
    <w:bookmarkEnd w:id="39"/>
    <w:r w:rsidR="0004057A" w:rsidRPr="004C16A1">
      <w:rPr>
        <w:rFonts w:hint="cs"/>
        <w:sz w:val="24"/>
        <w:szCs w:val="24"/>
        <w:rtl/>
      </w:rPr>
      <w:t>مرکز فقهی امام محمد باقر علیه السلام</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0" w:name="BokSabj2"/>
    <w:bookmarkEnd w:id="40"/>
    <w:r>
      <w:rPr>
        <w:sz w:val="24"/>
        <w:szCs w:val="24"/>
        <w:rtl/>
      </w:rPr>
      <w:t>قبول قول زن در عده و حمل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7A" w:rsidRDefault="00040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E2917"/>
    <w:multiLevelType w:val="hybridMultilevel"/>
    <w:tmpl w:val="5B648EC8"/>
    <w:lvl w:ilvl="0" w:tplc="D52ED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E3E"/>
    <w:rsid w:val="000072A3"/>
    <w:rsid w:val="00007856"/>
    <w:rsid w:val="00025777"/>
    <w:rsid w:val="00025B70"/>
    <w:rsid w:val="000343DC"/>
    <w:rsid w:val="000353D7"/>
    <w:rsid w:val="0004057A"/>
    <w:rsid w:val="00047FBE"/>
    <w:rsid w:val="00055496"/>
    <w:rsid w:val="00080A41"/>
    <w:rsid w:val="0008299B"/>
    <w:rsid w:val="000913AA"/>
    <w:rsid w:val="00094847"/>
    <w:rsid w:val="00096C63"/>
    <w:rsid w:val="000B5DB5"/>
    <w:rsid w:val="000B6FFA"/>
    <w:rsid w:val="000B7A42"/>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A57"/>
    <w:rsid w:val="00167FF6"/>
    <w:rsid w:val="00181844"/>
    <w:rsid w:val="001837E9"/>
    <w:rsid w:val="00186FEC"/>
    <w:rsid w:val="00187DFA"/>
    <w:rsid w:val="001A1BC1"/>
    <w:rsid w:val="001A1EA5"/>
    <w:rsid w:val="001A2574"/>
    <w:rsid w:val="001A27D7"/>
    <w:rsid w:val="001A294E"/>
    <w:rsid w:val="001A4ED8"/>
    <w:rsid w:val="001B1A14"/>
    <w:rsid w:val="001B2488"/>
    <w:rsid w:val="001B6799"/>
    <w:rsid w:val="001C1362"/>
    <w:rsid w:val="001C6ED4"/>
    <w:rsid w:val="001D2E9A"/>
    <w:rsid w:val="001D597F"/>
    <w:rsid w:val="001E3FD4"/>
    <w:rsid w:val="0020241A"/>
    <w:rsid w:val="00203821"/>
    <w:rsid w:val="00210867"/>
    <w:rsid w:val="00211632"/>
    <w:rsid w:val="0021630D"/>
    <w:rsid w:val="002234A5"/>
    <w:rsid w:val="0024121B"/>
    <w:rsid w:val="00247D2F"/>
    <w:rsid w:val="00256560"/>
    <w:rsid w:val="00265E4A"/>
    <w:rsid w:val="0027605E"/>
    <w:rsid w:val="00281E00"/>
    <w:rsid w:val="00284486"/>
    <w:rsid w:val="00290158"/>
    <w:rsid w:val="00294A52"/>
    <w:rsid w:val="00297B25"/>
    <w:rsid w:val="002A503F"/>
    <w:rsid w:val="002A507A"/>
    <w:rsid w:val="002A6A28"/>
    <w:rsid w:val="002B575F"/>
    <w:rsid w:val="002B729B"/>
    <w:rsid w:val="002C1A1D"/>
    <w:rsid w:val="002C23B5"/>
    <w:rsid w:val="002C53A2"/>
    <w:rsid w:val="002C5AA7"/>
    <w:rsid w:val="002D0040"/>
    <w:rsid w:val="002D08FA"/>
    <w:rsid w:val="002D2FA8"/>
    <w:rsid w:val="002E220F"/>
    <w:rsid w:val="002F1EA8"/>
    <w:rsid w:val="002F345A"/>
    <w:rsid w:val="00307311"/>
    <w:rsid w:val="0032100F"/>
    <w:rsid w:val="00321517"/>
    <w:rsid w:val="00332091"/>
    <w:rsid w:val="0033402C"/>
    <w:rsid w:val="00340521"/>
    <w:rsid w:val="00345C73"/>
    <w:rsid w:val="00354A24"/>
    <w:rsid w:val="00354A99"/>
    <w:rsid w:val="00360311"/>
    <w:rsid w:val="00361922"/>
    <w:rsid w:val="0037339B"/>
    <w:rsid w:val="00386C11"/>
    <w:rsid w:val="00397466"/>
    <w:rsid w:val="003A6148"/>
    <w:rsid w:val="003B1D99"/>
    <w:rsid w:val="003C33F6"/>
    <w:rsid w:val="003C3D2E"/>
    <w:rsid w:val="003C43A5"/>
    <w:rsid w:val="003E1C5C"/>
    <w:rsid w:val="003E6650"/>
    <w:rsid w:val="003F5B46"/>
    <w:rsid w:val="00401363"/>
    <w:rsid w:val="00402E47"/>
    <w:rsid w:val="00425015"/>
    <w:rsid w:val="00430994"/>
    <w:rsid w:val="00441B6D"/>
    <w:rsid w:val="0044519C"/>
    <w:rsid w:val="004549C4"/>
    <w:rsid w:val="004556EF"/>
    <w:rsid w:val="004567F8"/>
    <w:rsid w:val="00462B07"/>
    <w:rsid w:val="00465BD2"/>
    <w:rsid w:val="004715C8"/>
    <w:rsid w:val="00473014"/>
    <w:rsid w:val="00481C31"/>
    <w:rsid w:val="004826AB"/>
    <w:rsid w:val="00482FC1"/>
    <w:rsid w:val="00483027"/>
    <w:rsid w:val="004871AA"/>
    <w:rsid w:val="004918D7"/>
    <w:rsid w:val="004926E1"/>
    <w:rsid w:val="004A1225"/>
    <w:rsid w:val="004A2FEA"/>
    <w:rsid w:val="004A70FB"/>
    <w:rsid w:val="004D2DD7"/>
    <w:rsid w:val="004D55E3"/>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608E"/>
    <w:rsid w:val="00580C24"/>
    <w:rsid w:val="005934A5"/>
    <w:rsid w:val="005964EE"/>
    <w:rsid w:val="005968EF"/>
    <w:rsid w:val="00596C1E"/>
    <w:rsid w:val="005A2E26"/>
    <w:rsid w:val="005B564D"/>
    <w:rsid w:val="005B7BCA"/>
    <w:rsid w:val="005C0DAE"/>
    <w:rsid w:val="005C188E"/>
    <w:rsid w:val="005C361C"/>
    <w:rsid w:val="005D17F7"/>
    <w:rsid w:val="005D2349"/>
    <w:rsid w:val="005E1B60"/>
    <w:rsid w:val="005E5507"/>
    <w:rsid w:val="005E607B"/>
    <w:rsid w:val="005F0A8D"/>
    <w:rsid w:val="00601229"/>
    <w:rsid w:val="00603B67"/>
    <w:rsid w:val="006162A2"/>
    <w:rsid w:val="006240DA"/>
    <w:rsid w:val="0063256E"/>
    <w:rsid w:val="00633F04"/>
    <w:rsid w:val="00635219"/>
    <w:rsid w:val="00635EC0"/>
    <w:rsid w:val="00637F21"/>
    <w:rsid w:val="00640B58"/>
    <w:rsid w:val="006462A9"/>
    <w:rsid w:val="00651B02"/>
    <w:rsid w:val="00651B19"/>
    <w:rsid w:val="00660079"/>
    <w:rsid w:val="00660A29"/>
    <w:rsid w:val="00680557"/>
    <w:rsid w:val="00687F77"/>
    <w:rsid w:val="00695519"/>
    <w:rsid w:val="00696BA2"/>
    <w:rsid w:val="006A4134"/>
    <w:rsid w:val="006A5DDA"/>
    <w:rsid w:val="006A6701"/>
    <w:rsid w:val="006B21F4"/>
    <w:rsid w:val="006B3753"/>
    <w:rsid w:val="006B650A"/>
    <w:rsid w:val="006B7AD6"/>
    <w:rsid w:val="006C50FD"/>
    <w:rsid w:val="006C7246"/>
    <w:rsid w:val="006D1DD4"/>
    <w:rsid w:val="006D4014"/>
    <w:rsid w:val="006D44C1"/>
    <w:rsid w:val="006E5651"/>
    <w:rsid w:val="006E5B85"/>
    <w:rsid w:val="006F026A"/>
    <w:rsid w:val="00701797"/>
    <w:rsid w:val="0070265B"/>
    <w:rsid w:val="00704813"/>
    <w:rsid w:val="00716A28"/>
    <w:rsid w:val="0072290D"/>
    <w:rsid w:val="00723B9C"/>
    <w:rsid w:val="00723D6D"/>
    <w:rsid w:val="00724537"/>
    <w:rsid w:val="00731724"/>
    <w:rsid w:val="0073474B"/>
    <w:rsid w:val="00735511"/>
    <w:rsid w:val="00737208"/>
    <w:rsid w:val="007428C7"/>
    <w:rsid w:val="00743E19"/>
    <w:rsid w:val="00744DE6"/>
    <w:rsid w:val="00746281"/>
    <w:rsid w:val="00762452"/>
    <w:rsid w:val="007639E0"/>
    <w:rsid w:val="00775507"/>
    <w:rsid w:val="00783473"/>
    <w:rsid w:val="0078594B"/>
    <w:rsid w:val="0079225C"/>
    <w:rsid w:val="00795E02"/>
    <w:rsid w:val="007979D0"/>
    <w:rsid w:val="007A4E18"/>
    <w:rsid w:val="007A7B8C"/>
    <w:rsid w:val="007C3DD8"/>
    <w:rsid w:val="007C6D9E"/>
    <w:rsid w:val="007D1C43"/>
    <w:rsid w:val="007D6C53"/>
    <w:rsid w:val="007E1564"/>
    <w:rsid w:val="007E1E87"/>
    <w:rsid w:val="007E5B3F"/>
    <w:rsid w:val="007F2257"/>
    <w:rsid w:val="007F5774"/>
    <w:rsid w:val="0080091D"/>
    <w:rsid w:val="00804108"/>
    <w:rsid w:val="00804FC4"/>
    <w:rsid w:val="00816367"/>
    <w:rsid w:val="00816A0B"/>
    <w:rsid w:val="00817B51"/>
    <w:rsid w:val="00824B22"/>
    <w:rsid w:val="00830C53"/>
    <w:rsid w:val="0083361F"/>
    <w:rsid w:val="00837FAA"/>
    <w:rsid w:val="00841F77"/>
    <w:rsid w:val="00843138"/>
    <w:rsid w:val="00846F71"/>
    <w:rsid w:val="0085276D"/>
    <w:rsid w:val="00863390"/>
    <w:rsid w:val="0086385C"/>
    <w:rsid w:val="00871916"/>
    <w:rsid w:val="00877A80"/>
    <w:rsid w:val="00880AB0"/>
    <w:rsid w:val="0089286F"/>
    <w:rsid w:val="008956DD"/>
    <w:rsid w:val="008A40F9"/>
    <w:rsid w:val="008A510E"/>
    <w:rsid w:val="008A522A"/>
    <w:rsid w:val="008B36C2"/>
    <w:rsid w:val="008B4464"/>
    <w:rsid w:val="008B7328"/>
    <w:rsid w:val="008B750B"/>
    <w:rsid w:val="008C182A"/>
    <w:rsid w:val="008C3162"/>
    <w:rsid w:val="008C65CA"/>
    <w:rsid w:val="008D1F14"/>
    <w:rsid w:val="008E3924"/>
    <w:rsid w:val="008F13F7"/>
    <w:rsid w:val="008F5B4D"/>
    <w:rsid w:val="009049EA"/>
    <w:rsid w:val="00907425"/>
    <w:rsid w:val="0092137B"/>
    <w:rsid w:val="009229CA"/>
    <w:rsid w:val="00923C34"/>
    <w:rsid w:val="00924152"/>
    <w:rsid w:val="0092513D"/>
    <w:rsid w:val="00927A9F"/>
    <w:rsid w:val="009335CC"/>
    <w:rsid w:val="00935A55"/>
    <w:rsid w:val="00941CEB"/>
    <w:rsid w:val="0094720F"/>
    <w:rsid w:val="00953B28"/>
    <w:rsid w:val="00954322"/>
    <w:rsid w:val="009566ED"/>
    <w:rsid w:val="00957CAA"/>
    <w:rsid w:val="00957F78"/>
    <w:rsid w:val="0096778A"/>
    <w:rsid w:val="00974481"/>
    <w:rsid w:val="00977656"/>
    <w:rsid w:val="009846A7"/>
    <w:rsid w:val="00984CDA"/>
    <w:rsid w:val="0098794D"/>
    <w:rsid w:val="00994893"/>
    <w:rsid w:val="0099497B"/>
    <w:rsid w:val="009A41D0"/>
    <w:rsid w:val="009A43BA"/>
    <w:rsid w:val="009B0D05"/>
    <w:rsid w:val="009B4CA6"/>
    <w:rsid w:val="009B79F8"/>
    <w:rsid w:val="009C395B"/>
    <w:rsid w:val="009C66D5"/>
    <w:rsid w:val="009D13FD"/>
    <w:rsid w:val="009D266A"/>
    <w:rsid w:val="009F7E07"/>
    <w:rsid w:val="00A01522"/>
    <w:rsid w:val="00A10A11"/>
    <w:rsid w:val="00A13C6A"/>
    <w:rsid w:val="00A17B09"/>
    <w:rsid w:val="00A267BF"/>
    <w:rsid w:val="00A26B4B"/>
    <w:rsid w:val="00A36383"/>
    <w:rsid w:val="00A40936"/>
    <w:rsid w:val="00A447CE"/>
    <w:rsid w:val="00A457C6"/>
    <w:rsid w:val="00A46AD0"/>
    <w:rsid w:val="00A47063"/>
    <w:rsid w:val="00A473A8"/>
    <w:rsid w:val="00A513F0"/>
    <w:rsid w:val="00A61AC8"/>
    <w:rsid w:val="00A6366F"/>
    <w:rsid w:val="00A65D4C"/>
    <w:rsid w:val="00A70512"/>
    <w:rsid w:val="00A94221"/>
    <w:rsid w:val="00AA1F60"/>
    <w:rsid w:val="00AA2D0E"/>
    <w:rsid w:val="00AA40D7"/>
    <w:rsid w:val="00AB5F7D"/>
    <w:rsid w:val="00AC0C50"/>
    <w:rsid w:val="00AC6FE2"/>
    <w:rsid w:val="00AF3925"/>
    <w:rsid w:val="00B1296B"/>
    <w:rsid w:val="00B13F68"/>
    <w:rsid w:val="00B2274B"/>
    <w:rsid w:val="00B2292F"/>
    <w:rsid w:val="00B43169"/>
    <w:rsid w:val="00B501A8"/>
    <w:rsid w:val="00B55AE4"/>
    <w:rsid w:val="00B70B46"/>
    <w:rsid w:val="00B739B0"/>
    <w:rsid w:val="00B814A3"/>
    <w:rsid w:val="00B96F38"/>
    <w:rsid w:val="00BA481F"/>
    <w:rsid w:val="00BC1BF3"/>
    <w:rsid w:val="00BC2E09"/>
    <w:rsid w:val="00BC716B"/>
    <w:rsid w:val="00BD0E74"/>
    <w:rsid w:val="00BD3949"/>
    <w:rsid w:val="00BD5A31"/>
    <w:rsid w:val="00BD5F8C"/>
    <w:rsid w:val="00BD6D86"/>
    <w:rsid w:val="00BE2798"/>
    <w:rsid w:val="00BE29DD"/>
    <w:rsid w:val="00BF67FC"/>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5A2B"/>
    <w:rsid w:val="00CA10B0"/>
    <w:rsid w:val="00CA2F8E"/>
    <w:rsid w:val="00CA3EE2"/>
    <w:rsid w:val="00CA7FD5"/>
    <w:rsid w:val="00CB3287"/>
    <w:rsid w:val="00CB33E2"/>
    <w:rsid w:val="00CB4E68"/>
    <w:rsid w:val="00CB7997"/>
    <w:rsid w:val="00CC2733"/>
    <w:rsid w:val="00CD0050"/>
    <w:rsid w:val="00CD13B0"/>
    <w:rsid w:val="00CE7481"/>
    <w:rsid w:val="00CE75C8"/>
    <w:rsid w:val="00CF0A8F"/>
    <w:rsid w:val="00D048CE"/>
    <w:rsid w:val="00D04E3F"/>
    <w:rsid w:val="00D10998"/>
    <w:rsid w:val="00D15CBD"/>
    <w:rsid w:val="00D17DF5"/>
    <w:rsid w:val="00D221CB"/>
    <w:rsid w:val="00D23391"/>
    <w:rsid w:val="00D31805"/>
    <w:rsid w:val="00D5185B"/>
    <w:rsid w:val="00D552B9"/>
    <w:rsid w:val="00D616AB"/>
    <w:rsid w:val="00D62939"/>
    <w:rsid w:val="00D7088D"/>
    <w:rsid w:val="00D735B2"/>
    <w:rsid w:val="00D73BA9"/>
    <w:rsid w:val="00D74021"/>
    <w:rsid w:val="00D76D01"/>
    <w:rsid w:val="00D77574"/>
    <w:rsid w:val="00D922A9"/>
    <w:rsid w:val="00D9394A"/>
    <w:rsid w:val="00D93DF3"/>
    <w:rsid w:val="00DB0CBB"/>
    <w:rsid w:val="00DB43CE"/>
    <w:rsid w:val="00DB67CC"/>
    <w:rsid w:val="00DC12F9"/>
    <w:rsid w:val="00DC3783"/>
    <w:rsid w:val="00DE1070"/>
    <w:rsid w:val="00DF58BB"/>
    <w:rsid w:val="00E00219"/>
    <w:rsid w:val="00E0316B"/>
    <w:rsid w:val="00E11CA4"/>
    <w:rsid w:val="00E25E10"/>
    <w:rsid w:val="00E302C9"/>
    <w:rsid w:val="00E50B41"/>
    <w:rsid w:val="00E5219B"/>
    <w:rsid w:val="00E52D07"/>
    <w:rsid w:val="00E5518B"/>
    <w:rsid w:val="00E609FE"/>
    <w:rsid w:val="00E630BE"/>
    <w:rsid w:val="00E75920"/>
    <w:rsid w:val="00E80D96"/>
    <w:rsid w:val="00E871FA"/>
    <w:rsid w:val="00E87341"/>
    <w:rsid w:val="00E936A4"/>
    <w:rsid w:val="00E954BB"/>
    <w:rsid w:val="00EA45E7"/>
    <w:rsid w:val="00EA5AEF"/>
    <w:rsid w:val="00EB78E3"/>
    <w:rsid w:val="00EB7BE3"/>
    <w:rsid w:val="00EC083B"/>
    <w:rsid w:val="00EC1C4B"/>
    <w:rsid w:val="00EC735A"/>
    <w:rsid w:val="00ED5F38"/>
    <w:rsid w:val="00EF27FE"/>
    <w:rsid w:val="00EF77F8"/>
    <w:rsid w:val="00F07FB6"/>
    <w:rsid w:val="00F149D0"/>
    <w:rsid w:val="00F152C3"/>
    <w:rsid w:val="00F16B53"/>
    <w:rsid w:val="00F25ECD"/>
    <w:rsid w:val="00F318BE"/>
    <w:rsid w:val="00F33297"/>
    <w:rsid w:val="00F343FB"/>
    <w:rsid w:val="00F359FE"/>
    <w:rsid w:val="00F37456"/>
    <w:rsid w:val="00F42159"/>
    <w:rsid w:val="00F4256E"/>
    <w:rsid w:val="00F42EE1"/>
    <w:rsid w:val="00F500B5"/>
    <w:rsid w:val="00F60F1F"/>
    <w:rsid w:val="00F64141"/>
    <w:rsid w:val="00F67508"/>
    <w:rsid w:val="00F71FC9"/>
    <w:rsid w:val="00F73B48"/>
    <w:rsid w:val="00F74F51"/>
    <w:rsid w:val="00F82A6E"/>
    <w:rsid w:val="00F83CAA"/>
    <w:rsid w:val="00F842AD"/>
    <w:rsid w:val="00F8662D"/>
    <w:rsid w:val="00F875B4"/>
    <w:rsid w:val="00F914EB"/>
    <w:rsid w:val="00F91B85"/>
    <w:rsid w:val="00F938E7"/>
    <w:rsid w:val="00FA3B17"/>
    <w:rsid w:val="00FA5E8D"/>
    <w:rsid w:val="00FA5F3D"/>
    <w:rsid w:val="00FA7DC3"/>
    <w:rsid w:val="00FB399E"/>
    <w:rsid w:val="00FB7F50"/>
    <w:rsid w:val="00FC2A85"/>
    <w:rsid w:val="00FC40AF"/>
    <w:rsid w:val="00FC73B9"/>
    <w:rsid w:val="00FD0A16"/>
    <w:rsid w:val="00FD217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133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5483020">
      <w:bodyDiv w:val="1"/>
      <w:marLeft w:val="0"/>
      <w:marRight w:val="0"/>
      <w:marTop w:val="0"/>
      <w:marBottom w:val="0"/>
      <w:divBdr>
        <w:top w:val="none" w:sz="0" w:space="0" w:color="auto"/>
        <w:left w:val="none" w:sz="0" w:space="0" w:color="auto"/>
        <w:bottom w:val="none" w:sz="0" w:space="0" w:color="auto"/>
        <w:right w:val="none" w:sz="0" w:space="0" w:color="auto"/>
      </w:divBdr>
    </w:div>
    <w:div w:id="17145814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931319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1029587">
      <w:bodyDiv w:val="1"/>
      <w:marLeft w:val="0"/>
      <w:marRight w:val="0"/>
      <w:marTop w:val="0"/>
      <w:marBottom w:val="0"/>
      <w:divBdr>
        <w:top w:val="none" w:sz="0" w:space="0" w:color="auto"/>
        <w:left w:val="none" w:sz="0" w:space="0" w:color="auto"/>
        <w:bottom w:val="none" w:sz="0" w:space="0" w:color="auto"/>
        <w:right w:val="none" w:sz="0" w:space="0" w:color="auto"/>
      </w:divBdr>
    </w:div>
    <w:div w:id="4582589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208796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3482538">
      <w:bodyDiv w:val="1"/>
      <w:marLeft w:val="0"/>
      <w:marRight w:val="0"/>
      <w:marTop w:val="0"/>
      <w:marBottom w:val="0"/>
      <w:divBdr>
        <w:top w:val="none" w:sz="0" w:space="0" w:color="auto"/>
        <w:left w:val="none" w:sz="0" w:space="0" w:color="auto"/>
        <w:bottom w:val="none" w:sz="0" w:space="0" w:color="auto"/>
        <w:right w:val="none" w:sz="0" w:space="0" w:color="auto"/>
      </w:divBdr>
    </w:div>
    <w:div w:id="651712057">
      <w:bodyDiv w:val="1"/>
      <w:marLeft w:val="0"/>
      <w:marRight w:val="0"/>
      <w:marTop w:val="0"/>
      <w:marBottom w:val="0"/>
      <w:divBdr>
        <w:top w:val="none" w:sz="0" w:space="0" w:color="auto"/>
        <w:left w:val="none" w:sz="0" w:space="0" w:color="auto"/>
        <w:bottom w:val="none" w:sz="0" w:space="0" w:color="auto"/>
        <w:right w:val="none" w:sz="0" w:space="0" w:color="auto"/>
      </w:divBdr>
    </w:div>
    <w:div w:id="666594160">
      <w:bodyDiv w:val="1"/>
      <w:marLeft w:val="0"/>
      <w:marRight w:val="0"/>
      <w:marTop w:val="0"/>
      <w:marBottom w:val="0"/>
      <w:divBdr>
        <w:top w:val="none" w:sz="0" w:space="0" w:color="auto"/>
        <w:left w:val="none" w:sz="0" w:space="0" w:color="auto"/>
        <w:bottom w:val="none" w:sz="0" w:space="0" w:color="auto"/>
        <w:right w:val="none" w:sz="0" w:space="0" w:color="auto"/>
      </w:divBdr>
    </w:div>
    <w:div w:id="722674620">
      <w:bodyDiv w:val="1"/>
      <w:marLeft w:val="0"/>
      <w:marRight w:val="0"/>
      <w:marTop w:val="0"/>
      <w:marBottom w:val="0"/>
      <w:divBdr>
        <w:top w:val="none" w:sz="0" w:space="0" w:color="auto"/>
        <w:left w:val="none" w:sz="0" w:space="0" w:color="auto"/>
        <w:bottom w:val="none" w:sz="0" w:space="0" w:color="auto"/>
        <w:right w:val="none" w:sz="0" w:space="0" w:color="auto"/>
      </w:divBdr>
    </w:div>
    <w:div w:id="947129136">
      <w:bodyDiv w:val="1"/>
      <w:marLeft w:val="0"/>
      <w:marRight w:val="0"/>
      <w:marTop w:val="0"/>
      <w:marBottom w:val="0"/>
      <w:divBdr>
        <w:top w:val="none" w:sz="0" w:space="0" w:color="auto"/>
        <w:left w:val="none" w:sz="0" w:space="0" w:color="auto"/>
        <w:bottom w:val="none" w:sz="0" w:space="0" w:color="auto"/>
        <w:right w:val="none" w:sz="0" w:space="0" w:color="auto"/>
      </w:divBdr>
    </w:div>
    <w:div w:id="986275428">
      <w:bodyDiv w:val="1"/>
      <w:marLeft w:val="0"/>
      <w:marRight w:val="0"/>
      <w:marTop w:val="0"/>
      <w:marBottom w:val="0"/>
      <w:divBdr>
        <w:top w:val="none" w:sz="0" w:space="0" w:color="auto"/>
        <w:left w:val="none" w:sz="0" w:space="0" w:color="auto"/>
        <w:bottom w:val="none" w:sz="0" w:space="0" w:color="auto"/>
        <w:right w:val="none" w:sz="0" w:space="0" w:color="auto"/>
      </w:divBdr>
    </w:div>
    <w:div w:id="993727895">
      <w:bodyDiv w:val="1"/>
      <w:marLeft w:val="0"/>
      <w:marRight w:val="0"/>
      <w:marTop w:val="0"/>
      <w:marBottom w:val="0"/>
      <w:divBdr>
        <w:top w:val="none" w:sz="0" w:space="0" w:color="auto"/>
        <w:left w:val="none" w:sz="0" w:space="0" w:color="auto"/>
        <w:bottom w:val="none" w:sz="0" w:space="0" w:color="auto"/>
        <w:right w:val="none" w:sz="0" w:space="0" w:color="auto"/>
      </w:divBdr>
    </w:div>
    <w:div w:id="1021784798">
      <w:bodyDiv w:val="1"/>
      <w:marLeft w:val="0"/>
      <w:marRight w:val="0"/>
      <w:marTop w:val="0"/>
      <w:marBottom w:val="0"/>
      <w:divBdr>
        <w:top w:val="none" w:sz="0" w:space="0" w:color="auto"/>
        <w:left w:val="none" w:sz="0" w:space="0" w:color="auto"/>
        <w:bottom w:val="none" w:sz="0" w:space="0" w:color="auto"/>
        <w:right w:val="none" w:sz="0" w:space="0" w:color="auto"/>
      </w:divBdr>
    </w:div>
    <w:div w:id="1113480910">
      <w:bodyDiv w:val="1"/>
      <w:marLeft w:val="0"/>
      <w:marRight w:val="0"/>
      <w:marTop w:val="0"/>
      <w:marBottom w:val="0"/>
      <w:divBdr>
        <w:top w:val="none" w:sz="0" w:space="0" w:color="auto"/>
        <w:left w:val="none" w:sz="0" w:space="0" w:color="auto"/>
        <w:bottom w:val="none" w:sz="0" w:space="0" w:color="auto"/>
        <w:right w:val="none" w:sz="0" w:space="0" w:color="auto"/>
      </w:divBdr>
    </w:div>
    <w:div w:id="116536415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237868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5543065">
      <w:bodyDiv w:val="1"/>
      <w:marLeft w:val="0"/>
      <w:marRight w:val="0"/>
      <w:marTop w:val="0"/>
      <w:marBottom w:val="0"/>
      <w:divBdr>
        <w:top w:val="none" w:sz="0" w:space="0" w:color="auto"/>
        <w:left w:val="none" w:sz="0" w:space="0" w:color="auto"/>
        <w:bottom w:val="none" w:sz="0" w:space="0" w:color="auto"/>
        <w:right w:val="none" w:sz="0" w:space="0" w:color="auto"/>
      </w:divBdr>
    </w:div>
    <w:div w:id="1503547008">
      <w:bodyDiv w:val="1"/>
      <w:marLeft w:val="0"/>
      <w:marRight w:val="0"/>
      <w:marTop w:val="0"/>
      <w:marBottom w:val="0"/>
      <w:divBdr>
        <w:top w:val="none" w:sz="0" w:space="0" w:color="auto"/>
        <w:left w:val="none" w:sz="0" w:space="0" w:color="auto"/>
        <w:bottom w:val="none" w:sz="0" w:space="0" w:color="auto"/>
        <w:right w:val="none" w:sz="0" w:space="0" w:color="auto"/>
      </w:divBdr>
    </w:div>
    <w:div w:id="1526403667">
      <w:bodyDiv w:val="1"/>
      <w:marLeft w:val="0"/>
      <w:marRight w:val="0"/>
      <w:marTop w:val="0"/>
      <w:marBottom w:val="0"/>
      <w:divBdr>
        <w:top w:val="none" w:sz="0" w:space="0" w:color="auto"/>
        <w:left w:val="none" w:sz="0" w:space="0" w:color="auto"/>
        <w:bottom w:val="none" w:sz="0" w:space="0" w:color="auto"/>
        <w:right w:val="none" w:sz="0" w:space="0" w:color="auto"/>
      </w:divBdr>
    </w:div>
    <w:div w:id="152766965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9730545">
      <w:bodyDiv w:val="1"/>
      <w:marLeft w:val="0"/>
      <w:marRight w:val="0"/>
      <w:marTop w:val="0"/>
      <w:marBottom w:val="0"/>
      <w:divBdr>
        <w:top w:val="none" w:sz="0" w:space="0" w:color="auto"/>
        <w:left w:val="none" w:sz="0" w:space="0" w:color="auto"/>
        <w:bottom w:val="none" w:sz="0" w:space="0" w:color="auto"/>
        <w:right w:val="none" w:sz="0" w:space="0" w:color="auto"/>
      </w:divBdr>
    </w:div>
    <w:div w:id="1698847811">
      <w:bodyDiv w:val="1"/>
      <w:marLeft w:val="0"/>
      <w:marRight w:val="0"/>
      <w:marTop w:val="0"/>
      <w:marBottom w:val="0"/>
      <w:divBdr>
        <w:top w:val="none" w:sz="0" w:space="0" w:color="auto"/>
        <w:left w:val="none" w:sz="0" w:space="0" w:color="auto"/>
        <w:bottom w:val="none" w:sz="0" w:space="0" w:color="auto"/>
        <w:right w:val="none" w:sz="0" w:space="0" w:color="auto"/>
      </w:divBdr>
    </w:div>
    <w:div w:id="175796930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8620197">
      <w:bodyDiv w:val="1"/>
      <w:marLeft w:val="0"/>
      <w:marRight w:val="0"/>
      <w:marTop w:val="0"/>
      <w:marBottom w:val="0"/>
      <w:divBdr>
        <w:top w:val="none" w:sz="0" w:space="0" w:color="auto"/>
        <w:left w:val="none" w:sz="0" w:space="0" w:color="auto"/>
        <w:bottom w:val="none" w:sz="0" w:space="0" w:color="auto"/>
        <w:right w:val="none" w:sz="0" w:space="0" w:color="auto"/>
      </w:divBdr>
    </w:div>
    <w:div w:id="183730243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9812157">
      <w:bodyDiv w:val="1"/>
      <w:marLeft w:val="0"/>
      <w:marRight w:val="0"/>
      <w:marTop w:val="0"/>
      <w:marBottom w:val="0"/>
      <w:divBdr>
        <w:top w:val="none" w:sz="0" w:space="0" w:color="auto"/>
        <w:left w:val="none" w:sz="0" w:space="0" w:color="auto"/>
        <w:bottom w:val="none" w:sz="0" w:space="0" w:color="auto"/>
        <w:right w:val="none" w:sz="0" w:space="0" w:color="auto"/>
      </w:divBdr>
    </w:div>
    <w:div w:id="2131897400">
      <w:bodyDiv w:val="1"/>
      <w:marLeft w:val="0"/>
      <w:marRight w:val="0"/>
      <w:marTop w:val="0"/>
      <w:marBottom w:val="0"/>
      <w:divBdr>
        <w:top w:val="none" w:sz="0" w:space="0" w:color="auto"/>
        <w:left w:val="none" w:sz="0" w:space="0" w:color="auto"/>
        <w:bottom w:val="none" w:sz="0" w:space="0" w:color="auto"/>
        <w:right w:val="none" w:sz="0" w:space="0" w:color="auto"/>
      </w:divBdr>
    </w:div>
    <w:div w:id="2133863642">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86762/1/433/&#1575;&#1589;&#1604;" TargetMode="External"/><Relationship Id="rId13" Type="http://schemas.openxmlformats.org/officeDocument/2006/relationships/hyperlink" Target="http://lib.eshia.ir/10052/2/320/&#1575;&#1604;&#1575;&#1589;&#1604;" TargetMode="External"/><Relationship Id="rId3" Type="http://schemas.openxmlformats.org/officeDocument/2006/relationships/hyperlink" Target="http://lib.eshia.ir/10011/1/474/&#1575;&#1578;&#1601;&#1602;&#1575;" TargetMode="External"/><Relationship Id="rId7" Type="http://schemas.openxmlformats.org/officeDocument/2006/relationships/hyperlink" Target="http://lib.eshia.ir/86762/1/327/&#1585;&#1587;&#1575;&#1604;&#1577;" TargetMode="External"/><Relationship Id="rId12" Type="http://schemas.openxmlformats.org/officeDocument/2006/relationships/hyperlink" Target="http://lib.eshia.ir/10036/5/102/&#1740;&#1582;&#1578;&#1604;&#1601;&#1575;" TargetMode="External"/><Relationship Id="rId2" Type="http://schemas.openxmlformats.org/officeDocument/2006/relationships/hyperlink" Target="http://lib.eshia.ir/10036/5/241/&#1582;&#1605;&#1587;" TargetMode="External"/><Relationship Id="rId16" Type="http://schemas.openxmlformats.org/officeDocument/2006/relationships/hyperlink" Target="http://lib.eshia.ir/10036/5/38/&#1575;&#1581;&#1578;&#1575;&#1580;" TargetMode="External"/><Relationship Id="rId1" Type="http://schemas.openxmlformats.org/officeDocument/2006/relationships/hyperlink" Target="http://lib.eshia.ir/71613/3/26/&#1575;&#1604;&#1579;&#1575;&#1606;&#1740;" TargetMode="External"/><Relationship Id="rId6" Type="http://schemas.openxmlformats.org/officeDocument/2006/relationships/hyperlink" Target="http://lib.eshia.ir/71534/3/349/&#1575;&#1578;&#1601;&#1602;&#1575;" TargetMode="External"/><Relationship Id="rId11" Type="http://schemas.openxmlformats.org/officeDocument/2006/relationships/hyperlink" Target="http://lib.eshia.ir/10159/21/363/&#1604;&#1584;&#1604;&#1705;" TargetMode="External"/><Relationship Id="rId5" Type="http://schemas.openxmlformats.org/officeDocument/2006/relationships/hyperlink" Target="http://lib.eshia.ir/10114/3/142/&#1575;&#1604;&#1586;&#1608;&#1580;&#1575;&#1606;" TargetMode="External"/><Relationship Id="rId15" Type="http://schemas.openxmlformats.org/officeDocument/2006/relationships/hyperlink" Target="http://lib.eshia.ir/86762/1/437/&#1601;&#1575;&#1604;&#1581;&#1575;&#1589;&#1604;" TargetMode="External"/><Relationship Id="rId10" Type="http://schemas.openxmlformats.org/officeDocument/2006/relationships/hyperlink" Target="http://lib.eshia.ir/27152/15/175/&#1575;&#1604;&#1586;&#1608;&#1580;&#1575;&#1606;" TargetMode="External"/><Relationship Id="rId4" Type="http://schemas.openxmlformats.org/officeDocument/2006/relationships/hyperlink" Target="http://lib.eshia.ir/10151/9/266/&#1575;&#1604;&#1605;&#1589;&#1583;&#1602;&#1577;" TargetMode="External"/><Relationship Id="rId9" Type="http://schemas.openxmlformats.org/officeDocument/2006/relationships/hyperlink" Target="http://lib.eshia.ir/86671/4/155/&#1575;&#1582;&#1578;&#1604;&#1601;&#1575;" TargetMode="External"/><Relationship Id="rId14" Type="http://schemas.openxmlformats.org/officeDocument/2006/relationships/hyperlink" Target="http://lib.eshia.ir/10146/8/115/&#1575;&#1604;&#1586;&#1608;&#1580;&#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B86B-0B19-4F0B-9F4A-78D5FF32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8</Pages>
  <Words>1683</Words>
  <Characters>9599</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cp:lastPrinted>2020-01-22T11:58:00Z</cp:lastPrinted>
  <dcterms:created xsi:type="dcterms:W3CDTF">2020-01-22T11:58:00Z</dcterms:created>
  <dcterms:modified xsi:type="dcterms:W3CDTF">2020-01-28T11:48:00Z</dcterms:modified>
  <cp:contentStatus>ویرایش 2.5</cp:contentStatus>
  <cp:version>2.7</cp:version>
</cp:coreProperties>
</file>