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3F" w:rsidRDefault="008F1C3F" w:rsidP="008F1C3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F1C3F" w:rsidRDefault="008F1C3F" w:rsidP="008F1C3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139</w:t>
      </w:r>
      <w:bookmarkStart w:id="0" w:name="_GoBack"/>
      <w:bookmarkEnd w:id="0"/>
      <w:r>
        <w:rPr>
          <w:rFonts w:ascii="IRANSans" w:hAnsi="IRANSans" w:cs="IRANSans"/>
          <w:b/>
          <w:bCs/>
          <w:color w:val="0101FF"/>
          <w:sz w:val="24"/>
          <w:szCs w:val="24"/>
          <w:shd w:val="clear" w:color="auto" w:fill="FFFFFF"/>
          <w:rtl/>
        </w:rPr>
        <w:t xml:space="preserve">8 </w:t>
      </w:r>
      <w:r>
        <w:rPr>
          <w:rFonts w:ascii="IRANSans" w:hAnsi="IRANSans" w:cs="IRANSans" w:hint="cs"/>
          <w:b/>
          <w:bCs/>
          <w:color w:val="0101FF"/>
          <w:sz w:val="24"/>
          <w:szCs w:val="24"/>
          <w:shd w:val="clear" w:color="auto" w:fill="FFFFFF"/>
          <w:rtl/>
        </w:rPr>
        <w:t>قبول قول زن در عده/</w:t>
      </w:r>
      <w:r>
        <w:rPr>
          <w:rFonts w:ascii="IRANSans" w:hAnsi="IRANSans" w:cs="IRANSans"/>
          <w:b/>
          <w:bCs/>
          <w:color w:val="0101FF"/>
          <w:sz w:val="24"/>
          <w:szCs w:val="24"/>
          <w:shd w:val="clear" w:color="auto" w:fill="FFFFFF"/>
          <w:rtl/>
        </w:rPr>
        <w:t>م</w:t>
      </w:r>
      <w:r>
        <w:rPr>
          <w:rFonts w:ascii="IRANSans" w:hAnsi="IRANSans" w:cs="IRANSans" w:hint="cs"/>
          <w:b/>
          <w:bCs/>
          <w:color w:val="0101FF"/>
          <w:sz w:val="24"/>
          <w:szCs w:val="24"/>
          <w:shd w:val="clear" w:color="auto" w:fill="FFFFFF"/>
          <w:rtl/>
        </w:rPr>
        <w:t>ساله پنجم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106704">
        <w:rPr>
          <w:rStyle w:val="Emphasis"/>
          <w:rFonts w:hint="cs"/>
          <w:b/>
          <w:bCs w:val="0"/>
          <w:rtl/>
        </w:rPr>
        <w:t>‌ی</w:t>
      </w:r>
      <w:r w:rsidRPr="009C66D5">
        <w:rPr>
          <w:rStyle w:val="Emphasis"/>
          <w:rFonts w:hint="cs"/>
          <w:b/>
          <w:bCs w:val="0"/>
          <w:rtl/>
        </w:rPr>
        <w:t xml:space="preserve"> مباحث گذشته:</w:t>
      </w:r>
    </w:p>
    <w:p w:rsidR="003A6148" w:rsidRDefault="00C413FA" w:rsidP="00D60A37">
      <w:pPr>
        <w:jc w:val="both"/>
      </w:pPr>
      <w:r>
        <w:rPr>
          <w:rFonts w:hint="cs"/>
          <w:rtl/>
        </w:rPr>
        <w:t>بحث در مورد مسائل مرتبط با مساله‌ی پنجم تکمله‌ی عروه بود.</w:t>
      </w:r>
      <w:r w:rsidR="0097736A">
        <w:rPr>
          <w:rFonts w:hint="cs"/>
          <w:rtl/>
        </w:rPr>
        <w:t xml:space="preserve"> به مساله‌ی سیزدهم رسیدیم و روایت عبدالرحمن بن الحجاج را بررسی می کردیم.</w:t>
      </w:r>
    </w:p>
    <w:p w:rsidR="00D60A37" w:rsidRDefault="00D60A37" w:rsidP="00D60A37">
      <w:pPr>
        <w:pStyle w:val="Heading1"/>
        <w:rPr>
          <w:rtl/>
        </w:rPr>
      </w:pPr>
      <w:bookmarkStart w:id="1" w:name="_Toc29607393"/>
      <w:bookmarkStart w:id="2" w:name="_Toc29674005"/>
      <w:r>
        <w:rPr>
          <w:rFonts w:hint="cs"/>
          <w:rtl/>
        </w:rPr>
        <w:t>مساله‌ی سیزدهم</w:t>
      </w:r>
      <w:bookmarkEnd w:id="1"/>
      <w:bookmarkEnd w:id="2"/>
    </w:p>
    <w:p w:rsidR="00D60A37" w:rsidRPr="00D60A37" w:rsidRDefault="00D60A37" w:rsidP="00D60A37">
      <w:pPr>
        <w:jc w:val="both"/>
        <w:rPr>
          <w:color w:val="0000FF"/>
          <w:rtl/>
        </w:rPr>
      </w:pPr>
      <w:r w:rsidRPr="003A22DD">
        <w:rPr>
          <w:rFonts w:hint="cs"/>
          <w:color w:val="0000FF"/>
          <w:rtl/>
        </w:rPr>
        <w:t>«مسألة 13: عدة الحامل حرّة كانت أو أمة، في الطلاق و الفسخ و الوطء بالشبهة</w:t>
      </w:r>
      <w:r w:rsidRPr="003A22DD">
        <w:rPr>
          <w:rFonts w:hint="cs"/>
          <w:color w:val="0000FF"/>
        </w:rPr>
        <w:t>‌</w:t>
      </w:r>
      <w:r w:rsidRPr="003A22DD">
        <w:rPr>
          <w:rFonts w:hint="cs"/>
          <w:color w:val="0000FF"/>
          <w:rtl/>
        </w:rPr>
        <w:t xml:space="preserve"> مع كون الحمل للمطلق و الفاسخ و الواطى، وضع الحمل للآية و الأخبار القريبة من التواتر، فلا تخرج من العدة إلّا به على المشهور المعروف، و عن الصدوق و المرتضى و ابن البراج إنها أسبق الأمرين من الوضع و الأقراء، أو الأشهر </w:t>
      </w:r>
      <w:r w:rsidRPr="00D60A37">
        <w:rPr>
          <w:rFonts w:hint="cs"/>
          <w:color w:val="0000FF"/>
          <w:u w:val="single"/>
          <w:rtl/>
        </w:rPr>
        <w:t>لخبر أبى الصباح</w:t>
      </w:r>
      <w:r w:rsidRPr="003A22DD">
        <w:rPr>
          <w:rFonts w:hint="cs"/>
          <w:color w:val="0000FF"/>
          <w:rtl/>
        </w:rPr>
        <w:t xml:space="preserve">: </w:t>
      </w:r>
      <w:r w:rsidRPr="008737EC">
        <w:rPr>
          <w:rFonts w:hint="cs"/>
          <w:color w:val="008000"/>
          <w:rtl/>
        </w:rPr>
        <w:t>«طلاق الحامل واحدة و عدتها أقرب الأجلين» و صحيح الحلبي «طلاق الحبلى واحدة و أجلها أن تضع‌ حملها و هو أقرب الأجلين»</w:t>
      </w:r>
      <w:r w:rsidRPr="003A22DD">
        <w:rPr>
          <w:rFonts w:hint="cs"/>
          <w:color w:val="0000FF"/>
          <w:rtl/>
        </w:rPr>
        <w:t xml:space="preserve"> و نحوه صحيح أبى بصير، و فيها أنّها لا تقاوم الآية و الأخبار الأولة، مع احتمال بل ظهور كون المراد أنّ وضع الحمل أقرب الأجلين من حيث إمكان وقوعه بعد الطلاق بزمان يسير بل بلحظة، بخلاف الأشهر و الأقراء، فالمراد من الأقرب هو خصوص الوضع، ثم لا فرق في الحمل بين كونه تاما أو غير تام حتى العلقة بعد معلومية كونها مبدأ نشوء الآدمي: «نعم» ربما يستظهر من </w:t>
      </w:r>
      <w:r w:rsidRPr="00B71CCE">
        <w:rPr>
          <w:rFonts w:hint="cs"/>
          <w:color w:val="0000FF"/>
          <w:u w:val="single"/>
          <w:rtl/>
        </w:rPr>
        <w:t xml:space="preserve">موثق عبد الرحمن بن الحجاج عن أبي إبراهيم (ع): «انّ أقل ما يتحقق به الحمل المضغة، قال: </w:t>
      </w:r>
      <w:r w:rsidRPr="008737EC">
        <w:rPr>
          <w:rFonts w:hint="cs"/>
          <w:color w:val="008000"/>
          <w:u w:val="single"/>
          <w:rtl/>
        </w:rPr>
        <w:t>سألته عن الحبلى إذا طلقها زوجها فوضعت سقطا تم أو لم يتم أو وضعته مضغة، قال: كل شي‌ء يستبين انّه حمل تم أو لم يتم فقد انقضت عدتها و إن كان مضغة</w:t>
      </w:r>
      <w:r w:rsidRPr="00B71CCE">
        <w:rPr>
          <w:rFonts w:hint="cs"/>
          <w:color w:val="0000FF"/>
          <w:u w:val="single"/>
          <w:rtl/>
        </w:rPr>
        <w:t>»</w:t>
      </w:r>
      <w:r w:rsidRPr="003A22DD">
        <w:rPr>
          <w:rFonts w:hint="cs"/>
          <w:color w:val="0000FF"/>
          <w:rtl/>
        </w:rPr>
        <w:t xml:space="preserve"> لكن يمكن ان يقال انّ ذكر المضغة من جهة كونها مذكورة في </w:t>
      </w:r>
      <w:r w:rsidRPr="003A22DD">
        <w:rPr>
          <w:rFonts w:hint="cs"/>
          <w:color w:val="0000FF"/>
          <w:rtl/>
        </w:rPr>
        <w:lastRenderedPageBreak/>
        <w:t xml:space="preserve">كلام السائل أو لحصول العلم بكونها مبدأ نشوء الآدمي بخلاف العلقة فإنّه لا يحصل العلم بكونها كذلك كليا بل قد يحصل و قد لا يحصل فإذا حصل تكون من أفراد الحمل، بل يمكن صدق الحمل على النطقة المستقرة في الرحم أيضا إذا كانت قريبة الاستحالة إلى العلقة و لا يكفي احتمال كونه حملا، بل لا بد من العلم به و لا يكفي الظن أيضا، نعم عن السرائر كفاية شهادة القوابل و هو مشكل، و عن القواعد كفاية الظن مطلقا و هو أشكل، و إن وجهه كاشف اللثام بأنّه يقوم مقام العلم في الشرع إذا تعذر العلم إذ هو ممنوع أشد المنع، </w:t>
      </w:r>
      <w:r w:rsidRPr="00B71CCE">
        <w:rPr>
          <w:rFonts w:hint="cs"/>
          <w:color w:val="0000FF"/>
          <w:u w:val="single"/>
          <w:rtl/>
        </w:rPr>
        <w:t>نعم لو ادعت هي أنّها حامل و ان الخارج منها حمل يمكن أن يقال: بقبول قولها لما دل على قبول قولها في الحيض و الحمل و العدة</w:t>
      </w:r>
      <w:r w:rsidRPr="003A22DD">
        <w:rPr>
          <w:rFonts w:hint="cs"/>
          <w:color w:val="0000FF"/>
          <w:rtl/>
        </w:rPr>
        <w:t>.»</w:t>
      </w:r>
      <w:r>
        <w:rPr>
          <w:rStyle w:val="FootnoteReference"/>
          <w:color w:val="0000FF"/>
          <w:rtl/>
        </w:rPr>
        <w:footnoteReference w:id="1"/>
      </w:r>
    </w:p>
    <w:p w:rsidR="00247D2F" w:rsidRPr="003A6148" w:rsidRDefault="00247D2F" w:rsidP="00106704">
      <w:pPr>
        <w:pBdr>
          <w:bottom w:val="double" w:sz="6" w:space="1" w:color="auto"/>
        </w:pBdr>
        <w:jc w:val="both"/>
      </w:pPr>
    </w:p>
    <w:p w:rsidR="00D60A37" w:rsidRDefault="00D60A37" w:rsidP="00106704">
      <w:pPr>
        <w:jc w:val="both"/>
      </w:pPr>
    </w:p>
    <w:p w:rsidR="005307BF" w:rsidRDefault="005307BF" w:rsidP="00D60A37">
      <w:pPr>
        <w:pStyle w:val="Heading2"/>
        <w:rPr>
          <w:rtl/>
        </w:rPr>
      </w:pPr>
      <w:bookmarkStart w:id="3" w:name="_Toc29607394"/>
      <w:bookmarkStart w:id="4" w:name="_Toc29674006"/>
      <w:r>
        <w:rPr>
          <w:rFonts w:hint="cs"/>
          <w:rtl/>
        </w:rPr>
        <w:t>روایت عبدالرحمن بن الحجاج</w:t>
      </w:r>
      <w:bookmarkEnd w:id="3"/>
      <w:bookmarkEnd w:id="4"/>
    </w:p>
    <w:p w:rsidR="005307BF" w:rsidRPr="00A46F6C" w:rsidRDefault="005307BF" w:rsidP="005307BF">
      <w:pPr>
        <w:jc w:val="both"/>
      </w:pPr>
      <w:r w:rsidRPr="00A46F6C">
        <w:rPr>
          <w:rFonts w:hint="cs"/>
          <w:rtl/>
        </w:rPr>
        <w:t>حُمَيْدُ بْنُ زِيَادٍ عَنِ ابْنِ سَمَاعَةَ عَنِ الْحُسَيْنِ بْنِ هَاشِمٍ وَ مُحَمَّدِ بْنِ زِيَادٍ عَنْ عَبْدِ الرَّحْمَنِ بْنِ الْحَجَّاجِ عَنْ أَبِي الْحَسَنِ ع</w:t>
      </w:r>
      <w:r w:rsidR="00FF483D">
        <w:rPr>
          <w:rFonts w:hint="cs"/>
          <w:rtl/>
        </w:rPr>
        <w:t>لیه السلام</w:t>
      </w:r>
      <w:r w:rsidRPr="00A46F6C">
        <w:rPr>
          <w:rFonts w:hint="cs"/>
          <w:rtl/>
        </w:rPr>
        <w:t xml:space="preserve"> قَالَ: </w:t>
      </w:r>
      <w:r w:rsidRPr="00A46F6C">
        <w:rPr>
          <w:rFonts w:hint="cs"/>
          <w:color w:val="008000"/>
          <w:rtl/>
        </w:rPr>
        <w:t>سَأَلْتُهُ عَنِ الْحُبْلَى إِذَا طَلَّقَهَا زَوْجُهَا فَوَضَعَتْ سِقْطاً تَمَ‏ أَوْ لَمْ يَتِمَّ أَوْ وَضَعَتْهُ مُضْغَةً قَالَ كُلُّ شَيْ‏ءٍ وَضَعَتْهُ يَسْتَبِينُ أَنَّهُ حَمْلٌ تَمَّ أَوْ لَمْ يَتِمَّ فَقَدِ انْقَضَتْ عِدَّتُهَا وَ إِنْ كَانَتْ مُضْغَةً.</w:t>
      </w:r>
      <w:r>
        <w:rPr>
          <w:rStyle w:val="FootnoteReference"/>
          <w:color w:val="008000"/>
          <w:rtl/>
        </w:rPr>
        <w:footnoteReference w:id="2"/>
      </w:r>
    </w:p>
    <w:p w:rsidR="00AB40EB" w:rsidRPr="00AB40EB" w:rsidRDefault="0071494D" w:rsidP="00C305F4">
      <w:pPr>
        <w:jc w:val="both"/>
        <w:rPr>
          <w:color w:val="008000"/>
        </w:rPr>
      </w:pPr>
      <w:r>
        <w:rPr>
          <w:rFonts w:hint="cs"/>
          <w:rtl/>
        </w:rPr>
        <w:t xml:space="preserve">این روایت در فقیه هم آمده است: </w:t>
      </w:r>
      <w:r w:rsidR="00AB40EB" w:rsidRPr="00AB40EB">
        <w:rPr>
          <w:rFonts w:hint="cs"/>
          <w:rtl/>
        </w:rPr>
        <w:t>سَأَلَ عَبْدُ الرَّحْمَنِ بْنُ الْحَجَّاجِ- أَبَا إِ</w:t>
      </w:r>
      <w:r w:rsidR="00FF483D">
        <w:rPr>
          <w:rFonts w:hint="cs"/>
          <w:rtl/>
        </w:rPr>
        <w:t>بْرَاهِيمَ علیه السلام</w:t>
      </w:r>
      <w:r w:rsidR="00AB40EB" w:rsidRPr="00AB40EB">
        <w:rPr>
          <w:rFonts w:hint="cs"/>
          <w:rtl/>
        </w:rPr>
        <w:t xml:space="preserve"> </w:t>
      </w:r>
      <w:r w:rsidR="00AB40EB" w:rsidRPr="00AB40EB">
        <w:rPr>
          <w:rFonts w:hint="cs"/>
          <w:color w:val="008000"/>
          <w:rtl/>
        </w:rPr>
        <w:t>عَنِ الْحُبْلَى يُطَلِّقُهَا زَوْجُهَا فَتَضَعُ سِقْطاً قَدْ تَمَّ أَوْ لَمْ يَتِمَّ أَوْ وَضَعَتْهُ مُضْغَةً أَ تَنْقَضِي بِذَلِكَ عِدَّتُهَا فَقَالَ كُلُّ شَيْ‏ءٍ وَضَعَتْهُ يَسْتَبِينُ أَنَّهُ حَمْلٌ تَمَّ أَوْ لَمْ يَتِمَّ فَقَدْ انْقَضَتْ بِهِ عِدّ</w:t>
      </w:r>
      <w:r w:rsidR="00C305F4">
        <w:rPr>
          <w:rFonts w:hint="cs"/>
          <w:color w:val="008000"/>
          <w:rtl/>
        </w:rPr>
        <w:t>َتُهَا وَ إِنْ كَانَتْ مُضْغَةً</w:t>
      </w:r>
      <w:r w:rsidR="00AB40EB" w:rsidRPr="00AB40EB">
        <w:rPr>
          <w:rFonts w:hint="cs"/>
          <w:color w:val="008000"/>
          <w:rtl/>
        </w:rPr>
        <w:t xml:space="preserve"> قَالَ وَ سَمِعْتُهُ يَقُولُ إِذَا طَلَّقَ الرَّجُلُ امْرَأَتَهُ فَادَّعَتْ حَبَلًا انْتَظَرَتْ تِسْعَةَ أَشْهُرٍ فَإِنْ وَلَدَتْ وَ إِلَّا اعْتَدَّتْ ثَلَاثَةَ أَشْهُرٍ ثُمَّ قَدْ بَانَتْ مِنْه</w:t>
      </w:r>
      <w:r w:rsidR="00B33A4D">
        <w:rPr>
          <w:rFonts w:hint="cs"/>
          <w:color w:val="008000"/>
          <w:rtl/>
        </w:rPr>
        <w:t>.</w:t>
      </w:r>
      <w:r w:rsidR="00AB40EB" w:rsidRPr="00AB40EB">
        <w:rPr>
          <w:rFonts w:hint="cs"/>
          <w:color w:val="008000"/>
          <w:rtl/>
        </w:rPr>
        <w:t>‏</w:t>
      </w:r>
      <w:r w:rsidR="00AB40EB">
        <w:rPr>
          <w:rStyle w:val="FootnoteReference"/>
          <w:color w:val="008000"/>
          <w:rtl/>
        </w:rPr>
        <w:footnoteReference w:id="3"/>
      </w:r>
    </w:p>
    <w:p w:rsidR="00C413FA" w:rsidRDefault="00CB796C" w:rsidP="00D60A37">
      <w:pPr>
        <w:pStyle w:val="Heading3"/>
        <w:rPr>
          <w:rtl/>
        </w:rPr>
      </w:pPr>
      <w:bookmarkStart w:id="5" w:name="_Toc29674007"/>
      <w:r>
        <w:rPr>
          <w:rFonts w:hint="cs"/>
          <w:rtl/>
        </w:rPr>
        <w:t>طریق صدوق به عبدالرحمن بن الحجاج</w:t>
      </w:r>
      <w:bookmarkEnd w:id="5"/>
    </w:p>
    <w:p w:rsidR="00CB796C" w:rsidRPr="00CB796C" w:rsidRDefault="00CB796C" w:rsidP="00CB796C">
      <w:pPr>
        <w:jc w:val="both"/>
        <w:rPr>
          <w:color w:val="000080"/>
        </w:rPr>
      </w:pPr>
      <w:r w:rsidRPr="00CB796C">
        <w:rPr>
          <w:rFonts w:hint="cs"/>
          <w:color w:val="000080"/>
          <w:rtl/>
        </w:rPr>
        <w:t>و ما كان فيه عن عبد الرّحمن بن الحجّاج فقد رويته عن أحمد بن محمّد بن يحيى العطّار- رضي اللّه عنه- عن أبيه، عن أحمد بن محمّد بن عيسى، عن ابن أبي عمير؛ و الحسن بن محبوب جميعا عن عبد الرحمن بن الحجّاج البجليّ الكوفيّ و هو مولى و قد لقي الصادق و موسى بن جعفر عليهما السّلام و روى عنهما، و كان موسى عليه السّلام إذا ذكر عنده قال: «إنّه لثقيل في الفؤاد»</w:t>
      </w:r>
      <w:r>
        <w:rPr>
          <w:rStyle w:val="FootnoteReference"/>
          <w:color w:val="000080"/>
          <w:rtl/>
        </w:rPr>
        <w:footnoteReference w:id="4"/>
      </w:r>
    </w:p>
    <w:p w:rsidR="00C413FA" w:rsidRDefault="00CB796C" w:rsidP="00CB796C">
      <w:pPr>
        <w:jc w:val="both"/>
        <w:rPr>
          <w:rtl/>
        </w:rPr>
      </w:pPr>
      <w:r>
        <w:rPr>
          <w:rFonts w:hint="cs"/>
          <w:rtl/>
        </w:rPr>
        <w:t>سند روایت در نقل فقیه صحیح می باشد. این که مرحوم سید از آن به موثق تعبیر کرده است چند احتمال دارد:</w:t>
      </w:r>
    </w:p>
    <w:p w:rsidR="00CB796C" w:rsidRDefault="0018657B" w:rsidP="005677A0">
      <w:pPr>
        <w:pStyle w:val="ListParagraph"/>
        <w:numPr>
          <w:ilvl w:val="0"/>
          <w:numId w:val="16"/>
        </w:numPr>
        <w:jc w:val="both"/>
      </w:pPr>
      <w:r>
        <w:rPr>
          <w:rFonts w:hint="cs"/>
          <w:rtl/>
        </w:rPr>
        <w:t xml:space="preserve">به احتمال زیاد </w:t>
      </w:r>
      <w:r w:rsidR="00CB796C">
        <w:rPr>
          <w:rFonts w:hint="cs"/>
          <w:rtl/>
        </w:rPr>
        <w:t xml:space="preserve">مرحوم سید غفلت کرده </w:t>
      </w:r>
      <w:r w:rsidR="005677A0">
        <w:rPr>
          <w:rFonts w:hint="cs"/>
          <w:rtl/>
        </w:rPr>
        <w:t>است</w:t>
      </w:r>
      <w:r w:rsidR="00CB796C">
        <w:rPr>
          <w:rFonts w:hint="cs"/>
          <w:rtl/>
        </w:rPr>
        <w:t xml:space="preserve"> که روایت در فقیه </w:t>
      </w:r>
      <w:r w:rsidR="008156EE">
        <w:rPr>
          <w:rFonts w:hint="cs"/>
          <w:rtl/>
        </w:rPr>
        <w:t xml:space="preserve">هم </w:t>
      </w:r>
      <w:r w:rsidR="00CB796C">
        <w:rPr>
          <w:rFonts w:hint="cs"/>
          <w:rtl/>
        </w:rPr>
        <w:t>وارد شده است.</w:t>
      </w:r>
    </w:p>
    <w:p w:rsidR="00CB796C" w:rsidRDefault="00CB796C" w:rsidP="00CB796C">
      <w:pPr>
        <w:pStyle w:val="ListParagraph"/>
        <w:numPr>
          <w:ilvl w:val="0"/>
          <w:numId w:val="16"/>
        </w:numPr>
        <w:jc w:val="both"/>
      </w:pPr>
      <w:r>
        <w:rPr>
          <w:rFonts w:hint="cs"/>
          <w:rtl/>
        </w:rPr>
        <w:t xml:space="preserve">ممکن است مرحوم سید در نقل فقیه، احمد بن محمد بن یحیی العطار را به خاطر عدم پذیرش اکثار اجلاء تصحیح نکند. </w:t>
      </w:r>
      <w:r w:rsidR="002F7602">
        <w:rPr>
          <w:rFonts w:hint="cs"/>
          <w:rtl/>
        </w:rPr>
        <w:t>اما افرادی مثل احمد بن محمد بن یحیی العطار اکثار معمولی ندارند، بلکه او از اساتید اصلی شیخ صدوق و حسین بن عبیدالله غضائری است</w:t>
      </w:r>
      <w:r w:rsidR="00883DB6">
        <w:rPr>
          <w:rFonts w:hint="cs"/>
          <w:rtl/>
        </w:rPr>
        <w:t xml:space="preserve"> که حتی اگر اکثار اجلاء را نپذیریم وثاقت این چنین افرادی را نمی توانیم نپذیریم.</w:t>
      </w:r>
      <w:r w:rsidR="00354849">
        <w:rPr>
          <w:rFonts w:hint="cs"/>
          <w:rtl/>
        </w:rPr>
        <w:t xml:space="preserve"> صاحب معالم هم در منتقی الجمان، فایده ای را در مورد همین مطلب ذکر می کند و احمد بن محمد بن یحیی العطار را هم نام می برد.</w:t>
      </w:r>
      <w:r w:rsidR="00BA2B90">
        <w:rPr>
          <w:rFonts w:hint="cs"/>
          <w:rtl/>
        </w:rPr>
        <w:t xml:space="preserve"> صاحب معالم اکثار اجلاء را به طور کلی قبول ندارد اما چنین اکثارهایی را می پذیرد.</w:t>
      </w:r>
    </w:p>
    <w:p w:rsidR="00BA2B90" w:rsidRDefault="00173EEF" w:rsidP="00CB796C">
      <w:pPr>
        <w:pStyle w:val="ListParagraph"/>
        <w:numPr>
          <w:ilvl w:val="0"/>
          <w:numId w:val="16"/>
        </w:numPr>
        <w:jc w:val="both"/>
      </w:pPr>
      <w:r>
        <w:rPr>
          <w:rFonts w:hint="cs"/>
          <w:rtl/>
        </w:rPr>
        <w:t>ممکن است به خاطر تفصیل بین روایاتی باشد که با تعبیر «سأل» آمده است و روایاتی که با تعبیر «روی» ذکر شده است.</w:t>
      </w:r>
      <w:r w:rsidR="00B95FBA">
        <w:rPr>
          <w:rFonts w:hint="cs"/>
          <w:rtl/>
        </w:rPr>
        <w:t xml:space="preserve"> این بحث را به طور مفصل در رابطه‌ی بین مشیخه‌ی فقیه و متن فقیه بیان کرده ایم که این تفصیلات صحیح نیست</w:t>
      </w:r>
      <w:r w:rsidR="005E727E">
        <w:rPr>
          <w:rFonts w:hint="cs"/>
          <w:rtl/>
        </w:rPr>
        <w:t xml:space="preserve"> و مشیخه‌ی فقیه هم موارد «سأل» و هم موارد «روی» را شامل می شود.</w:t>
      </w:r>
    </w:p>
    <w:p w:rsidR="003E6650" w:rsidRPr="001A27D7" w:rsidRDefault="00E52D07" w:rsidP="00951296">
      <w:pPr>
        <w:pStyle w:val="Heading2"/>
        <w:rPr>
          <w:rtl/>
        </w:rPr>
      </w:pPr>
      <w:r>
        <w:rPr>
          <w:rFonts w:hint="cs"/>
          <w:rtl/>
        </w:rPr>
        <w:t xml:space="preserve"> </w:t>
      </w:r>
      <w:bookmarkStart w:id="6" w:name="_Toc29674008"/>
      <w:r w:rsidR="00D60A37">
        <w:rPr>
          <w:rFonts w:hint="cs"/>
          <w:rtl/>
        </w:rPr>
        <w:t>خبر ابی الصباح</w:t>
      </w:r>
      <w:bookmarkEnd w:id="6"/>
    </w:p>
    <w:p w:rsidR="001A1EA5" w:rsidRDefault="00D60A37" w:rsidP="006162A2">
      <w:pPr>
        <w:rPr>
          <w:rtl/>
        </w:rPr>
      </w:pPr>
      <w:r>
        <w:rPr>
          <w:rFonts w:hint="cs"/>
          <w:rtl/>
        </w:rPr>
        <w:t>این که مرحوم سید از این روایت به خبر تعبیر کرده است به خاطر محمد بن فضیل است که در طریق سند می باشد</w:t>
      </w:r>
      <w:r w:rsidR="0028051D">
        <w:rPr>
          <w:rFonts w:hint="cs"/>
          <w:rtl/>
        </w:rPr>
        <w:t xml:space="preserve"> اما از نظر ما محمد بن فضیل امامی ثقه می باشد و روایت صحیحه است.</w:t>
      </w:r>
    </w:p>
    <w:p w:rsidR="0018657B" w:rsidRDefault="00134B39" w:rsidP="00951296">
      <w:pPr>
        <w:pStyle w:val="Heading2"/>
        <w:rPr>
          <w:rtl/>
        </w:rPr>
      </w:pPr>
      <w:bookmarkStart w:id="7" w:name="_Toc29674009"/>
      <w:r>
        <w:rPr>
          <w:rFonts w:hint="cs"/>
          <w:rtl/>
        </w:rPr>
        <w:t>سرایت پذیرش قول زن به عصر حاضر</w:t>
      </w:r>
      <w:bookmarkEnd w:id="7"/>
    </w:p>
    <w:p w:rsidR="00134B39" w:rsidRDefault="00236287" w:rsidP="007C746A">
      <w:pPr>
        <w:jc w:val="both"/>
        <w:rPr>
          <w:rtl/>
        </w:rPr>
      </w:pPr>
      <w:r>
        <w:rPr>
          <w:rFonts w:hint="cs"/>
          <w:rtl/>
        </w:rPr>
        <w:t>بحث در این است که شمول اطلاقات و عمومات نس</w:t>
      </w:r>
      <w:r w:rsidR="00F96DCD">
        <w:rPr>
          <w:rFonts w:hint="cs"/>
          <w:rtl/>
        </w:rPr>
        <w:t>بت به مصادیق جدید به چه نحو است؟</w:t>
      </w:r>
    </w:p>
    <w:p w:rsidR="00236287" w:rsidRDefault="00236287" w:rsidP="00611508">
      <w:pPr>
        <w:jc w:val="both"/>
        <w:rPr>
          <w:rtl/>
        </w:rPr>
      </w:pPr>
      <w:r>
        <w:rPr>
          <w:rFonts w:hint="cs"/>
          <w:rtl/>
        </w:rPr>
        <w:t xml:space="preserve">آقای قائینی می فرمود که از آیت الله والد سوال کرده </w:t>
      </w:r>
      <w:r w:rsidR="00E07E6A">
        <w:rPr>
          <w:rFonts w:hint="cs"/>
          <w:rtl/>
        </w:rPr>
        <w:t>است</w:t>
      </w:r>
      <w:r>
        <w:rPr>
          <w:rFonts w:hint="cs"/>
          <w:rtl/>
        </w:rPr>
        <w:t xml:space="preserve"> که اگر نطفه ای را در دستگاه نگه دارند و پس از گذشت ده سال از مرگ پدر لقاح صورت گرفته و بچه به دنیا آمده </w:t>
      </w:r>
      <w:r w:rsidR="00611508">
        <w:rPr>
          <w:rFonts w:hint="cs"/>
          <w:rtl/>
        </w:rPr>
        <w:t>باشد</w:t>
      </w:r>
      <w:r>
        <w:rPr>
          <w:rFonts w:hint="cs"/>
          <w:rtl/>
        </w:rPr>
        <w:t>، آیا این بچه از پدرش ارث می برد؟</w:t>
      </w:r>
    </w:p>
    <w:p w:rsidR="00236287" w:rsidRDefault="00236287" w:rsidP="007C746A">
      <w:pPr>
        <w:jc w:val="both"/>
        <w:rPr>
          <w:rtl/>
        </w:rPr>
      </w:pPr>
      <w:r>
        <w:rPr>
          <w:rFonts w:hint="cs"/>
          <w:rtl/>
        </w:rPr>
        <w:t>آیت الله والد پاسخ داده اند که ما شمول حکم نسبت به مصادیق جدید را در مواردی که تناسبات حکم و موضوع اقتضا نکند، قبول نداریم.</w:t>
      </w:r>
    </w:p>
    <w:p w:rsidR="009B7EBC" w:rsidRDefault="00347ABA" w:rsidP="00ED5B73">
      <w:pPr>
        <w:jc w:val="both"/>
        <w:rPr>
          <w:rtl/>
        </w:rPr>
      </w:pPr>
      <w:r>
        <w:rPr>
          <w:rFonts w:hint="cs"/>
          <w:rtl/>
        </w:rPr>
        <w:t>طبق این مبنا ممکن است گفته شود روایاتی که قول زن را در مساله‌ی حمل و اقراء متبع دانسته، نسبت به مصادیق جدید قابل تطبیق نیست.</w:t>
      </w:r>
    </w:p>
    <w:p w:rsidR="0018657B" w:rsidRDefault="00707C93" w:rsidP="004D2F8B">
      <w:pPr>
        <w:jc w:val="both"/>
        <w:rPr>
          <w:rtl/>
        </w:rPr>
      </w:pPr>
      <w:r>
        <w:rPr>
          <w:rFonts w:hint="cs"/>
          <w:rtl/>
        </w:rPr>
        <w:t>اگر تقدیم قول</w:t>
      </w:r>
      <w:r w:rsidR="007D0207">
        <w:rPr>
          <w:rFonts w:hint="cs"/>
          <w:rtl/>
        </w:rPr>
        <w:t xml:space="preserve"> زن به نکته‌ی عقلایی «لا یعلم الا من قبله</w:t>
      </w:r>
      <w:r w:rsidR="008B4B7C">
        <w:rPr>
          <w:rFonts w:hint="cs"/>
          <w:rtl/>
        </w:rPr>
        <w:t>ا</w:t>
      </w:r>
      <w:r w:rsidR="007D0207">
        <w:rPr>
          <w:rFonts w:hint="cs"/>
          <w:rtl/>
        </w:rPr>
        <w:t xml:space="preserve">» </w:t>
      </w:r>
      <w:r w:rsidR="004D2F8B">
        <w:rPr>
          <w:rFonts w:hint="cs"/>
          <w:rtl/>
        </w:rPr>
        <w:t>باشد</w:t>
      </w:r>
      <w:r w:rsidR="007D0207">
        <w:rPr>
          <w:rFonts w:hint="cs"/>
          <w:rtl/>
        </w:rPr>
        <w:t xml:space="preserve">، می توان گفت در زمان های قدیم </w:t>
      </w:r>
      <w:r w:rsidR="008B4B7C">
        <w:rPr>
          <w:rFonts w:hint="cs"/>
          <w:rtl/>
        </w:rPr>
        <w:t xml:space="preserve">اکثر امور </w:t>
      </w:r>
      <w:r w:rsidR="007D0207">
        <w:rPr>
          <w:rFonts w:hint="cs"/>
          <w:rtl/>
        </w:rPr>
        <w:t>«لا یعلم الا من قبله</w:t>
      </w:r>
      <w:r w:rsidR="008B4B7C">
        <w:rPr>
          <w:rFonts w:hint="cs"/>
          <w:rtl/>
        </w:rPr>
        <w:t>ا</w:t>
      </w:r>
      <w:r w:rsidR="007D0207">
        <w:rPr>
          <w:rFonts w:hint="cs"/>
          <w:rtl/>
        </w:rPr>
        <w:t xml:space="preserve">» بوده است </w:t>
      </w:r>
      <w:r w:rsidR="008B4B7C">
        <w:rPr>
          <w:rFonts w:hint="cs"/>
          <w:rtl/>
        </w:rPr>
        <w:t>اما</w:t>
      </w:r>
      <w:r w:rsidR="007D0207">
        <w:rPr>
          <w:rFonts w:hint="cs"/>
          <w:rtl/>
        </w:rPr>
        <w:t xml:space="preserve"> در عصر حاضر اکثر موارد این گونه نیست گرچه در بعضی امور هم چنان</w:t>
      </w:r>
      <w:r w:rsidR="007B3C89">
        <w:rPr>
          <w:rFonts w:hint="cs"/>
          <w:rtl/>
        </w:rPr>
        <w:t xml:space="preserve"> «لا یعلم الا من قبله</w:t>
      </w:r>
      <w:r w:rsidR="008B4B7C">
        <w:rPr>
          <w:rFonts w:hint="cs"/>
          <w:rtl/>
        </w:rPr>
        <w:t>ا</w:t>
      </w:r>
      <w:r w:rsidR="007B3C89">
        <w:rPr>
          <w:rFonts w:hint="cs"/>
          <w:rtl/>
        </w:rPr>
        <w:t>» می باشد، مثل ادعای سقط که الان هم «لا یعلم ال</w:t>
      </w:r>
      <w:r w:rsidR="008B4B7C">
        <w:rPr>
          <w:rFonts w:hint="cs"/>
          <w:rtl/>
        </w:rPr>
        <w:t>ا من قبلها» می باشد، اما در اموری مثل حاملگی در عصر حاضر به راحتی قابل بررسی است گرچه در زمان های قدیم برای خود زن هم در اوایل حاملگی تشخیص آن سخت بود.</w:t>
      </w:r>
    </w:p>
    <w:p w:rsidR="008B4B7C" w:rsidRDefault="008B4B7C" w:rsidP="007D0207">
      <w:pPr>
        <w:jc w:val="both"/>
        <w:rPr>
          <w:rtl/>
        </w:rPr>
      </w:pPr>
      <w:r>
        <w:rPr>
          <w:rFonts w:hint="cs"/>
          <w:rtl/>
        </w:rPr>
        <w:t xml:space="preserve">در جلسات قبل گفتیم که </w:t>
      </w:r>
      <w:r w:rsidR="00196F90">
        <w:rPr>
          <w:rFonts w:hint="cs"/>
          <w:rtl/>
        </w:rPr>
        <w:t>قبول قول زن به نکته‌ی «لا یعلم الا من قبلها» نیست.</w:t>
      </w:r>
    </w:p>
    <w:p w:rsidR="00196F90" w:rsidRDefault="00196F90" w:rsidP="007D0207">
      <w:pPr>
        <w:jc w:val="both"/>
        <w:rPr>
          <w:rtl/>
        </w:rPr>
      </w:pPr>
      <w:r>
        <w:rPr>
          <w:rFonts w:hint="cs"/>
          <w:rtl/>
        </w:rPr>
        <w:t>اگر نکته‌ی تقدیم قول زن را حریم خصوصی زن بدانیم</w:t>
      </w:r>
      <w:r w:rsidR="00E571E7">
        <w:rPr>
          <w:rFonts w:hint="cs"/>
          <w:rtl/>
        </w:rPr>
        <w:t xml:space="preserve"> به این بیان که شارع مقدس نخواسته است دیگران </w:t>
      </w:r>
      <w:r w:rsidR="008E0DAB">
        <w:rPr>
          <w:rFonts w:hint="cs"/>
          <w:rtl/>
        </w:rPr>
        <w:t>وارد حریم خصوصی زن شوند، ز</w:t>
      </w:r>
      <w:r w:rsidR="004D2F8B">
        <w:rPr>
          <w:rFonts w:hint="cs"/>
          <w:rtl/>
        </w:rPr>
        <w:t xml:space="preserve">یرا به نوعی هتک حرمت زن می باشد، یا </w:t>
      </w:r>
      <w:r w:rsidR="002C69A9">
        <w:rPr>
          <w:rFonts w:hint="cs"/>
          <w:rtl/>
        </w:rPr>
        <w:t xml:space="preserve">نکته‌ی </w:t>
      </w:r>
      <w:r w:rsidR="004D2F8B">
        <w:rPr>
          <w:rFonts w:hint="cs"/>
          <w:rtl/>
        </w:rPr>
        <w:t>تقدیم قول زن را نکته‌ی تعبدی دیگری بدانیم، در این صورت نمی توان گفت آن نکته‌ی تعبدی در عصر حاضر موجود نیست، پس فرقی بین گذشته و عصر حاضر نیست.</w:t>
      </w:r>
    </w:p>
    <w:p w:rsidR="00ED5B73" w:rsidRDefault="00ED5B73" w:rsidP="00ED5B73">
      <w:pPr>
        <w:jc w:val="both"/>
        <w:rPr>
          <w:rtl/>
        </w:rPr>
      </w:pPr>
      <w:r>
        <w:rPr>
          <w:rFonts w:hint="cs"/>
          <w:rtl/>
        </w:rPr>
        <w:t>به نظر می رسد صحیح آن است که تناسبات حکم و موضوع اقتضا می کند در عصر حاضر هم قول زن حجت باشد و نیاز به تفحص و بررسی نباشد.</w:t>
      </w:r>
    </w:p>
    <w:p w:rsidR="0018657B" w:rsidRDefault="008737EC" w:rsidP="00951296">
      <w:pPr>
        <w:pStyle w:val="Heading2"/>
        <w:rPr>
          <w:rtl/>
        </w:rPr>
      </w:pPr>
      <w:bookmarkStart w:id="8" w:name="_Toc29674010"/>
      <w:r>
        <w:rPr>
          <w:rFonts w:hint="cs"/>
          <w:rtl/>
        </w:rPr>
        <w:t>حداقل حملی که موجب انقضاء عده می شود</w:t>
      </w:r>
      <w:bookmarkEnd w:id="8"/>
    </w:p>
    <w:p w:rsidR="0018657B" w:rsidRDefault="0002655B" w:rsidP="00E12E01">
      <w:pPr>
        <w:jc w:val="both"/>
        <w:rPr>
          <w:rtl/>
        </w:rPr>
      </w:pPr>
      <w:r>
        <w:rPr>
          <w:rFonts w:hint="cs"/>
          <w:rtl/>
        </w:rPr>
        <w:t xml:space="preserve">مرحوم سید فرمود: حداقل حملی که وضع آن موجب انقضاء عده می شود، </w:t>
      </w:r>
      <w:r w:rsidR="00E12E01">
        <w:rPr>
          <w:rFonts w:hint="cs"/>
          <w:rtl/>
        </w:rPr>
        <w:t>علقه می باشد اما از موثقه‌ی</w:t>
      </w:r>
      <w:r w:rsidR="005169A0">
        <w:rPr>
          <w:rStyle w:val="FootnoteReference"/>
          <w:rtl/>
        </w:rPr>
        <w:footnoteReference w:id="5"/>
      </w:r>
      <w:r w:rsidR="00E12E01">
        <w:rPr>
          <w:rFonts w:hint="cs"/>
          <w:rtl/>
        </w:rPr>
        <w:t xml:space="preserve"> عبدالرحمن بن الحجاج استفاده می شود که حداقل حملی که وضع آن موجب انقضاء عده می شود، مضغه</w:t>
      </w:r>
      <w:r w:rsidR="00951296">
        <w:rPr>
          <w:rFonts w:hint="cs"/>
          <w:rtl/>
        </w:rPr>
        <w:t xml:space="preserve"> است.</w:t>
      </w:r>
    </w:p>
    <w:p w:rsidR="00951296" w:rsidRDefault="00951296" w:rsidP="00E12E01">
      <w:pPr>
        <w:jc w:val="both"/>
        <w:rPr>
          <w:rtl/>
        </w:rPr>
      </w:pPr>
      <w:r>
        <w:rPr>
          <w:rFonts w:hint="cs"/>
          <w:rtl/>
        </w:rPr>
        <w:t>سپس اشکال می کند: «</w:t>
      </w:r>
      <w:r w:rsidRPr="003A22DD">
        <w:rPr>
          <w:rFonts w:hint="cs"/>
          <w:color w:val="0000FF"/>
          <w:rtl/>
        </w:rPr>
        <w:t>لكن يمكن ان يقال انّ ذكر المضغة من جهة كونها مذكورة في كلام السائل أو لحصول العلم بكونها مبدأ نشوء الآدمي بخلاف العلقة فإنّه لا يحصل العلم بكونها كذلك كليا بل قد يحصل و قد لا يحصل فإذا حصل تكون من أفراد الحمل، بل يمكن صدق الحمل على النطقة المستقرة في الرحم أيضا إذا كانت قريبة الاستحالة إلى العلقة و لا يكفي احتمال كونه حملا، بل لا بد من العلم به و لا يكفي الظن أيضا</w:t>
      </w:r>
      <w:r>
        <w:rPr>
          <w:rFonts w:hint="cs"/>
          <w:color w:val="0000FF"/>
          <w:rtl/>
        </w:rPr>
        <w:t xml:space="preserve"> ...»</w:t>
      </w:r>
      <w:r>
        <w:rPr>
          <w:rStyle w:val="FootnoteReference"/>
          <w:color w:val="0000FF"/>
          <w:rtl/>
        </w:rPr>
        <w:footnoteReference w:id="6"/>
      </w:r>
    </w:p>
    <w:p w:rsidR="007C746A" w:rsidRDefault="00951296" w:rsidP="00951296">
      <w:pPr>
        <w:pStyle w:val="Heading3"/>
        <w:rPr>
          <w:rtl/>
        </w:rPr>
      </w:pPr>
      <w:bookmarkStart w:id="9" w:name="_Toc29674011"/>
      <w:r>
        <w:rPr>
          <w:rFonts w:hint="cs"/>
          <w:rtl/>
        </w:rPr>
        <w:t>تشخیص حمل در عصر حاضر</w:t>
      </w:r>
      <w:bookmarkEnd w:id="9"/>
    </w:p>
    <w:p w:rsidR="007C746A" w:rsidRDefault="004D1B67" w:rsidP="007D0207">
      <w:pPr>
        <w:jc w:val="both"/>
        <w:rPr>
          <w:rtl/>
        </w:rPr>
      </w:pPr>
      <w:r>
        <w:rPr>
          <w:rFonts w:hint="cs"/>
          <w:rtl/>
        </w:rPr>
        <w:t>در عصر حاضر می توان با آزمایش مرحله‌ی قبل از مضغه</w:t>
      </w:r>
      <w:r w:rsidR="00807075">
        <w:rPr>
          <w:rFonts w:hint="cs"/>
          <w:rtl/>
        </w:rPr>
        <w:t xml:space="preserve"> را هم تشخیص داد.</w:t>
      </w:r>
      <w:r w:rsidR="00CE1A4D">
        <w:rPr>
          <w:rFonts w:hint="cs"/>
          <w:rtl/>
        </w:rPr>
        <w:t xml:space="preserve"> اما در گذشته چنین نبوده است. </w:t>
      </w:r>
    </w:p>
    <w:p w:rsidR="00CE1A4D" w:rsidRDefault="00650D77" w:rsidP="00AA338E">
      <w:pPr>
        <w:jc w:val="both"/>
        <w:rPr>
          <w:rtl/>
        </w:rPr>
      </w:pPr>
      <w:r>
        <w:rPr>
          <w:rFonts w:hint="cs"/>
          <w:rtl/>
        </w:rPr>
        <w:t>در موارد</w:t>
      </w:r>
      <w:r w:rsidR="00AA338E">
        <w:rPr>
          <w:rFonts w:hint="cs"/>
          <w:rtl/>
        </w:rPr>
        <w:t>ی که</w:t>
      </w:r>
      <w:r>
        <w:rPr>
          <w:rFonts w:hint="cs"/>
          <w:rtl/>
        </w:rPr>
        <w:t xml:space="preserve"> </w:t>
      </w:r>
      <w:r w:rsidR="00CE1A4D">
        <w:rPr>
          <w:rFonts w:hint="cs"/>
          <w:rtl/>
        </w:rPr>
        <w:t>تطبیق</w:t>
      </w:r>
      <w:r>
        <w:rPr>
          <w:rFonts w:hint="cs"/>
          <w:rtl/>
        </w:rPr>
        <w:t xml:space="preserve"> حکم</w:t>
      </w:r>
      <w:r w:rsidR="00CE1A4D">
        <w:rPr>
          <w:rFonts w:hint="cs"/>
          <w:rtl/>
        </w:rPr>
        <w:t xml:space="preserve"> </w:t>
      </w:r>
      <w:r>
        <w:rPr>
          <w:rFonts w:hint="cs"/>
          <w:rtl/>
        </w:rPr>
        <w:t>بر مصداق</w:t>
      </w:r>
      <w:r w:rsidR="00CE1A4D">
        <w:rPr>
          <w:rFonts w:hint="cs"/>
          <w:rtl/>
        </w:rPr>
        <w:t xml:space="preserve"> </w:t>
      </w:r>
      <w:r>
        <w:rPr>
          <w:rFonts w:hint="cs"/>
          <w:rtl/>
        </w:rPr>
        <w:t>برای نوع مردم ممکن نیست</w:t>
      </w:r>
      <w:r w:rsidR="00AA338E">
        <w:rPr>
          <w:rFonts w:hint="cs"/>
          <w:rtl/>
        </w:rPr>
        <w:t xml:space="preserve"> شارع حکم را برای موضوع واقعی جعل نکرده است.</w:t>
      </w:r>
      <w:r w:rsidR="0041165B">
        <w:rPr>
          <w:rFonts w:hint="cs"/>
          <w:rtl/>
        </w:rPr>
        <w:t xml:space="preserve"> روایت عبدالرحمن بن الحجاج هم که بیان کرده است: </w:t>
      </w:r>
      <w:r w:rsidR="007A1919" w:rsidRPr="00A46F6C">
        <w:rPr>
          <w:rFonts w:hint="cs"/>
          <w:color w:val="008000"/>
          <w:rtl/>
        </w:rPr>
        <w:t>يَسْتَبِينُ أَنَّهُ حَمْلٌ</w:t>
      </w:r>
      <w:r w:rsidR="000C63B2">
        <w:rPr>
          <w:rFonts w:hint="cs"/>
          <w:color w:val="008000"/>
          <w:rtl/>
        </w:rPr>
        <w:t xml:space="preserve"> </w:t>
      </w:r>
      <w:r w:rsidR="000C63B2" w:rsidRPr="000C63B2">
        <w:rPr>
          <w:rFonts w:hint="cs"/>
          <w:rtl/>
        </w:rPr>
        <w:t xml:space="preserve">ناظر به این نکته </w:t>
      </w:r>
      <w:r w:rsidR="000C63B2">
        <w:rPr>
          <w:rFonts w:hint="cs"/>
          <w:rtl/>
        </w:rPr>
        <w:t>است که باید حمل بودن برای متعارف افراد مشخص باشد.</w:t>
      </w:r>
    </w:p>
    <w:p w:rsidR="00DA4970" w:rsidRDefault="00DA4970" w:rsidP="00AA338E">
      <w:pPr>
        <w:jc w:val="both"/>
        <w:rPr>
          <w:rtl/>
        </w:rPr>
      </w:pPr>
      <w:r>
        <w:rPr>
          <w:rFonts w:hint="cs"/>
          <w:rtl/>
        </w:rPr>
        <w:t>در رویت هلال هم باید گفت:</w:t>
      </w:r>
      <w:r w:rsidR="006D749B">
        <w:rPr>
          <w:rFonts w:hint="cs"/>
          <w:rtl/>
        </w:rPr>
        <w:t xml:space="preserve"> حکمی که تطبیقش بر مصادیق واقعی</w:t>
      </w:r>
      <w:r>
        <w:rPr>
          <w:rFonts w:hint="cs"/>
          <w:rtl/>
        </w:rPr>
        <w:t xml:space="preserve"> در زمان صدور بر</w:t>
      </w:r>
      <w:r w:rsidR="00455AB5">
        <w:rPr>
          <w:rFonts w:hint="cs"/>
          <w:rtl/>
        </w:rPr>
        <w:t xml:space="preserve">ای نوع افراد امکان پذیر نیست به این معناست که شارع مقدس در موضوع آن حکم، حکم را </w:t>
      </w:r>
      <w:r w:rsidR="00AA338E">
        <w:rPr>
          <w:rFonts w:hint="cs"/>
          <w:rtl/>
        </w:rPr>
        <w:t>برای</w:t>
      </w:r>
      <w:r w:rsidR="00455AB5">
        <w:rPr>
          <w:rFonts w:hint="cs"/>
          <w:rtl/>
        </w:rPr>
        <w:t xml:space="preserve"> موضوع واقعی </w:t>
      </w:r>
      <w:r w:rsidR="00AA338E">
        <w:rPr>
          <w:rFonts w:hint="cs"/>
          <w:rtl/>
        </w:rPr>
        <w:t>قرار نداده</w:t>
      </w:r>
      <w:r w:rsidR="00D11A82">
        <w:rPr>
          <w:rFonts w:hint="cs"/>
          <w:rtl/>
        </w:rPr>
        <w:t xml:space="preserve"> است، پس ملاک</w:t>
      </w:r>
      <w:r w:rsidR="0084097F">
        <w:rPr>
          <w:rFonts w:hint="cs"/>
          <w:rtl/>
        </w:rPr>
        <w:t>،</w:t>
      </w:r>
      <w:r w:rsidR="00D11A82">
        <w:rPr>
          <w:rFonts w:hint="cs"/>
          <w:rtl/>
        </w:rPr>
        <w:t xml:space="preserve"> رویت هلال با چشم غیر مسلح است.</w:t>
      </w:r>
    </w:p>
    <w:p w:rsidR="007C746A" w:rsidRDefault="0002655B" w:rsidP="00A27DA3">
      <w:pPr>
        <w:jc w:val="both"/>
        <w:rPr>
          <w:rtl/>
        </w:rPr>
      </w:pPr>
      <w:r>
        <w:rPr>
          <w:rFonts w:hint="cs"/>
          <w:rtl/>
        </w:rPr>
        <w:t xml:space="preserve"> </w:t>
      </w:r>
      <w:r w:rsidR="00ED6958">
        <w:rPr>
          <w:rFonts w:hint="cs"/>
          <w:rtl/>
        </w:rPr>
        <w:t>در نتیجه تشخیص اطمینان بخش حمل قبل از مضغه به خاطر این که ممکن است در واقع حمل نباشد و ناشی از چیزهای دیگر باشد ( ناشی از بیماری و ...)</w:t>
      </w:r>
      <w:r w:rsidR="00A27DA3">
        <w:rPr>
          <w:rFonts w:hint="cs"/>
          <w:rtl/>
        </w:rPr>
        <w:t xml:space="preserve"> و عرف متعارف نتواند آن را تشخیص دهد</w:t>
      </w:r>
      <w:r w:rsidR="009F3279">
        <w:rPr>
          <w:rFonts w:hint="cs"/>
          <w:rtl/>
        </w:rPr>
        <w:t>، امکان عرفی ندارد، پس</w:t>
      </w:r>
      <w:r w:rsidR="00A27DA3">
        <w:rPr>
          <w:rFonts w:hint="cs"/>
          <w:rtl/>
        </w:rPr>
        <w:t xml:space="preserve"> باعث می شود </w:t>
      </w:r>
      <w:r w:rsidR="009F3279">
        <w:rPr>
          <w:rFonts w:hint="cs"/>
          <w:rtl/>
        </w:rPr>
        <w:t xml:space="preserve">که </w:t>
      </w:r>
      <w:r w:rsidR="00A27DA3">
        <w:rPr>
          <w:rFonts w:hint="cs"/>
          <w:rtl/>
        </w:rPr>
        <w:t>ظهور دلیل در مواردی باشد که استبانه‌ی نوعی حاصل شود.</w:t>
      </w:r>
    </w:p>
    <w:p w:rsidR="007C746A" w:rsidRDefault="0003240E" w:rsidP="0003240E">
      <w:pPr>
        <w:pStyle w:val="Heading1"/>
        <w:rPr>
          <w:rtl/>
        </w:rPr>
      </w:pPr>
      <w:bookmarkStart w:id="10" w:name="_Toc29674012"/>
      <w:r>
        <w:rPr>
          <w:rFonts w:hint="cs"/>
          <w:rtl/>
        </w:rPr>
        <w:t>ادامه‌ی مساله‌ی سیزدهم</w:t>
      </w:r>
      <w:bookmarkEnd w:id="10"/>
    </w:p>
    <w:p w:rsidR="007C746A" w:rsidRDefault="0003240E" w:rsidP="007D0207">
      <w:pPr>
        <w:jc w:val="both"/>
        <w:rPr>
          <w:rtl/>
        </w:rPr>
      </w:pPr>
      <w:r w:rsidRPr="0003240E">
        <w:rPr>
          <w:rFonts w:hint="cs"/>
          <w:color w:val="0000FF"/>
          <w:rtl/>
        </w:rPr>
        <w:t>«... و لا</w:t>
      </w:r>
      <w:r w:rsidRPr="003A22DD">
        <w:rPr>
          <w:rFonts w:hint="cs"/>
          <w:color w:val="0000FF"/>
          <w:rtl/>
        </w:rPr>
        <w:t xml:space="preserve"> يكفي احتمال كونه حملا، بل لا بد من العلم به و لا يكفي الظن أيضا، نعم عن السرائر كفاية شهادة القوابل و هو مشكل، و عن القواعد كفاية الظن مطلقا و هو أشكل، و إن وجهه كاشف اللثام بأنّه يقوم مقام العلم في الشرع إذا تعذر العلم إذ هو ممنوع أشد المنع</w:t>
      </w:r>
      <w:r>
        <w:rPr>
          <w:rFonts w:hint="cs"/>
          <w:color w:val="0000FF"/>
          <w:rtl/>
        </w:rPr>
        <w:t>...»</w:t>
      </w:r>
    </w:p>
    <w:p w:rsidR="007C746A" w:rsidRDefault="0003240E" w:rsidP="0003240E">
      <w:pPr>
        <w:jc w:val="both"/>
        <w:rPr>
          <w:rtl/>
        </w:rPr>
      </w:pPr>
      <w:r>
        <w:rPr>
          <w:rFonts w:hint="cs"/>
          <w:rtl/>
        </w:rPr>
        <w:t>مرحوم کاشف اللثام فرموده است: در مواردی که علم متعذر است در شرع ظن قائم مقام علم می شود</w:t>
      </w:r>
      <w:r w:rsidR="00A5302B">
        <w:rPr>
          <w:rFonts w:hint="cs"/>
          <w:rtl/>
        </w:rPr>
        <w:t>.</w:t>
      </w:r>
    </w:p>
    <w:p w:rsidR="00A5302B" w:rsidRDefault="00A5302B" w:rsidP="0003240E">
      <w:pPr>
        <w:jc w:val="both"/>
        <w:rPr>
          <w:rtl/>
        </w:rPr>
      </w:pPr>
      <w:r>
        <w:rPr>
          <w:rFonts w:hint="cs"/>
          <w:rtl/>
        </w:rPr>
        <w:t>مرحوم سید قائم مقام شدن ظن را ممنوع می داند.</w:t>
      </w:r>
    </w:p>
    <w:p w:rsidR="00174D70" w:rsidRDefault="00174D70" w:rsidP="00174D70">
      <w:pPr>
        <w:pStyle w:val="Heading2"/>
        <w:rPr>
          <w:rtl/>
        </w:rPr>
      </w:pPr>
      <w:bookmarkStart w:id="11" w:name="_Toc29674013"/>
      <w:r>
        <w:rPr>
          <w:rFonts w:hint="cs"/>
          <w:rtl/>
        </w:rPr>
        <w:t>اشکال</w:t>
      </w:r>
      <w:bookmarkEnd w:id="11"/>
    </w:p>
    <w:p w:rsidR="00C03D84" w:rsidRDefault="00C03D84" w:rsidP="00C03D84">
      <w:pPr>
        <w:jc w:val="both"/>
        <w:rPr>
          <w:rtl/>
        </w:rPr>
      </w:pPr>
      <w:r>
        <w:rPr>
          <w:rFonts w:hint="cs"/>
          <w:rtl/>
        </w:rPr>
        <w:t>ممکن است گفته شود انسداد صغیر بر پایه‌ی تعذر علم است که در بعضی موارد شارع ظن را حجت کرده است و مرحوم سید هم بعید است در وقت، قبله و ... انسداد صغیر را قبول نداشته باشد.</w:t>
      </w:r>
    </w:p>
    <w:p w:rsidR="00174D70" w:rsidRDefault="00174D70" w:rsidP="00174D70">
      <w:pPr>
        <w:pStyle w:val="Heading3"/>
        <w:rPr>
          <w:rtl/>
        </w:rPr>
      </w:pPr>
      <w:bookmarkStart w:id="12" w:name="_Toc29674014"/>
      <w:r>
        <w:rPr>
          <w:rFonts w:hint="cs"/>
          <w:rtl/>
        </w:rPr>
        <w:t>پاسخ</w:t>
      </w:r>
      <w:bookmarkEnd w:id="12"/>
    </w:p>
    <w:p w:rsidR="0018657B" w:rsidRDefault="00235E74" w:rsidP="00114118">
      <w:pPr>
        <w:jc w:val="both"/>
        <w:rPr>
          <w:rtl/>
        </w:rPr>
      </w:pPr>
      <w:r>
        <w:rPr>
          <w:rFonts w:hint="cs"/>
          <w:rtl/>
        </w:rPr>
        <w:t>ابتدا باید موضوع حکم را در نظر گرفت، اگر مصادیق اطمینان بخش موضوع به قدری کم باشد که</w:t>
      </w:r>
      <w:r w:rsidR="004C3F73">
        <w:rPr>
          <w:rFonts w:hint="cs"/>
          <w:rtl/>
        </w:rPr>
        <w:t xml:space="preserve"> حکم کالغو باشد</w:t>
      </w:r>
      <w:r w:rsidR="00114118">
        <w:rPr>
          <w:rFonts w:hint="cs"/>
          <w:rtl/>
        </w:rPr>
        <w:t xml:space="preserve"> و نوعا علم حاصل نشود، مثل قبله در زمان های قدیم، </w:t>
      </w:r>
      <w:r w:rsidR="00844939">
        <w:rPr>
          <w:rFonts w:hint="cs"/>
          <w:rtl/>
        </w:rPr>
        <w:t xml:space="preserve">مشخص می شود که شارع </w:t>
      </w:r>
      <w:r w:rsidR="00C65E89">
        <w:rPr>
          <w:rFonts w:hint="cs"/>
          <w:rtl/>
        </w:rPr>
        <w:t>در این موارد به ظن هم اکتفا کرده است.</w:t>
      </w:r>
    </w:p>
    <w:p w:rsidR="00114118" w:rsidRDefault="00114118" w:rsidP="00964B00">
      <w:pPr>
        <w:jc w:val="both"/>
        <w:rPr>
          <w:rtl/>
        </w:rPr>
      </w:pPr>
      <w:r>
        <w:rPr>
          <w:rFonts w:hint="cs"/>
          <w:rtl/>
        </w:rPr>
        <w:t>اما در محل بحث ما</w:t>
      </w:r>
      <w:r w:rsidR="00964B00">
        <w:rPr>
          <w:rFonts w:hint="cs"/>
          <w:rtl/>
        </w:rPr>
        <w:t>، بحث</w:t>
      </w:r>
      <w:r>
        <w:rPr>
          <w:rFonts w:hint="cs"/>
          <w:rtl/>
        </w:rPr>
        <w:t xml:space="preserve"> </w:t>
      </w:r>
      <w:r w:rsidR="006D1117">
        <w:rPr>
          <w:rFonts w:hint="cs"/>
          <w:rtl/>
        </w:rPr>
        <w:t>در خصوص زنی</w:t>
      </w:r>
      <w:r w:rsidR="00964B00">
        <w:rPr>
          <w:rFonts w:hint="cs"/>
          <w:rtl/>
        </w:rPr>
        <w:t xml:space="preserve"> است</w:t>
      </w:r>
      <w:r w:rsidR="006D1117">
        <w:rPr>
          <w:rFonts w:hint="cs"/>
          <w:rtl/>
        </w:rPr>
        <w:t xml:space="preserve"> که در ابتدای حاملگی </w:t>
      </w:r>
      <w:r w:rsidR="00964B00">
        <w:rPr>
          <w:rFonts w:hint="cs"/>
          <w:rtl/>
        </w:rPr>
        <w:t>می باشد</w:t>
      </w:r>
      <w:r w:rsidR="00BA73DD">
        <w:rPr>
          <w:rFonts w:hint="cs"/>
          <w:rtl/>
        </w:rPr>
        <w:t xml:space="preserve"> و</w:t>
      </w:r>
      <w:r w:rsidR="000F2313">
        <w:rPr>
          <w:rFonts w:hint="cs"/>
          <w:rtl/>
        </w:rPr>
        <w:t xml:space="preserve"> تشخیص حاملگی او قابل تشخیص نیست، اما نباید خصوص آن برهه را در نظر گرفت</w:t>
      </w:r>
      <w:r w:rsidR="00206997">
        <w:rPr>
          <w:rFonts w:hint="cs"/>
          <w:rtl/>
        </w:rPr>
        <w:t>. شارع فرموده است: زنی که حامله است، انقضاء عده اش به وضع حمل است</w:t>
      </w:r>
      <w:r w:rsidR="009E1D05">
        <w:rPr>
          <w:rFonts w:hint="cs"/>
          <w:rtl/>
        </w:rPr>
        <w:t>. تشخیص حاملگی نوعا ممکن است، فقط در ابتدای حاملگی تشخیص آن دشوار است و نباید صنف خاصی</w:t>
      </w:r>
      <w:r w:rsidR="00DB344C">
        <w:rPr>
          <w:rFonts w:hint="cs"/>
          <w:rtl/>
        </w:rPr>
        <w:t xml:space="preserve"> ( ابتدای حاملگی)</w:t>
      </w:r>
      <w:r w:rsidR="009E1D05">
        <w:rPr>
          <w:rFonts w:hint="cs"/>
          <w:rtl/>
        </w:rPr>
        <w:t xml:space="preserve"> را در نظر گرفت</w:t>
      </w:r>
      <w:r w:rsidR="00274FF1">
        <w:rPr>
          <w:rFonts w:hint="cs"/>
          <w:rtl/>
        </w:rPr>
        <w:t xml:space="preserve"> که چون در این صنف خاص علم متعذر ا</w:t>
      </w:r>
      <w:r w:rsidR="0053747E">
        <w:rPr>
          <w:rFonts w:hint="cs"/>
          <w:rtl/>
        </w:rPr>
        <w:t>ست شارع ظن را حجت قرار داده است بلکه نوع افراد حاملگی را باید در نظر</w:t>
      </w:r>
      <w:r w:rsidR="00ED5B73">
        <w:rPr>
          <w:rFonts w:hint="cs"/>
          <w:rtl/>
        </w:rPr>
        <w:t xml:space="preserve"> گرفت که معمولا علم حاصل می شود، در نتیجه در چنین مواردی ظن کفایت نمی کند و علم و یقین لازم است.</w:t>
      </w:r>
    </w:p>
    <w:p w:rsidR="00114118" w:rsidRPr="006162A2" w:rsidRDefault="00114118" w:rsidP="00114118">
      <w:pPr>
        <w:jc w:val="both"/>
        <w:rPr>
          <w:rtl/>
        </w:rPr>
      </w:pPr>
    </w:p>
    <w:sectPr w:rsidR="0011411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92C" w:rsidRDefault="00DB492C" w:rsidP="008B750B">
      <w:pPr>
        <w:spacing w:line="240" w:lineRule="auto"/>
      </w:pPr>
      <w:r>
        <w:separator/>
      </w:r>
    </w:p>
  </w:endnote>
  <w:endnote w:type="continuationSeparator" w:id="0">
    <w:p w:rsidR="00DB492C" w:rsidRDefault="00DB492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AF" w:rsidRDefault="00967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F1C3F" w:rsidRPr="008F1C3F">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A75587" w:rsidP="001B6799">
          <w:pPr>
            <w:pStyle w:val="Footer"/>
            <w:bidi w:val="0"/>
            <w:rPr>
              <w:color w:val="808080" w:themeColor="background1" w:themeShade="80"/>
              <w:rtl/>
            </w:rPr>
          </w:pPr>
          <w:bookmarkStart w:id="20" w:name="BokAdres"/>
          <w:bookmarkEnd w:id="20"/>
          <w:r>
            <w:rPr>
              <w:color w:val="808080" w:themeColor="background1" w:themeShade="80"/>
            </w:rPr>
            <w:t>F1js1_13981017-049_mk3_mfeb.ir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AF" w:rsidRDefault="00967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92C" w:rsidRDefault="00DB492C" w:rsidP="008B750B">
      <w:pPr>
        <w:spacing w:line="240" w:lineRule="auto"/>
      </w:pPr>
      <w:r>
        <w:separator/>
      </w:r>
    </w:p>
  </w:footnote>
  <w:footnote w:type="continuationSeparator" w:id="0">
    <w:p w:rsidR="00DB492C" w:rsidRDefault="00DB492C" w:rsidP="008B750B">
      <w:pPr>
        <w:spacing w:line="240" w:lineRule="auto"/>
      </w:pPr>
      <w:r>
        <w:continuationSeparator/>
      </w:r>
    </w:p>
  </w:footnote>
  <w:footnote w:id="1">
    <w:p w:rsidR="00D60A37" w:rsidRPr="00693348" w:rsidRDefault="00D60A37" w:rsidP="00D60A37">
      <w:pPr>
        <w:pStyle w:val="FootnoteText"/>
      </w:pPr>
      <w:r w:rsidRPr="00693348">
        <w:footnoteRef/>
      </w:r>
      <w:r w:rsidRPr="00693348">
        <w:rPr>
          <w:rtl/>
        </w:rPr>
        <w:t xml:space="preserve"> </w:t>
      </w:r>
      <w:hyperlink r:id="rId1" w:history="1">
        <w:r w:rsidRPr="00693348">
          <w:rPr>
            <w:rStyle w:val="Hyperlink"/>
            <w:rFonts w:hint="cs"/>
            <w:rtl/>
          </w:rPr>
          <w:t>تکملة</w:t>
        </w:r>
        <w:r w:rsidRPr="00693348">
          <w:rPr>
            <w:rStyle w:val="Hyperlink"/>
            <w:rtl/>
          </w:rPr>
          <w:t xml:space="preserve"> </w:t>
        </w:r>
        <w:r w:rsidRPr="00693348">
          <w:rPr>
            <w:rStyle w:val="Hyperlink"/>
            <w:rFonts w:hint="cs"/>
            <w:rtl/>
          </w:rPr>
          <w:t>العروة</w:t>
        </w:r>
        <w:r w:rsidRPr="00693348">
          <w:rPr>
            <w:rStyle w:val="Hyperlink"/>
            <w:rtl/>
          </w:rPr>
          <w:t xml:space="preserve"> </w:t>
        </w:r>
        <w:r w:rsidRPr="00693348">
          <w:rPr>
            <w:rStyle w:val="Hyperlink"/>
            <w:rFonts w:hint="cs"/>
            <w:rtl/>
          </w:rPr>
          <w:t>الوثقی،</w:t>
        </w:r>
        <w:r w:rsidRPr="00693348">
          <w:rPr>
            <w:rStyle w:val="Hyperlink"/>
            <w:rtl/>
          </w:rPr>
          <w:t xml:space="preserve"> </w:t>
        </w:r>
        <w:r w:rsidRPr="00693348">
          <w:rPr>
            <w:rStyle w:val="Hyperlink"/>
            <w:rFonts w:hint="cs"/>
            <w:rtl/>
          </w:rPr>
          <w:t>السید</w:t>
        </w:r>
        <w:r w:rsidRPr="00693348">
          <w:rPr>
            <w:rStyle w:val="Hyperlink"/>
            <w:rtl/>
          </w:rPr>
          <w:t xml:space="preserve"> </w:t>
        </w:r>
        <w:r w:rsidRPr="00693348">
          <w:rPr>
            <w:rStyle w:val="Hyperlink"/>
            <w:rFonts w:hint="cs"/>
            <w:rtl/>
          </w:rPr>
          <w:t>محمد</w:t>
        </w:r>
        <w:r w:rsidRPr="00693348">
          <w:rPr>
            <w:rStyle w:val="Hyperlink"/>
            <w:rtl/>
          </w:rPr>
          <w:t xml:space="preserve"> </w:t>
        </w:r>
        <w:r w:rsidRPr="00693348">
          <w:rPr>
            <w:rStyle w:val="Hyperlink"/>
            <w:rFonts w:hint="cs"/>
            <w:rtl/>
          </w:rPr>
          <w:t>کاظم</w:t>
        </w:r>
        <w:r w:rsidRPr="00693348">
          <w:rPr>
            <w:rStyle w:val="Hyperlink"/>
            <w:rtl/>
          </w:rPr>
          <w:t xml:space="preserve"> </w:t>
        </w:r>
        <w:r w:rsidRPr="00693348">
          <w:rPr>
            <w:rStyle w:val="Hyperlink"/>
            <w:rFonts w:hint="cs"/>
            <w:rtl/>
          </w:rPr>
          <w:t>الطباطبائی</w:t>
        </w:r>
        <w:r w:rsidRPr="00693348">
          <w:rPr>
            <w:rStyle w:val="Hyperlink"/>
            <w:rtl/>
          </w:rPr>
          <w:t xml:space="preserve"> </w:t>
        </w:r>
        <w:r w:rsidRPr="00693348">
          <w:rPr>
            <w:rStyle w:val="Hyperlink"/>
            <w:rFonts w:hint="cs"/>
            <w:rtl/>
          </w:rPr>
          <w:t>الیزدی،</w:t>
        </w:r>
        <w:r w:rsidRPr="00693348">
          <w:rPr>
            <w:rStyle w:val="Hyperlink"/>
            <w:rtl/>
          </w:rPr>
          <w:t xml:space="preserve"> </w:t>
        </w:r>
        <w:r w:rsidRPr="00693348">
          <w:rPr>
            <w:rStyle w:val="Hyperlink"/>
            <w:rFonts w:hint="cs"/>
            <w:rtl/>
          </w:rPr>
          <w:t>ج</w:t>
        </w:r>
        <w:r w:rsidRPr="00693348">
          <w:rPr>
            <w:rStyle w:val="Hyperlink"/>
            <w:rtl/>
          </w:rPr>
          <w:t>1</w:t>
        </w:r>
        <w:r w:rsidRPr="00693348">
          <w:rPr>
            <w:rStyle w:val="Hyperlink"/>
            <w:rFonts w:hint="cs"/>
            <w:rtl/>
          </w:rPr>
          <w:t>،</w:t>
        </w:r>
        <w:r w:rsidRPr="00693348">
          <w:rPr>
            <w:rStyle w:val="Hyperlink"/>
            <w:rtl/>
          </w:rPr>
          <w:t xml:space="preserve"> </w:t>
        </w:r>
        <w:r w:rsidRPr="00693348">
          <w:rPr>
            <w:rStyle w:val="Hyperlink"/>
            <w:rFonts w:hint="cs"/>
            <w:rtl/>
          </w:rPr>
          <w:t>ص</w:t>
        </w:r>
        <w:r w:rsidRPr="00693348">
          <w:rPr>
            <w:rStyle w:val="Hyperlink"/>
            <w:rtl/>
          </w:rPr>
          <w:t>58.</w:t>
        </w:r>
      </w:hyperlink>
    </w:p>
  </w:footnote>
  <w:footnote w:id="2">
    <w:p w:rsidR="005307BF" w:rsidRPr="00A46F6C" w:rsidRDefault="005307BF" w:rsidP="005307BF">
      <w:pPr>
        <w:pStyle w:val="FootnoteText"/>
      </w:pPr>
      <w:r w:rsidRPr="00A46F6C">
        <w:footnoteRef/>
      </w:r>
      <w:r w:rsidRPr="00A46F6C">
        <w:rPr>
          <w:rtl/>
        </w:rPr>
        <w:t xml:space="preserve"> </w:t>
      </w:r>
      <w:hyperlink r:id="rId2" w:history="1">
        <w:r w:rsidRPr="00A46F6C">
          <w:rPr>
            <w:rStyle w:val="Hyperlink"/>
            <w:rFonts w:hint="cs"/>
            <w:rtl/>
          </w:rPr>
          <w:t>الکافی،</w:t>
        </w:r>
        <w:r w:rsidRPr="00A46F6C">
          <w:rPr>
            <w:rStyle w:val="Hyperlink"/>
            <w:rtl/>
          </w:rPr>
          <w:t xml:space="preserve"> </w:t>
        </w:r>
        <w:r w:rsidRPr="00A46F6C">
          <w:rPr>
            <w:rStyle w:val="Hyperlink"/>
            <w:rFonts w:hint="cs"/>
            <w:rtl/>
          </w:rPr>
          <w:t>محمد</w:t>
        </w:r>
        <w:r w:rsidRPr="00A46F6C">
          <w:rPr>
            <w:rStyle w:val="Hyperlink"/>
            <w:rtl/>
          </w:rPr>
          <w:t xml:space="preserve"> </w:t>
        </w:r>
        <w:r w:rsidRPr="00A46F6C">
          <w:rPr>
            <w:rStyle w:val="Hyperlink"/>
            <w:rFonts w:hint="cs"/>
            <w:rtl/>
          </w:rPr>
          <w:t>بن</w:t>
        </w:r>
        <w:r w:rsidRPr="00A46F6C">
          <w:rPr>
            <w:rStyle w:val="Hyperlink"/>
            <w:rtl/>
          </w:rPr>
          <w:t xml:space="preserve"> </w:t>
        </w:r>
        <w:r w:rsidRPr="00A46F6C">
          <w:rPr>
            <w:rStyle w:val="Hyperlink"/>
            <w:rFonts w:hint="cs"/>
            <w:rtl/>
          </w:rPr>
          <w:t>یعقوب</w:t>
        </w:r>
        <w:r w:rsidRPr="00A46F6C">
          <w:rPr>
            <w:rStyle w:val="Hyperlink"/>
            <w:rtl/>
          </w:rPr>
          <w:t xml:space="preserve"> </w:t>
        </w:r>
        <w:r w:rsidRPr="00A46F6C">
          <w:rPr>
            <w:rStyle w:val="Hyperlink"/>
            <w:rFonts w:hint="cs"/>
            <w:rtl/>
          </w:rPr>
          <w:t>کلینی،</w:t>
        </w:r>
        <w:r w:rsidRPr="00A46F6C">
          <w:rPr>
            <w:rStyle w:val="Hyperlink"/>
            <w:rtl/>
          </w:rPr>
          <w:t xml:space="preserve"> </w:t>
        </w:r>
        <w:r w:rsidRPr="00A46F6C">
          <w:rPr>
            <w:rStyle w:val="Hyperlink"/>
            <w:rFonts w:hint="cs"/>
            <w:rtl/>
          </w:rPr>
          <w:t>ج</w:t>
        </w:r>
        <w:r w:rsidRPr="00A46F6C">
          <w:rPr>
            <w:rStyle w:val="Hyperlink"/>
            <w:rtl/>
          </w:rPr>
          <w:t>6</w:t>
        </w:r>
        <w:r w:rsidRPr="00A46F6C">
          <w:rPr>
            <w:rStyle w:val="Hyperlink"/>
            <w:rFonts w:hint="cs"/>
            <w:rtl/>
          </w:rPr>
          <w:t>،</w:t>
        </w:r>
        <w:r w:rsidRPr="00A46F6C">
          <w:rPr>
            <w:rStyle w:val="Hyperlink"/>
            <w:rtl/>
          </w:rPr>
          <w:t xml:space="preserve"> </w:t>
        </w:r>
        <w:r w:rsidRPr="00A46F6C">
          <w:rPr>
            <w:rStyle w:val="Hyperlink"/>
            <w:rFonts w:hint="cs"/>
            <w:rtl/>
          </w:rPr>
          <w:t>ص</w:t>
        </w:r>
        <w:r w:rsidRPr="00A46F6C">
          <w:rPr>
            <w:rStyle w:val="Hyperlink"/>
            <w:rtl/>
          </w:rPr>
          <w:t>82.</w:t>
        </w:r>
      </w:hyperlink>
    </w:p>
  </w:footnote>
  <w:footnote w:id="3">
    <w:p w:rsidR="00AB40EB" w:rsidRPr="00AB40EB" w:rsidRDefault="00AB40EB" w:rsidP="00AB40EB">
      <w:pPr>
        <w:pStyle w:val="FootnoteText"/>
      </w:pPr>
      <w:r w:rsidRPr="00AB40EB">
        <w:footnoteRef/>
      </w:r>
      <w:r w:rsidRPr="00AB40EB">
        <w:rPr>
          <w:rtl/>
        </w:rPr>
        <w:t xml:space="preserve"> </w:t>
      </w:r>
      <w:hyperlink r:id="rId3" w:history="1">
        <w:r w:rsidRPr="00AB40EB">
          <w:rPr>
            <w:rStyle w:val="Hyperlink"/>
            <w:rFonts w:hint="cs"/>
            <w:rtl/>
          </w:rPr>
          <w:t>من</w:t>
        </w:r>
        <w:r w:rsidRPr="00AB40EB">
          <w:rPr>
            <w:rStyle w:val="Hyperlink"/>
            <w:rtl/>
          </w:rPr>
          <w:t xml:space="preserve"> </w:t>
        </w:r>
        <w:r w:rsidRPr="00AB40EB">
          <w:rPr>
            <w:rStyle w:val="Hyperlink"/>
            <w:rFonts w:hint="cs"/>
            <w:rtl/>
          </w:rPr>
          <w:t>لا</w:t>
        </w:r>
        <w:r w:rsidRPr="00AB40EB">
          <w:rPr>
            <w:rStyle w:val="Hyperlink"/>
            <w:rtl/>
          </w:rPr>
          <w:t xml:space="preserve"> </w:t>
        </w:r>
        <w:r w:rsidRPr="00AB40EB">
          <w:rPr>
            <w:rStyle w:val="Hyperlink"/>
            <w:rFonts w:hint="cs"/>
            <w:rtl/>
          </w:rPr>
          <w:t>یحضره</w:t>
        </w:r>
        <w:r w:rsidRPr="00AB40EB">
          <w:rPr>
            <w:rStyle w:val="Hyperlink"/>
            <w:rtl/>
          </w:rPr>
          <w:t xml:space="preserve"> </w:t>
        </w:r>
        <w:r w:rsidRPr="00AB40EB">
          <w:rPr>
            <w:rStyle w:val="Hyperlink"/>
            <w:rFonts w:hint="cs"/>
            <w:rtl/>
          </w:rPr>
          <w:t>الفقیه،</w:t>
        </w:r>
        <w:r w:rsidRPr="00AB40EB">
          <w:rPr>
            <w:rStyle w:val="Hyperlink"/>
            <w:rtl/>
          </w:rPr>
          <w:t xml:space="preserve"> </w:t>
        </w:r>
        <w:r w:rsidRPr="00AB40EB">
          <w:rPr>
            <w:rStyle w:val="Hyperlink"/>
            <w:rFonts w:hint="cs"/>
            <w:rtl/>
          </w:rPr>
          <w:t>شیخ</w:t>
        </w:r>
        <w:r w:rsidRPr="00AB40EB">
          <w:rPr>
            <w:rStyle w:val="Hyperlink"/>
            <w:rtl/>
          </w:rPr>
          <w:t xml:space="preserve"> </w:t>
        </w:r>
        <w:r w:rsidRPr="00AB40EB">
          <w:rPr>
            <w:rStyle w:val="Hyperlink"/>
            <w:rFonts w:hint="cs"/>
            <w:rtl/>
          </w:rPr>
          <w:t>صدوق،</w:t>
        </w:r>
        <w:r w:rsidRPr="00AB40EB">
          <w:rPr>
            <w:rStyle w:val="Hyperlink"/>
            <w:rtl/>
          </w:rPr>
          <w:t xml:space="preserve"> </w:t>
        </w:r>
        <w:r w:rsidRPr="00AB40EB">
          <w:rPr>
            <w:rStyle w:val="Hyperlink"/>
            <w:rFonts w:hint="cs"/>
            <w:rtl/>
          </w:rPr>
          <w:t>ج</w:t>
        </w:r>
        <w:r w:rsidRPr="00AB40EB">
          <w:rPr>
            <w:rStyle w:val="Hyperlink"/>
            <w:rtl/>
          </w:rPr>
          <w:t>3</w:t>
        </w:r>
        <w:r w:rsidRPr="00AB40EB">
          <w:rPr>
            <w:rStyle w:val="Hyperlink"/>
            <w:rFonts w:hint="cs"/>
            <w:rtl/>
          </w:rPr>
          <w:t>،</w:t>
        </w:r>
        <w:r w:rsidRPr="00AB40EB">
          <w:rPr>
            <w:rStyle w:val="Hyperlink"/>
            <w:rtl/>
          </w:rPr>
          <w:t xml:space="preserve"> </w:t>
        </w:r>
        <w:r w:rsidRPr="00AB40EB">
          <w:rPr>
            <w:rStyle w:val="Hyperlink"/>
            <w:rFonts w:hint="cs"/>
            <w:rtl/>
          </w:rPr>
          <w:t>ص</w:t>
        </w:r>
        <w:r w:rsidRPr="00AB40EB">
          <w:rPr>
            <w:rStyle w:val="Hyperlink"/>
            <w:rtl/>
          </w:rPr>
          <w:t>511.</w:t>
        </w:r>
      </w:hyperlink>
    </w:p>
  </w:footnote>
  <w:footnote w:id="4">
    <w:p w:rsidR="00CB796C" w:rsidRPr="00CB796C" w:rsidRDefault="00CB796C" w:rsidP="00CB796C">
      <w:pPr>
        <w:pStyle w:val="FootnoteText"/>
      </w:pPr>
      <w:r w:rsidRPr="00CB796C">
        <w:footnoteRef/>
      </w:r>
      <w:r w:rsidRPr="00CB796C">
        <w:rPr>
          <w:rtl/>
        </w:rPr>
        <w:t xml:space="preserve"> </w:t>
      </w:r>
      <w:hyperlink r:id="rId4" w:history="1">
        <w:r w:rsidRPr="00CB796C">
          <w:rPr>
            <w:rStyle w:val="Hyperlink"/>
            <w:rFonts w:hint="cs"/>
            <w:rtl/>
          </w:rPr>
          <w:t>من</w:t>
        </w:r>
        <w:r w:rsidRPr="00CB796C">
          <w:rPr>
            <w:rStyle w:val="Hyperlink"/>
            <w:rtl/>
          </w:rPr>
          <w:t xml:space="preserve"> </w:t>
        </w:r>
        <w:r w:rsidRPr="00CB796C">
          <w:rPr>
            <w:rStyle w:val="Hyperlink"/>
            <w:rFonts w:hint="cs"/>
            <w:rtl/>
          </w:rPr>
          <w:t>لا</w:t>
        </w:r>
        <w:r w:rsidRPr="00CB796C">
          <w:rPr>
            <w:rStyle w:val="Hyperlink"/>
            <w:rtl/>
          </w:rPr>
          <w:t xml:space="preserve"> </w:t>
        </w:r>
        <w:r w:rsidRPr="00CB796C">
          <w:rPr>
            <w:rStyle w:val="Hyperlink"/>
            <w:rFonts w:hint="cs"/>
            <w:rtl/>
          </w:rPr>
          <w:t>یحضره</w:t>
        </w:r>
        <w:r w:rsidRPr="00CB796C">
          <w:rPr>
            <w:rStyle w:val="Hyperlink"/>
            <w:rtl/>
          </w:rPr>
          <w:t xml:space="preserve"> </w:t>
        </w:r>
        <w:r w:rsidRPr="00CB796C">
          <w:rPr>
            <w:rStyle w:val="Hyperlink"/>
            <w:rFonts w:hint="cs"/>
            <w:rtl/>
          </w:rPr>
          <w:t>الفقیه،</w:t>
        </w:r>
        <w:r w:rsidRPr="00CB796C">
          <w:rPr>
            <w:rStyle w:val="Hyperlink"/>
            <w:rtl/>
          </w:rPr>
          <w:t xml:space="preserve"> </w:t>
        </w:r>
        <w:r w:rsidRPr="00CB796C">
          <w:rPr>
            <w:rStyle w:val="Hyperlink"/>
            <w:rFonts w:hint="cs"/>
            <w:rtl/>
          </w:rPr>
          <w:t>شیخ</w:t>
        </w:r>
        <w:r w:rsidRPr="00CB796C">
          <w:rPr>
            <w:rStyle w:val="Hyperlink"/>
            <w:rtl/>
          </w:rPr>
          <w:t xml:space="preserve"> </w:t>
        </w:r>
        <w:r w:rsidRPr="00CB796C">
          <w:rPr>
            <w:rStyle w:val="Hyperlink"/>
            <w:rFonts w:hint="cs"/>
            <w:rtl/>
          </w:rPr>
          <w:t>صدوق،</w:t>
        </w:r>
        <w:r w:rsidRPr="00CB796C">
          <w:rPr>
            <w:rStyle w:val="Hyperlink"/>
            <w:rtl/>
          </w:rPr>
          <w:t xml:space="preserve"> </w:t>
        </w:r>
        <w:r w:rsidRPr="00CB796C">
          <w:rPr>
            <w:rStyle w:val="Hyperlink"/>
            <w:rFonts w:hint="cs"/>
            <w:rtl/>
          </w:rPr>
          <w:t>ج</w:t>
        </w:r>
        <w:r w:rsidRPr="00CB796C">
          <w:rPr>
            <w:rStyle w:val="Hyperlink"/>
            <w:rtl/>
          </w:rPr>
          <w:t>4</w:t>
        </w:r>
        <w:r w:rsidRPr="00CB796C">
          <w:rPr>
            <w:rStyle w:val="Hyperlink"/>
            <w:rFonts w:hint="cs"/>
            <w:rtl/>
          </w:rPr>
          <w:t>،</w:t>
        </w:r>
        <w:r w:rsidRPr="00CB796C">
          <w:rPr>
            <w:rStyle w:val="Hyperlink"/>
            <w:rtl/>
          </w:rPr>
          <w:t xml:space="preserve"> </w:t>
        </w:r>
        <w:r w:rsidRPr="00CB796C">
          <w:rPr>
            <w:rStyle w:val="Hyperlink"/>
            <w:rFonts w:hint="cs"/>
            <w:rtl/>
          </w:rPr>
          <w:t>ص</w:t>
        </w:r>
        <w:r w:rsidRPr="00CB796C">
          <w:rPr>
            <w:rStyle w:val="Hyperlink"/>
            <w:rtl/>
          </w:rPr>
          <w:t>447.</w:t>
        </w:r>
      </w:hyperlink>
    </w:p>
  </w:footnote>
  <w:footnote w:id="5">
    <w:p w:rsidR="005169A0" w:rsidRDefault="005169A0">
      <w:pPr>
        <w:pStyle w:val="FootnoteText"/>
      </w:pPr>
      <w:r>
        <w:rPr>
          <w:rStyle w:val="FootnoteReference"/>
        </w:rPr>
        <w:footnoteRef/>
      </w:r>
      <w:r>
        <w:rPr>
          <w:rtl/>
        </w:rPr>
        <w:t xml:space="preserve"> </w:t>
      </w:r>
      <w:r>
        <w:rPr>
          <w:rFonts w:hint="cs"/>
          <w:rtl/>
        </w:rPr>
        <w:t>به نظر ما صحیحه است.</w:t>
      </w:r>
    </w:p>
  </w:footnote>
  <w:footnote w:id="6">
    <w:p w:rsidR="00951296" w:rsidRPr="00951296" w:rsidRDefault="00951296" w:rsidP="00951296">
      <w:pPr>
        <w:pStyle w:val="FootnoteText"/>
      </w:pPr>
      <w:r w:rsidRPr="00951296">
        <w:footnoteRef/>
      </w:r>
      <w:r w:rsidRPr="00951296">
        <w:rPr>
          <w:rtl/>
        </w:rPr>
        <w:t xml:space="preserve"> </w:t>
      </w:r>
      <w:hyperlink r:id="rId5" w:history="1">
        <w:r w:rsidRPr="00951296">
          <w:rPr>
            <w:rStyle w:val="Hyperlink"/>
            <w:rFonts w:hint="cs"/>
            <w:rtl/>
          </w:rPr>
          <w:t>تکملة</w:t>
        </w:r>
        <w:r w:rsidRPr="00951296">
          <w:rPr>
            <w:rStyle w:val="Hyperlink"/>
            <w:rtl/>
          </w:rPr>
          <w:t xml:space="preserve"> </w:t>
        </w:r>
        <w:r w:rsidRPr="00951296">
          <w:rPr>
            <w:rStyle w:val="Hyperlink"/>
            <w:rFonts w:hint="cs"/>
            <w:rtl/>
          </w:rPr>
          <w:t>العروة</w:t>
        </w:r>
        <w:r w:rsidRPr="00951296">
          <w:rPr>
            <w:rStyle w:val="Hyperlink"/>
            <w:rtl/>
          </w:rPr>
          <w:t xml:space="preserve"> </w:t>
        </w:r>
        <w:r w:rsidRPr="00951296">
          <w:rPr>
            <w:rStyle w:val="Hyperlink"/>
            <w:rFonts w:hint="cs"/>
            <w:rtl/>
          </w:rPr>
          <w:t>الوثقی،</w:t>
        </w:r>
        <w:r w:rsidRPr="00951296">
          <w:rPr>
            <w:rStyle w:val="Hyperlink"/>
            <w:rtl/>
          </w:rPr>
          <w:t xml:space="preserve"> </w:t>
        </w:r>
        <w:r w:rsidRPr="00951296">
          <w:rPr>
            <w:rStyle w:val="Hyperlink"/>
            <w:rFonts w:hint="cs"/>
            <w:rtl/>
          </w:rPr>
          <w:t>السید</w:t>
        </w:r>
        <w:r w:rsidRPr="00951296">
          <w:rPr>
            <w:rStyle w:val="Hyperlink"/>
            <w:rtl/>
          </w:rPr>
          <w:t xml:space="preserve"> </w:t>
        </w:r>
        <w:r w:rsidRPr="00951296">
          <w:rPr>
            <w:rStyle w:val="Hyperlink"/>
            <w:rFonts w:hint="cs"/>
            <w:rtl/>
          </w:rPr>
          <w:t>محمد</w:t>
        </w:r>
        <w:r w:rsidRPr="00951296">
          <w:rPr>
            <w:rStyle w:val="Hyperlink"/>
            <w:rtl/>
          </w:rPr>
          <w:t xml:space="preserve"> </w:t>
        </w:r>
        <w:r w:rsidRPr="00951296">
          <w:rPr>
            <w:rStyle w:val="Hyperlink"/>
            <w:rFonts w:hint="cs"/>
            <w:rtl/>
          </w:rPr>
          <w:t>کاظم</w:t>
        </w:r>
        <w:r w:rsidRPr="00951296">
          <w:rPr>
            <w:rStyle w:val="Hyperlink"/>
            <w:rtl/>
          </w:rPr>
          <w:t xml:space="preserve"> </w:t>
        </w:r>
        <w:r w:rsidRPr="00951296">
          <w:rPr>
            <w:rStyle w:val="Hyperlink"/>
            <w:rFonts w:hint="cs"/>
            <w:rtl/>
          </w:rPr>
          <w:t>الطباطبائی</w:t>
        </w:r>
        <w:r w:rsidRPr="00951296">
          <w:rPr>
            <w:rStyle w:val="Hyperlink"/>
            <w:rtl/>
          </w:rPr>
          <w:t xml:space="preserve"> </w:t>
        </w:r>
        <w:r w:rsidRPr="00951296">
          <w:rPr>
            <w:rStyle w:val="Hyperlink"/>
            <w:rFonts w:hint="cs"/>
            <w:rtl/>
          </w:rPr>
          <w:t>الیزدی،</w:t>
        </w:r>
        <w:r w:rsidRPr="00951296">
          <w:rPr>
            <w:rStyle w:val="Hyperlink"/>
            <w:rtl/>
          </w:rPr>
          <w:t xml:space="preserve"> </w:t>
        </w:r>
        <w:r w:rsidRPr="00951296">
          <w:rPr>
            <w:rStyle w:val="Hyperlink"/>
            <w:rFonts w:hint="cs"/>
            <w:rtl/>
          </w:rPr>
          <w:t>ج</w:t>
        </w:r>
        <w:r w:rsidRPr="00951296">
          <w:rPr>
            <w:rStyle w:val="Hyperlink"/>
            <w:rtl/>
          </w:rPr>
          <w:t>1</w:t>
        </w:r>
        <w:r w:rsidRPr="00951296">
          <w:rPr>
            <w:rStyle w:val="Hyperlink"/>
            <w:rFonts w:hint="cs"/>
            <w:rtl/>
          </w:rPr>
          <w:t>،</w:t>
        </w:r>
        <w:r w:rsidRPr="00951296">
          <w:rPr>
            <w:rStyle w:val="Hyperlink"/>
            <w:rtl/>
          </w:rPr>
          <w:t xml:space="preserve"> </w:t>
        </w:r>
        <w:r w:rsidRPr="00951296">
          <w:rPr>
            <w:rStyle w:val="Hyperlink"/>
            <w:rFonts w:hint="cs"/>
            <w:rtl/>
          </w:rPr>
          <w:t>ص</w:t>
        </w:r>
        <w:r w:rsidRPr="00951296">
          <w:rPr>
            <w:rStyle w:val="Hyperlink"/>
            <w:rtl/>
          </w:rPr>
          <w:t>59.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AF" w:rsidRDefault="00967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A75587">
      <w:rPr>
        <w:b/>
        <w:bCs/>
        <w:sz w:val="20"/>
        <w:szCs w:val="24"/>
        <w:rtl/>
      </w:rPr>
      <w:t>049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A75587">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A75587">
      <w:rPr>
        <w:rFonts w:hint="cs"/>
        <w:b/>
        <w:bCs/>
        <w:color w:val="632423" w:themeColor="accent2" w:themeShade="80"/>
        <w:sz w:val="20"/>
        <w:szCs w:val="24"/>
        <w:rtl/>
      </w:rPr>
      <w:t>سید</w:t>
    </w:r>
    <w:r w:rsidR="00A75587">
      <w:rPr>
        <w:b/>
        <w:bCs/>
        <w:color w:val="632423" w:themeColor="accent2" w:themeShade="80"/>
        <w:sz w:val="20"/>
        <w:szCs w:val="24"/>
        <w:rtl/>
      </w:rPr>
      <w:t xml:space="preserve"> </w:t>
    </w:r>
    <w:r w:rsidR="00A75587">
      <w:rPr>
        <w:rFonts w:hint="cs"/>
        <w:b/>
        <w:bCs/>
        <w:color w:val="632423" w:themeColor="accent2" w:themeShade="80"/>
        <w:sz w:val="20"/>
        <w:szCs w:val="24"/>
        <w:rtl/>
      </w:rPr>
      <w:t>محمد</w:t>
    </w:r>
    <w:r w:rsidR="00A75587">
      <w:rPr>
        <w:b/>
        <w:bCs/>
        <w:color w:val="632423" w:themeColor="accent2" w:themeShade="80"/>
        <w:sz w:val="20"/>
        <w:szCs w:val="24"/>
        <w:rtl/>
      </w:rPr>
      <w:t xml:space="preserve"> </w:t>
    </w:r>
    <w:r w:rsidR="00A75587">
      <w:rPr>
        <w:rFonts w:hint="cs"/>
        <w:b/>
        <w:bCs/>
        <w:color w:val="632423" w:themeColor="accent2" w:themeShade="80"/>
        <w:sz w:val="20"/>
        <w:szCs w:val="24"/>
        <w:rtl/>
      </w:rPr>
      <w:t>جواد</w:t>
    </w:r>
    <w:r w:rsidR="00A75587">
      <w:rPr>
        <w:b/>
        <w:bCs/>
        <w:color w:val="632423" w:themeColor="accent2" w:themeShade="80"/>
        <w:sz w:val="20"/>
        <w:szCs w:val="24"/>
        <w:rtl/>
      </w:rPr>
      <w:t xml:space="preserve"> </w:t>
    </w:r>
    <w:r w:rsidR="00A7558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A75587">
      <w:rPr>
        <w:sz w:val="24"/>
        <w:szCs w:val="24"/>
        <w:rtl/>
      </w:rPr>
      <w:t>17 /10 /1398</w:t>
    </w:r>
  </w:p>
  <w:p w:rsidR="00FA3B17" w:rsidRPr="00F16B53" w:rsidRDefault="00935A55" w:rsidP="00967DA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A75587">
      <w:rPr>
        <w:rFonts w:hint="cs"/>
        <w:color w:val="000000" w:themeColor="text1"/>
        <w:sz w:val="24"/>
        <w:szCs w:val="24"/>
        <w:rtl/>
      </w:rPr>
      <w:t>مساله</w:t>
    </w:r>
    <w:r w:rsidR="00106704">
      <w:rPr>
        <w:rFonts w:hint="cs"/>
        <w:color w:val="000000" w:themeColor="text1"/>
        <w:sz w:val="24"/>
        <w:szCs w:val="24"/>
        <w:rtl/>
      </w:rPr>
      <w:t>‌ی</w:t>
    </w:r>
    <w:r w:rsidR="00A75587">
      <w:rPr>
        <w:color w:val="000000" w:themeColor="text1"/>
        <w:sz w:val="24"/>
        <w:szCs w:val="24"/>
        <w:rtl/>
      </w:rPr>
      <w:t xml:space="preserve"> </w:t>
    </w:r>
    <w:r w:rsidR="00A75587">
      <w:rPr>
        <w:rFonts w:hint="cs"/>
        <w:color w:val="000000" w:themeColor="text1"/>
        <w:sz w:val="24"/>
        <w:szCs w:val="24"/>
        <w:rtl/>
      </w:rPr>
      <w:t>پنجم</w:t>
    </w:r>
    <w:r w:rsidR="00A75587">
      <w:rPr>
        <w:color w:val="000000" w:themeColor="text1"/>
        <w:sz w:val="24"/>
        <w:szCs w:val="24"/>
        <w:rtl/>
      </w:rPr>
      <w:t xml:space="preserve"> </w:t>
    </w:r>
    <w:r w:rsidR="00A75587">
      <w:rPr>
        <w:rFonts w:hint="cs"/>
        <w:color w:val="000000" w:themeColor="text1"/>
        <w:sz w:val="24"/>
        <w:szCs w:val="24"/>
        <w:rtl/>
      </w:rPr>
      <w:t>تکمله</w:t>
    </w:r>
    <w:r w:rsidR="00106704">
      <w:rPr>
        <w:rFonts w:hint="cs"/>
        <w:color w:val="000000" w:themeColor="text1"/>
        <w:sz w:val="24"/>
        <w:szCs w:val="24"/>
        <w:rtl/>
      </w:rPr>
      <w:t>‌ی</w:t>
    </w:r>
    <w:r w:rsidR="00A75587">
      <w:rPr>
        <w:color w:val="000000" w:themeColor="text1"/>
        <w:sz w:val="24"/>
        <w:szCs w:val="24"/>
        <w:rtl/>
      </w:rPr>
      <w:t xml:space="preserve"> </w:t>
    </w:r>
    <w:r w:rsidR="00A75587">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967DAF">
      <w:rPr>
        <w:rFonts w:hint="cs"/>
        <w:sz w:val="24"/>
        <w:szCs w:val="24"/>
        <w:rtl/>
      </w:rPr>
      <w:t>مرکز فقهی امام محمد 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A75587">
      <w:rPr>
        <w:rFonts w:hint="cs"/>
        <w:sz w:val="24"/>
        <w:szCs w:val="24"/>
        <w:rtl/>
      </w:rPr>
      <w:t>قبول</w:t>
    </w:r>
    <w:r w:rsidR="00A75587">
      <w:rPr>
        <w:sz w:val="24"/>
        <w:szCs w:val="24"/>
        <w:rtl/>
      </w:rPr>
      <w:t xml:space="preserve"> </w:t>
    </w:r>
    <w:r w:rsidR="00A75587">
      <w:rPr>
        <w:rFonts w:hint="cs"/>
        <w:sz w:val="24"/>
        <w:szCs w:val="24"/>
        <w:rtl/>
      </w:rPr>
      <w:t>قول</w:t>
    </w:r>
    <w:r w:rsidR="00A75587">
      <w:rPr>
        <w:sz w:val="24"/>
        <w:szCs w:val="24"/>
        <w:rtl/>
      </w:rPr>
      <w:t xml:space="preserve"> </w:t>
    </w:r>
    <w:r w:rsidR="00A75587">
      <w:rPr>
        <w:rFonts w:hint="cs"/>
        <w:sz w:val="24"/>
        <w:szCs w:val="24"/>
        <w:rtl/>
      </w:rPr>
      <w:t>زن</w:t>
    </w:r>
    <w:r w:rsidR="00A75587">
      <w:rPr>
        <w:sz w:val="24"/>
        <w:szCs w:val="24"/>
        <w:rtl/>
      </w:rPr>
      <w:t xml:space="preserve"> </w:t>
    </w:r>
    <w:r w:rsidR="00A75587">
      <w:rPr>
        <w:rFonts w:hint="cs"/>
        <w:sz w:val="24"/>
        <w:szCs w:val="24"/>
        <w:rtl/>
      </w:rPr>
      <w:t>در</w:t>
    </w:r>
    <w:r w:rsidR="00A75587">
      <w:rPr>
        <w:sz w:val="24"/>
        <w:szCs w:val="24"/>
        <w:rtl/>
      </w:rPr>
      <w:t xml:space="preserve"> </w:t>
    </w:r>
    <w:r w:rsidR="00A75587">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AF" w:rsidRDefault="00967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FB73A1"/>
    <w:multiLevelType w:val="hybridMultilevel"/>
    <w:tmpl w:val="B00E99B0"/>
    <w:lvl w:ilvl="0" w:tplc="C5364D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655B"/>
    <w:rsid w:val="0003240E"/>
    <w:rsid w:val="000353D7"/>
    <w:rsid w:val="000530DD"/>
    <w:rsid w:val="00055496"/>
    <w:rsid w:val="00080A41"/>
    <w:rsid w:val="0008299B"/>
    <w:rsid w:val="000913AA"/>
    <w:rsid w:val="00094847"/>
    <w:rsid w:val="00096C63"/>
    <w:rsid w:val="000B5DB5"/>
    <w:rsid w:val="000C3947"/>
    <w:rsid w:val="000C63B2"/>
    <w:rsid w:val="000D2A37"/>
    <w:rsid w:val="000D30E9"/>
    <w:rsid w:val="000D6818"/>
    <w:rsid w:val="000E335E"/>
    <w:rsid w:val="000E46AD"/>
    <w:rsid w:val="000F16CF"/>
    <w:rsid w:val="000F2313"/>
    <w:rsid w:val="000F5BAC"/>
    <w:rsid w:val="00102585"/>
    <w:rsid w:val="00106704"/>
    <w:rsid w:val="00114118"/>
    <w:rsid w:val="00114AB7"/>
    <w:rsid w:val="00116B2B"/>
    <w:rsid w:val="00121A00"/>
    <w:rsid w:val="00124E3D"/>
    <w:rsid w:val="00127E95"/>
    <w:rsid w:val="00130659"/>
    <w:rsid w:val="001347C7"/>
    <w:rsid w:val="00134B39"/>
    <w:rsid w:val="001356B0"/>
    <w:rsid w:val="00151937"/>
    <w:rsid w:val="00173EEF"/>
    <w:rsid w:val="00174D70"/>
    <w:rsid w:val="00181844"/>
    <w:rsid w:val="001837E9"/>
    <w:rsid w:val="0018657B"/>
    <w:rsid w:val="00187DFA"/>
    <w:rsid w:val="00196F90"/>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6997"/>
    <w:rsid w:val="00211632"/>
    <w:rsid w:val="0021630D"/>
    <w:rsid w:val="00235E74"/>
    <w:rsid w:val="00236287"/>
    <w:rsid w:val="0024121B"/>
    <w:rsid w:val="00247D2F"/>
    <w:rsid w:val="00256560"/>
    <w:rsid w:val="00274FF1"/>
    <w:rsid w:val="0027605E"/>
    <w:rsid w:val="0028051D"/>
    <w:rsid w:val="00281E00"/>
    <w:rsid w:val="002910B9"/>
    <w:rsid w:val="00294A52"/>
    <w:rsid w:val="002B575F"/>
    <w:rsid w:val="002B729B"/>
    <w:rsid w:val="002C23B5"/>
    <w:rsid w:val="002C53A2"/>
    <w:rsid w:val="002C69A9"/>
    <w:rsid w:val="002D0040"/>
    <w:rsid w:val="002D2FA8"/>
    <w:rsid w:val="002E220F"/>
    <w:rsid w:val="002F7602"/>
    <w:rsid w:val="00307311"/>
    <w:rsid w:val="0032100F"/>
    <w:rsid w:val="0033402C"/>
    <w:rsid w:val="00340521"/>
    <w:rsid w:val="00345C73"/>
    <w:rsid w:val="00347ABA"/>
    <w:rsid w:val="00354849"/>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165B"/>
    <w:rsid w:val="00425015"/>
    <w:rsid w:val="00430994"/>
    <w:rsid w:val="00441B6D"/>
    <w:rsid w:val="004556EF"/>
    <w:rsid w:val="00455AB5"/>
    <w:rsid w:val="00462B07"/>
    <w:rsid w:val="00465BD2"/>
    <w:rsid w:val="004715C8"/>
    <w:rsid w:val="00481C31"/>
    <w:rsid w:val="00482FC1"/>
    <w:rsid w:val="00483027"/>
    <w:rsid w:val="004871AA"/>
    <w:rsid w:val="004918D7"/>
    <w:rsid w:val="004926E1"/>
    <w:rsid w:val="004A2FEA"/>
    <w:rsid w:val="004C3F73"/>
    <w:rsid w:val="004D1B67"/>
    <w:rsid w:val="004D2DD7"/>
    <w:rsid w:val="004D2F8B"/>
    <w:rsid w:val="004D75C5"/>
    <w:rsid w:val="004E2186"/>
    <w:rsid w:val="004E66FB"/>
    <w:rsid w:val="004F470A"/>
    <w:rsid w:val="004F4C59"/>
    <w:rsid w:val="00500C8F"/>
    <w:rsid w:val="00501909"/>
    <w:rsid w:val="00507BBB"/>
    <w:rsid w:val="005128DF"/>
    <w:rsid w:val="0051592A"/>
    <w:rsid w:val="005169A0"/>
    <w:rsid w:val="005206FE"/>
    <w:rsid w:val="005257ED"/>
    <w:rsid w:val="005306F8"/>
    <w:rsid w:val="005307BF"/>
    <w:rsid w:val="0053747E"/>
    <w:rsid w:val="0054023D"/>
    <w:rsid w:val="005426BF"/>
    <w:rsid w:val="0056213C"/>
    <w:rsid w:val="005677A0"/>
    <w:rsid w:val="00580C24"/>
    <w:rsid w:val="005968EF"/>
    <w:rsid w:val="00596C1E"/>
    <w:rsid w:val="005A2E26"/>
    <w:rsid w:val="005B7BCA"/>
    <w:rsid w:val="005C0DAE"/>
    <w:rsid w:val="005C188E"/>
    <w:rsid w:val="005D2349"/>
    <w:rsid w:val="005E1B60"/>
    <w:rsid w:val="005E5507"/>
    <w:rsid w:val="005E607B"/>
    <w:rsid w:val="005E727E"/>
    <w:rsid w:val="005F0A8D"/>
    <w:rsid w:val="005F3FD1"/>
    <w:rsid w:val="00601229"/>
    <w:rsid w:val="00603B67"/>
    <w:rsid w:val="00611508"/>
    <w:rsid w:val="006162A2"/>
    <w:rsid w:val="006240DA"/>
    <w:rsid w:val="0062602A"/>
    <w:rsid w:val="0063256E"/>
    <w:rsid w:val="00633F04"/>
    <w:rsid w:val="00635219"/>
    <w:rsid w:val="00635EC0"/>
    <w:rsid w:val="00640B58"/>
    <w:rsid w:val="00650D77"/>
    <w:rsid w:val="00651B02"/>
    <w:rsid w:val="00651B19"/>
    <w:rsid w:val="00660A29"/>
    <w:rsid w:val="00695519"/>
    <w:rsid w:val="006A4134"/>
    <w:rsid w:val="006A5DDA"/>
    <w:rsid w:val="006A6701"/>
    <w:rsid w:val="006B21F4"/>
    <w:rsid w:val="006B3753"/>
    <w:rsid w:val="006B7AD6"/>
    <w:rsid w:val="006C50FD"/>
    <w:rsid w:val="006D1117"/>
    <w:rsid w:val="006D1DD4"/>
    <w:rsid w:val="006D4014"/>
    <w:rsid w:val="006D44C1"/>
    <w:rsid w:val="006D749B"/>
    <w:rsid w:val="006E5651"/>
    <w:rsid w:val="006E5B85"/>
    <w:rsid w:val="006F026A"/>
    <w:rsid w:val="0070265B"/>
    <w:rsid w:val="00704813"/>
    <w:rsid w:val="00707C93"/>
    <w:rsid w:val="0071494D"/>
    <w:rsid w:val="0072290D"/>
    <w:rsid w:val="00723D6D"/>
    <w:rsid w:val="00724537"/>
    <w:rsid w:val="0073031A"/>
    <w:rsid w:val="00731724"/>
    <w:rsid w:val="0073474B"/>
    <w:rsid w:val="00735511"/>
    <w:rsid w:val="00737208"/>
    <w:rsid w:val="00744DE6"/>
    <w:rsid w:val="00762452"/>
    <w:rsid w:val="007639E0"/>
    <w:rsid w:val="00775507"/>
    <w:rsid w:val="00783473"/>
    <w:rsid w:val="0078594B"/>
    <w:rsid w:val="00795E02"/>
    <w:rsid w:val="007979D0"/>
    <w:rsid w:val="007A1919"/>
    <w:rsid w:val="007A4E18"/>
    <w:rsid w:val="007A7B8C"/>
    <w:rsid w:val="007B3C89"/>
    <w:rsid w:val="007C6D9E"/>
    <w:rsid w:val="007C746A"/>
    <w:rsid w:val="007D0207"/>
    <w:rsid w:val="007D1C43"/>
    <w:rsid w:val="007D6C53"/>
    <w:rsid w:val="007E1564"/>
    <w:rsid w:val="007E1E87"/>
    <w:rsid w:val="007E5B3F"/>
    <w:rsid w:val="007F2257"/>
    <w:rsid w:val="0080091D"/>
    <w:rsid w:val="00804108"/>
    <w:rsid w:val="00804FC4"/>
    <w:rsid w:val="00807075"/>
    <w:rsid w:val="008156EE"/>
    <w:rsid w:val="00816367"/>
    <w:rsid w:val="00816A0B"/>
    <w:rsid w:val="00824B22"/>
    <w:rsid w:val="00830C53"/>
    <w:rsid w:val="00837FAA"/>
    <w:rsid w:val="0084097F"/>
    <w:rsid w:val="00841F77"/>
    <w:rsid w:val="00844939"/>
    <w:rsid w:val="0085276D"/>
    <w:rsid w:val="00863390"/>
    <w:rsid w:val="0086385C"/>
    <w:rsid w:val="00871916"/>
    <w:rsid w:val="008737EC"/>
    <w:rsid w:val="00883DB6"/>
    <w:rsid w:val="008956DD"/>
    <w:rsid w:val="008A510E"/>
    <w:rsid w:val="008A522A"/>
    <w:rsid w:val="008B4464"/>
    <w:rsid w:val="008B4B7C"/>
    <w:rsid w:val="008B750B"/>
    <w:rsid w:val="008C3162"/>
    <w:rsid w:val="008D1F14"/>
    <w:rsid w:val="008E0DAB"/>
    <w:rsid w:val="008E3924"/>
    <w:rsid w:val="008F13F7"/>
    <w:rsid w:val="008F1C3F"/>
    <w:rsid w:val="008F5B4D"/>
    <w:rsid w:val="00907425"/>
    <w:rsid w:val="00923C34"/>
    <w:rsid w:val="00924152"/>
    <w:rsid w:val="0092513D"/>
    <w:rsid w:val="00927A9F"/>
    <w:rsid w:val="009335CC"/>
    <w:rsid w:val="009347B0"/>
    <w:rsid w:val="00935A55"/>
    <w:rsid w:val="00941CEB"/>
    <w:rsid w:val="0094720F"/>
    <w:rsid w:val="00951296"/>
    <w:rsid w:val="00953B28"/>
    <w:rsid w:val="00954322"/>
    <w:rsid w:val="00957CAA"/>
    <w:rsid w:val="00964B00"/>
    <w:rsid w:val="0096778A"/>
    <w:rsid w:val="00967DAF"/>
    <w:rsid w:val="0097736A"/>
    <w:rsid w:val="00977656"/>
    <w:rsid w:val="009846A7"/>
    <w:rsid w:val="0098794D"/>
    <w:rsid w:val="0099497B"/>
    <w:rsid w:val="009A43BA"/>
    <w:rsid w:val="009B0D05"/>
    <w:rsid w:val="009B4CA6"/>
    <w:rsid w:val="009B79F8"/>
    <w:rsid w:val="009B7EBC"/>
    <w:rsid w:val="009C66D5"/>
    <w:rsid w:val="009D13FD"/>
    <w:rsid w:val="009D266A"/>
    <w:rsid w:val="009E1D05"/>
    <w:rsid w:val="009F3279"/>
    <w:rsid w:val="009F7E07"/>
    <w:rsid w:val="00A01522"/>
    <w:rsid w:val="00A03162"/>
    <w:rsid w:val="00A10A11"/>
    <w:rsid w:val="00A13C6A"/>
    <w:rsid w:val="00A17B09"/>
    <w:rsid w:val="00A27DA3"/>
    <w:rsid w:val="00A302A4"/>
    <w:rsid w:val="00A457C6"/>
    <w:rsid w:val="00A46AD0"/>
    <w:rsid w:val="00A47063"/>
    <w:rsid w:val="00A473A8"/>
    <w:rsid w:val="00A513F0"/>
    <w:rsid w:val="00A5302B"/>
    <w:rsid w:val="00A61AC8"/>
    <w:rsid w:val="00A6366F"/>
    <w:rsid w:val="00A65D4C"/>
    <w:rsid w:val="00A663EC"/>
    <w:rsid w:val="00A70512"/>
    <w:rsid w:val="00A73CE3"/>
    <w:rsid w:val="00A75587"/>
    <w:rsid w:val="00AA1F60"/>
    <w:rsid w:val="00AA338E"/>
    <w:rsid w:val="00AA40D7"/>
    <w:rsid w:val="00AB40EB"/>
    <w:rsid w:val="00AB5F7D"/>
    <w:rsid w:val="00AC0C50"/>
    <w:rsid w:val="00AC6FE2"/>
    <w:rsid w:val="00AF3925"/>
    <w:rsid w:val="00B1296B"/>
    <w:rsid w:val="00B2292F"/>
    <w:rsid w:val="00B26D08"/>
    <w:rsid w:val="00B33A4D"/>
    <w:rsid w:val="00B43169"/>
    <w:rsid w:val="00B501A8"/>
    <w:rsid w:val="00B55AE4"/>
    <w:rsid w:val="00B56BDD"/>
    <w:rsid w:val="00B70B46"/>
    <w:rsid w:val="00B739B0"/>
    <w:rsid w:val="00B814A3"/>
    <w:rsid w:val="00B95FBA"/>
    <w:rsid w:val="00B96F38"/>
    <w:rsid w:val="00BA2B90"/>
    <w:rsid w:val="00BA73DD"/>
    <w:rsid w:val="00BC716B"/>
    <w:rsid w:val="00BD0E74"/>
    <w:rsid w:val="00BD5F8C"/>
    <w:rsid w:val="00BE29DD"/>
    <w:rsid w:val="00C03D84"/>
    <w:rsid w:val="00C066AF"/>
    <w:rsid w:val="00C10E06"/>
    <w:rsid w:val="00C145B8"/>
    <w:rsid w:val="00C2438F"/>
    <w:rsid w:val="00C305F4"/>
    <w:rsid w:val="00C31AF0"/>
    <w:rsid w:val="00C32A7E"/>
    <w:rsid w:val="00C34F28"/>
    <w:rsid w:val="00C368DF"/>
    <w:rsid w:val="00C413FA"/>
    <w:rsid w:val="00C442C5"/>
    <w:rsid w:val="00C57B5C"/>
    <w:rsid w:val="00C57C7C"/>
    <w:rsid w:val="00C61049"/>
    <w:rsid w:val="00C63FFE"/>
    <w:rsid w:val="00C65E89"/>
    <w:rsid w:val="00C91EB6"/>
    <w:rsid w:val="00CA10B0"/>
    <w:rsid w:val="00CA2F8E"/>
    <w:rsid w:val="00CA3EE2"/>
    <w:rsid w:val="00CA7FD5"/>
    <w:rsid w:val="00CB3287"/>
    <w:rsid w:val="00CB33E2"/>
    <w:rsid w:val="00CB4E68"/>
    <w:rsid w:val="00CB5758"/>
    <w:rsid w:val="00CB796C"/>
    <w:rsid w:val="00CC2733"/>
    <w:rsid w:val="00CD0050"/>
    <w:rsid w:val="00CE1A4D"/>
    <w:rsid w:val="00CE7481"/>
    <w:rsid w:val="00CF0A8F"/>
    <w:rsid w:val="00D048CE"/>
    <w:rsid w:val="00D10998"/>
    <w:rsid w:val="00D11A82"/>
    <w:rsid w:val="00D15CBD"/>
    <w:rsid w:val="00D221CB"/>
    <w:rsid w:val="00D23391"/>
    <w:rsid w:val="00D31805"/>
    <w:rsid w:val="00D364C6"/>
    <w:rsid w:val="00D552B9"/>
    <w:rsid w:val="00D60A37"/>
    <w:rsid w:val="00D735B2"/>
    <w:rsid w:val="00D74021"/>
    <w:rsid w:val="00D76D01"/>
    <w:rsid w:val="00D922A9"/>
    <w:rsid w:val="00D9394A"/>
    <w:rsid w:val="00DA4970"/>
    <w:rsid w:val="00DB0CBB"/>
    <w:rsid w:val="00DB344C"/>
    <w:rsid w:val="00DB492C"/>
    <w:rsid w:val="00DB67CC"/>
    <w:rsid w:val="00DC3783"/>
    <w:rsid w:val="00DE1070"/>
    <w:rsid w:val="00E00219"/>
    <w:rsid w:val="00E0316B"/>
    <w:rsid w:val="00E07E6A"/>
    <w:rsid w:val="00E12E01"/>
    <w:rsid w:val="00E25E10"/>
    <w:rsid w:val="00E50B41"/>
    <w:rsid w:val="00E5219B"/>
    <w:rsid w:val="00E52D07"/>
    <w:rsid w:val="00E5518B"/>
    <w:rsid w:val="00E571E7"/>
    <w:rsid w:val="00E609FE"/>
    <w:rsid w:val="00E630BE"/>
    <w:rsid w:val="00E75920"/>
    <w:rsid w:val="00E80D96"/>
    <w:rsid w:val="00E871FA"/>
    <w:rsid w:val="00E936A4"/>
    <w:rsid w:val="00E954BB"/>
    <w:rsid w:val="00EA45E7"/>
    <w:rsid w:val="00EB78E3"/>
    <w:rsid w:val="00EB7BE3"/>
    <w:rsid w:val="00EC1C4B"/>
    <w:rsid w:val="00EC735A"/>
    <w:rsid w:val="00ED5B73"/>
    <w:rsid w:val="00ED5F38"/>
    <w:rsid w:val="00ED695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6DCD"/>
    <w:rsid w:val="00FA3B17"/>
    <w:rsid w:val="00FA5E8D"/>
    <w:rsid w:val="00FA5F3D"/>
    <w:rsid w:val="00FB399E"/>
    <w:rsid w:val="00FB3A43"/>
    <w:rsid w:val="00FB7F50"/>
    <w:rsid w:val="00FC2A85"/>
    <w:rsid w:val="00FC40AF"/>
    <w:rsid w:val="00FC73B9"/>
    <w:rsid w:val="00FD0A16"/>
    <w:rsid w:val="00FE3D7D"/>
    <w:rsid w:val="00FE6DCF"/>
    <w:rsid w:val="00FF483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089944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344153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272935">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223387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3/511/&#1601;&#1578;&#1590;&#1593;" TargetMode="External"/><Relationship Id="rId2" Type="http://schemas.openxmlformats.org/officeDocument/2006/relationships/hyperlink" Target="http://lib.eshia.ir/11005/6/82/&#1740;&#1587;&#1578;&#1576;&#1740;&#1606;" TargetMode="External"/><Relationship Id="rId1" Type="http://schemas.openxmlformats.org/officeDocument/2006/relationships/hyperlink" Target="http://lib.eshia.ir/10081/1/58/&#1581;&#1585;&#1577;" TargetMode="External"/><Relationship Id="rId5" Type="http://schemas.openxmlformats.org/officeDocument/2006/relationships/hyperlink" Target="http://lib.eshia.ir/10081/1/59/&#1605;&#1584;&#1705;&#1608;&#1585;&#1577;" TargetMode="External"/><Relationship Id="rId4" Type="http://schemas.openxmlformats.org/officeDocument/2006/relationships/hyperlink" Target="http://lib.eshia.ir/11021/4/447/&#1575;&#1604;&#1593;&#1591;&#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ACF7-FFF0-4A0C-A69E-35F99040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1312</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8776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2020-01-13T06:06:00Z</cp:lastPrinted>
  <dcterms:created xsi:type="dcterms:W3CDTF">2020-01-13T06:06:00Z</dcterms:created>
  <dcterms:modified xsi:type="dcterms:W3CDTF">2020-01-28T11:40:00Z</dcterms:modified>
  <cp:contentStatus>ویرایش 2.5</cp:contentStatus>
  <cp:version>2.7</cp:version>
</cp:coreProperties>
</file>