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C4" w:rsidRDefault="00CD4AC4" w:rsidP="00CD4A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D4AC4" w:rsidRPr="00CE3C77" w:rsidRDefault="00CD4AC4" w:rsidP="00CD4AC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66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sidR="00050C69" w:rsidRPr="00DB6A63">
        <w:rPr>
          <w:rFonts w:ascii="IRANSans" w:hAnsi="IRANSans" w:cs="IRANSans" w:hint="cs"/>
          <w:b/>
          <w:bCs/>
          <w:color w:val="0000FF"/>
          <w:sz w:val="24"/>
          <w:szCs w:val="24"/>
          <w:shd w:val="clear" w:color="auto" w:fill="FFFFFF"/>
          <w:rtl/>
        </w:rPr>
        <w:t>اصالة</w:t>
      </w:r>
      <w:r w:rsidR="00050C69" w:rsidRPr="00DB6A63">
        <w:rPr>
          <w:rFonts w:ascii="IRANSans" w:hAnsi="IRANSans" w:cs="IRANSans"/>
          <w:b/>
          <w:bCs/>
          <w:color w:val="0000FF"/>
          <w:sz w:val="24"/>
          <w:szCs w:val="24"/>
          <w:shd w:val="clear" w:color="auto" w:fill="FFFFFF"/>
          <w:rtl/>
        </w:rPr>
        <w:t xml:space="preserve"> </w:t>
      </w:r>
      <w:r w:rsidR="00050C69" w:rsidRPr="00DB6A63">
        <w:rPr>
          <w:rFonts w:ascii="IRANSans" w:hAnsi="IRANSans" w:cs="IRANSans" w:hint="cs"/>
          <w:b/>
          <w:bCs/>
          <w:color w:val="0000FF"/>
          <w:sz w:val="24"/>
          <w:szCs w:val="24"/>
          <w:shd w:val="clear" w:color="auto" w:fill="FFFFFF"/>
          <w:rtl/>
        </w:rPr>
        <w:t>الزیاده</w:t>
      </w:r>
      <w:r w:rsidR="00050C69">
        <w:rPr>
          <w:rtl/>
        </w:rPr>
        <w:t xml:space="preserve"> </w:t>
      </w:r>
      <w:bookmarkStart w:id="0" w:name="_GoBack"/>
      <w:bookmarkEnd w:id="0"/>
      <w:r w:rsidRPr="00CD4AC4">
        <w:rPr>
          <w:rFonts w:ascii="IRANSans" w:hAnsi="IRANSans" w:cs="IRANSans" w:hint="cs"/>
          <w:b/>
          <w:bCs/>
          <w:color w:val="0000FF"/>
          <w:sz w:val="24"/>
          <w:szCs w:val="24"/>
          <w:shd w:val="clear" w:color="auto" w:fill="FFFFFF"/>
          <w:rtl/>
        </w:rPr>
        <w:t>دوران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امر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بین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زیاده</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و</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نقیصه /بررسی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اعتبار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قید</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علی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 xml:space="preserve">مؤمن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Default="001569C2" w:rsidP="003A6148">
      <w:pPr>
        <w:pBdr>
          <w:bottom w:val="double" w:sz="6" w:space="1" w:color="auto"/>
        </w:pBdr>
        <w:rPr>
          <w:rtl/>
        </w:rPr>
      </w:pPr>
      <w:r>
        <w:rPr>
          <w:rFonts w:hint="cs"/>
          <w:rtl/>
        </w:rPr>
        <w:t>در جلسه قبل بحث از اعتبار قید فی الاسلام به اتمام رسید و نتیجه این شد که احتمال زیاد شدن این قید به اصل نقل طبیعی تر از احتمال نقص است .در این جلسه بحث از اعتبار قید «علی مؤمن» در بعضی نقل های حدیث سمره پیگیری می شود و بحث آقای سیستانی در این مبحث،مورد بررسی قرار می گیرد</w:t>
      </w:r>
    </w:p>
    <w:p w:rsidR="001569C2" w:rsidRPr="003A6148" w:rsidRDefault="001569C2" w:rsidP="003A6148">
      <w:pPr>
        <w:pBdr>
          <w:bottom w:val="double" w:sz="6" w:space="1" w:color="auto"/>
        </w:pBdr>
      </w:pPr>
    </w:p>
    <w:p w:rsidR="005D5610" w:rsidRDefault="005D5610" w:rsidP="005D5610">
      <w:pPr>
        <w:pStyle w:val="Heading1"/>
        <w:rPr>
          <w:rtl/>
        </w:rPr>
      </w:pPr>
      <w:bookmarkStart w:id="1" w:name="_Toc31376803"/>
      <w:bookmarkStart w:id="2" w:name="_Toc31376861"/>
      <w:bookmarkStart w:id="3" w:name="_Toc31377274"/>
      <w:bookmarkStart w:id="4" w:name="_Toc31377285"/>
      <w:r>
        <w:rPr>
          <w:rFonts w:hint="cs"/>
          <w:rtl/>
        </w:rPr>
        <w:t>بررسی اعتبار زیاده « علی مؤمن » در حدیث لاضرر</w:t>
      </w:r>
      <w:bookmarkEnd w:id="1"/>
      <w:bookmarkEnd w:id="2"/>
      <w:bookmarkEnd w:id="3"/>
      <w:bookmarkEnd w:id="4"/>
    </w:p>
    <w:p w:rsidR="008F5B4D" w:rsidRDefault="005D5610" w:rsidP="005D5610">
      <w:pPr>
        <w:pStyle w:val="Heading2"/>
      </w:pPr>
      <w:bookmarkStart w:id="5" w:name="_Toc31376804"/>
      <w:bookmarkStart w:id="6" w:name="_Toc31376862"/>
      <w:bookmarkStart w:id="7" w:name="_Toc31377275"/>
      <w:bookmarkStart w:id="8" w:name="_Toc31377286"/>
      <w:r>
        <w:rPr>
          <w:rFonts w:hint="cs"/>
          <w:rtl/>
        </w:rPr>
        <w:t>بررسی اعتبار ذاتی نقل ابن مسکان(نقل متضمن زیاده )</w:t>
      </w:r>
      <w:bookmarkEnd w:id="5"/>
      <w:bookmarkEnd w:id="6"/>
      <w:bookmarkEnd w:id="7"/>
      <w:bookmarkEnd w:id="8"/>
      <w:r>
        <w:rPr>
          <w:rFonts w:hint="cs"/>
          <w:rtl/>
        </w:rPr>
        <w:t xml:space="preserve"> </w:t>
      </w:r>
    </w:p>
    <w:p w:rsidR="003E6650" w:rsidRDefault="00951050" w:rsidP="008D5657">
      <w:pPr>
        <w:jc w:val="both"/>
        <w:rPr>
          <w:rtl/>
        </w:rPr>
      </w:pPr>
      <w:r>
        <w:rPr>
          <w:rFonts w:hint="cs"/>
          <w:rtl/>
        </w:rPr>
        <w:t xml:space="preserve">بحث </w:t>
      </w:r>
      <w:r w:rsidR="008D5657">
        <w:rPr>
          <w:rFonts w:hint="cs"/>
          <w:rtl/>
        </w:rPr>
        <w:t xml:space="preserve">دیگری دکه در ادامه آقای سیستانی متعرض آن شده اند بررسی </w:t>
      </w:r>
      <w:r>
        <w:rPr>
          <w:rFonts w:hint="cs"/>
          <w:rtl/>
        </w:rPr>
        <w:t xml:space="preserve"> وجود قید </w:t>
      </w:r>
      <w:r w:rsidR="008D5657">
        <w:rPr>
          <w:rFonts w:hint="cs"/>
          <w:rtl/>
        </w:rPr>
        <w:t xml:space="preserve">« </w:t>
      </w:r>
      <w:r>
        <w:rPr>
          <w:rFonts w:hint="cs"/>
          <w:rtl/>
        </w:rPr>
        <w:t>علی مومن</w:t>
      </w:r>
      <w:r w:rsidR="008D5657">
        <w:rPr>
          <w:rFonts w:hint="cs"/>
          <w:rtl/>
        </w:rPr>
        <w:t>»</w:t>
      </w:r>
      <w:r>
        <w:rPr>
          <w:rFonts w:hint="cs"/>
          <w:rtl/>
        </w:rPr>
        <w:t xml:space="preserve"> در حدیث لا ضرر است</w:t>
      </w:r>
      <w:r w:rsidR="008D5657">
        <w:rPr>
          <w:rFonts w:hint="cs"/>
          <w:rtl/>
        </w:rPr>
        <w:t>.در مباحث ققبل ملاحظه شد که در نقل ابن مسکان از زراره در حدیث سمره این قید وجود دارد ولی در نقل ابن بکیر از زراره و نقل ابوعبیده حدیث بدون این زیاده  نقل شده است.</w:t>
      </w:r>
    </w:p>
    <w:p w:rsidR="003C5A83" w:rsidRDefault="008D5657" w:rsidP="005D5610">
      <w:pPr>
        <w:jc w:val="both"/>
        <w:rPr>
          <w:rtl/>
        </w:rPr>
      </w:pPr>
      <w:r>
        <w:rPr>
          <w:rFonts w:hint="cs"/>
          <w:rtl/>
        </w:rPr>
        <w:t xml:space="preserve">در اینجا چند بحث باید پیگیری شود. یک بحث این است که آیا نقل </w:t>
      </w:r>
      <w:r w:rsidR="00951050">
        <w:rPr>
          <w:rFonts w:hint="cs"/>
          <w:rtl/>
        </w:rPr>
        <w:t xml:space="preserve"> متضمن </w:t>
      </w:r>
      <w:r>
        <w:rPr>
          <w:rFonts w:hint="cs"/>
          <w:rtl/>
        </w:rPr>
        <w:t xml:space="preserve">« </w:t>
      </w:r>
      <w:r w:rsidR="00951050">
        <w:rPr>
          <w:rFonts w:hint="cs"/>
          <w:rtl/>
        </w:rPr>
        <w:t>علی مومن</w:t>
      </w:r>
      <w:r>
        <w:rPr>
          <w:rFonts w:hint="cs"/>
          <w:rtl/>
        </w:rPr>
        <w:t xml:space="preserve">» </w:t>
      </w:r>
      <w:r w:rsidR="00951050">
        <w:rPr>
          <w:rFonts w:hint="cs"/>
          <w:rtl/>
        </w:rPr>
        <w:t xml:space="preserve"> ذاتا حجت است یا نه؟</w:t>
      </w:r>
      <w:r>
        <w:rPr>
          <w:rFonts w:hint="cs"/>
          <w:rtl/>
        </w:rPr>
        <w:t xml:space="preserve"> در مباحث سابق دیدیم روایت ابن مسکان</w:t>
      </w:r>
      <w:r w:rsidR="00951050">
        <w:rPr>
          <w:rFonts w:hint="cs"/>
          <w:rtl/>
        </w:rPr>
        <w:t xml:space="preserve"> مرسل است </w:t>
      </w:r>
      <w:r>
        <w:rPr>
          <w:rFonts w:hint="cs"/>
          <w:rtl/>
        </w:rPr>
        <w:t>ا</w:t>
      </w:r>
      <w:r w:rsidR="00951050">
        <w:rPr>
          <w:rFonts w:hint="cs"/>
          <w:rtl/>
        </w:rPr>
        <w:t xml:space="preserve">ما با دو بیان اعتبار ذاتی </w:t>
      </w:r>
      <w:r>
        <w:rPr>
          <w:rFonts w:hint="cs"/>
          <w:rtl/>
        </w:rPr>
        <w:t xml:space="preserve">آن </w:t>
      </w:r>
      <w:r w:rsidR="00951050">
        <w:rPr>
          <w:rFonts w:hint="cs"/>
          <w:rtl/>
        </w:rPr>
        <w:t>را ثابت کردیم</w:t>
      </w:r>
      <w:r>
        <w:rPr>
          <w:rFonts w:hint="cs"/>
          <w:rtl/>
        </w:rPr>
        <w:t>.</w:t>
      </w:r>
      <w:r w:rsidR="00951050">
        <w:rPr>
          <w:rFonts w:hint="cs"/>
          <w:rtl/>
        </w:rPr>
        <w:t xml:space="preserve"> اولا با حساب احتمالات ثابت کردیم واسطه محذوف</w:t>
      </w:r>
      <w:r>
        <w:rPr>
          <w:rFonts w:hint="cs"/>
          <w:rtl/>
        </w:rPr>
        <w:t xml:space="preserve"> در سند روایت </w:t>
      </w:r>
      <w:r w:rsidR="00951050">
        <w:rPr>
          <w:rFonts w:hint="cs"/>
          <w:rtl/>
        </w:rPr>
        <w:t xml:space="preserve"> باید ثقه باشد و</w:t>
      </w:r>
      <w:r>
        <w:rPr>
          <w:rFonts w:hint="cs"/>
          <w:rtl/>
        </w:rPr>
        <w:t xml:space="preserve"> ثانیا</w:t>
      </w:r>
      <w:r w:rsidR="00951050">
        <w:rPr>
          <w:rFonts w:hint="cs"/>
          <w:rtl/>
        </w:rPr>
        <w:t xml:space="preserve"> با توجه به این که قید </w:t>
      </w:r>
      <w:r>
        <w:rPr>
          <w:rFonts w:hint="cs"/>
          <w:rtl/>
        </w:rPr>
        <w:t xml:space="preserve">« </w:t>
      </w:r>
      <w:r w:rsidR="00951050">
        <w:rPr>
          <w:rFonts w:hint="cs"/>
          <w:rtl/>
        </w:rPr>
        <w:t>علی مومن</w:t>
      </w:r>
      <w:r>
        <w:rPr>
          <w:rFonts w:hint="cs"/>
          <w:rtl/>
        </w:rPr>
        <w:t>»</w:t>
      </w:r>
      <w:r w:rsidR="00951050">
        <w:rPr>
          <w:rFonts w:hint="cs"/>
          <w:rtl/>
        </w:rPr>
        <w:t xml:space="preserve"> داعی نوع</w:t>
      </w:r>
      <w:r>
        <w:rPr>
          <w:rFonts w:hint="cs"/>
          <w:rtl/>
        </w:rPr>
        <w:t xml:space="preserve">ی عقلایی بر کذب، </w:t>
      </w:r>
      <w:r w:rsidR="00951050">
        <w:rPr>
          <w:rFonts w:hint="cs"/>
          <w:rtl/>
        </w:rPr>
        <w:t>ندارد و اصل نقل هم در موارد معتبر ثابت است</w:t>
      </w:r>
      <w:r>
        <w:rPr>
          <w:rFonts w:hint="cs"/>
          <w:rtl/>
        </w:rPr>
        <w:t>،</w:t>
      </w:r>
      <w:r w:rsidR="00951050">
        <w:rPr>
          <w:rFonts w:hint="cs"/>
          <w:rtl/>
        </w:rPr>
        <w:t xml:space="preserve"> گفتیم مانعی برای پذیرش روایت وجود ندارد.در مرحله بعد باید ببینیم آیا </w:t>
      </w:r>
      <w:r w:rsidR="003C5A83">
        <w:rPr>
          <w:rFonts w:hint="cs"/>
          <w:rtl/>
        </w:rPr>
        <w:t xml:space="preserve">ترجیح با </w:t>
      </w:r>
      <w:r w:rsidR="00951050">
        <w:rPr>
          <w:rFonts w:hint="cs"/>
          <w:rtl/>
        </w:rPr>
        <w:t xml:space="preserve">این نقل </w:t>
      </w:r>
      <w:r w:rsidR="003C5A83">
        <w:rPr>
          <w:rFonts w:hint="cs"/>
          <w:rtl/>
        </w:rPr>
        <w:t>است</w:t>
      </w:r>
      <w:r w:rsidR="00951050">
        <w:rPr>
          <w:rFonts w:hint="cs"/>
          <w:rtl/>
        </w:rPr>
        <w:t xml:space="preserve"> یا نقل فاقد زیاده؟</w:t>
      </w:r>
    </w:p>
    <w:p w:rsidR="005D5610" w:rsidRDefault="005D5610" w:rsidP="00F90785">
      <w:pPr>
        <w:pStyle w:val="Heading3"/>
        <w:rPr>
          <w:rtl/>
        </w:rPr>
      </w:pPr>
      <w:bookmarkStart w:id="9" w:name="_Toc31376805"/>
      <w:bookmarkStart w:id="10" w:name="_Toc31376863"/>
      <w:bookmarkStart w:id="11" w:name="_Toc31377276"/>
      <w:bookmarkStart w:id="12" w:name="_Toc31377287"/>
      <w:r>
        <w:rPr>
          <w:rFonts w:hint="cs"/>
          <w:rtl/>
        </w:rPr>
        <w:lastRenderedPageBreak/>
        <w:t xml:space="preserve">مقتضای </w:t>
      </w:r>
      <w:r w:rsidR="002D3A07">
        <w:rPr>
          <w:rFonts w:hint="cs"/>
          <w:rtl/>
        </w:rPr>
        <w:t>اصل در دورا</w:t>
      </w:r>
      <w:r>
        <w:rPr>
          <w:rFonts w:hint="cs"/>
          <w:rtl/>
        </w:rPr>
        <w:t>ن بین زیاده و نقیصه</w:t>
      </w:r>
      <w:bookmarkEnd w:id="9"/>
      <w:bookmarkEnd w:id="10"/>
      <w:bookmarkEnd w:id="11"/>
      <w:bookmarkEnd w:id="12"/>
    </w:p>
    <w:p w:rsidR="00951050" w:rsidRDefault="005D5610" w:rsidP="005D5610">
      <w:pPr>
        <w:jc w:val="both"/>
        <w:rPr>
          <w:rtl/>
        </w:rPr>
      </w:pPr>
      <w:r>
        <w:rPr>
          <w:rFonts w:hint="cs"/>
          <w:rtl/>
        </w:rPr>
        <w:t>طبق یک دیگاه، مقتضای اصل در دوران بین زیاده و نقیصه این است که زیاده در اصل موجود بوده است و نقص اتفاق افتاده است.</w:t>
      </w:r>
      <w:r w:rsidR="00951050">
        <w:rPr>
          <w:rFonts w:hint="cs"/>
          <w:rtl/>
        </w:rPr>
        <w:t xml:space="preserve">آقای سیستانی </w:t>
      </w:r>
      <w:r w:rsidR="003C5A83">
        <w:rPr>
          <w:rFonts w:hint="cs"/>
          <w:rtl/>
        </w:rPr>
        <w:t xml:space="preserve">در بررسی این دیدگاه </w:t>
      </w:r>
      <w:r w:rsidR="00951050">
        <w:rPr>
          <w:rFonts w:hint="cs"/>
          <w:rtl/>
        </w:rPr>
        <w:t xml:space="preserve">می گویند اولا باید ببینیم </w:t>
      </w:r>
      <w:r w:rsidR="003C5A83">
        <w:rPr>
          <w:rFonts w:hint="cs"/>
          <w:rtl/>
        </w:rPr>
        <w:t xml:space="preserve">آیا چنین قاعده </w:t>
      </w:r>
      <w:r w:rsidR="00951050">
        <w:rPr>
          <w:rFonts w:hint="cs"/>
          <w:rtl/>
        </w:rPr>
        <w:t xml:space="preserve">ای داریم یا نه </w:t>
      </w:r>
      <w:r w:rsidR="003C5A83">
        <w:rPr>
          <w:rFonts w:hint="cs"/>
          <w:rtl/>
        </w:rPr>
        <w:t>؟</w:t>
      </w:r>
      <w:r w:rsidR="00951050">
        <w:rPr>
          <w:rFonts w:hint="cs"/>
          <w:rtl/>
        </w:rPr>
        <w:t xml:space="preserve"> سپس در مرحله بعد ببینیم اگر چنین ق</w:t>
      </w:r>
      <w:r w:rsidR="003C5A83">
        <w:rPr>
          <w:rFonts w:hint="cs"/>
          <w:rtl/>
        </w:rPr>
        <w:t>اعده ای وجود نداشت در دوران بین زیاده و نقیصه چه باید کرد؟</w:t>
      </w:r>
    </w:p>
    <w:p w:rsidR="00951050" w:rsidRDefault="003C5A83" w:rsidP="00C95A5E">
      <w:pPr>
        <w:jc w:val="both"/>
        <w:rPr>
          <w:rtl/>
        </w:rPr>
      </w:pPr>
      <w:r>
        <w:rPr>
          <w:rFonts w:hint="cs"/>
          <w:rtl/>
        </w:rPr>
        <w:t xml:space="preserve">من </w:t>
      </w:r>
      <w:r w:rsidR="00951050">
        <w:rPr>
          <w:rFonts w:hint="cs"/>
          <w:rtl/>
        </w:rPr>
        <w:t xml:space="preserve">مقام اول </w:t>
      </w:r>
      <w:r>
        <w:rPr>
          <w:rFonts w:hint="cs"/>
          <w:rtl/>
        </w:rPr>
        <w:t xml:space="preserve">بحث </w:t>
      </w:r>
      <w:r w:rsidR="00951050">
        <w:rPr>
          <w:rFonts w:hint="cs"/>
          <w:rtl/>
        </w:rPr>
        <w:t>را با کمی تفاوت از بیان ایشان عرض می کنم .</w:t>
      </w:r>
      <w:r>
        <w:rPr>
          <w:rFonts w:hint="cs"/>
          <w:rtl/>
        </w:rPr>
        <w:t xml:space="preserve"> اولا باید بگوییم ،</w:t>
      </w:r>
      <w:r w:rsidR="00951050">
        <w:rPr>
          <w:rFonts w:hint="cs"/>
          <w:rtl/>
        </w:rPr>
        <w:t xml:space="preserve"> اختلاف دو نقل از زراره داخل در اخبار علاجیه نمی شود .اخبار علاجیه جایی مطرح است که اخ</w:t>
      </w:r>
      <w:r w:rsidR="00C56A94">
        <w:rPr>
          <w:rFonts w:hint="cs"/>
          <w:rtl/>
        </w:rPr>
        <w:t xml:space="preserve">تلاف در </w:t>
      </w:r>
      <w:r>
        <w:rPr>
          <w:rFonts w:hint="cs"/>
          <w:rtl/>
        </w:rPr>
        <w:t xml:space="preserve">نقل </w:t>
      </w:r>
      <w:r w:rsidR="00C56A94">
        <w:rPr>
          <w:rFonts w:hint="cs"/>
          <w:rtl/>
        </w:rPr>
        <w:t xml:space="preserve">کلام امام معصوم باشد اما </w:t>
      </w:r>
      <w:r w:rsidR="00951050">
        <w:rPr>
          <w:rFonts w:hint="cs"/>
          <w:rtl/>
        </w:rPr>
        <w:t>ا</w:t>
      </w:r>
      <w:r>
        <w:rPr>
          <w:rFonts w:hint="cs"/>
          <w:rtl/>
        </w:rPr>
        <w:t xml:space="preserve">ین که اختلاف در نقل از راوی باشد داخل اخبار علاجیه نمی شود. در این بحث </w:t>
      </w:r>
      <w:r w:rsidR="00C95A5E">
        <w:rPr>
          <w:rFonts w:hint="cs"/>
          <w:rtl/>
        </w:rPr>
        <w:t>اختلاف در نقل از زراره مطرح است نه از خود امام ،البته این مطلب</w:t>
      </w:r>
      <w:r w:rsidR="00951050">
        <w:rPr>
          <w:rFonts w:hint="cs"/>
          <w:rtl/>
        </w:rPr>
        <w:t xml:space="preserve"> به شرطی </w:t>
      </w:r>
      <w:r w:rsidR="00C95A5E">
        <w:rPr>
          <w:rFonts w:hint="cs"/>
          <w:rtl/>
        </w:rPr>
        <w:t xml:space="preserve">صحیح است </w:t>
      </w:r>
      <w:r w:rsidR="00951050">
        <w:rPr>
          <w:rFonts w:hint="cs"/>
          <w:rtl/>
        </w:rPr>
        <w:t>که قطع داشته باشیم زراره دو بار</w:t>
      </w:r>
      <w:r w:rsidR="00C95A5E">
        <w:rPr>
          <w:rFonts w:hint="cs"/>
          <w:rtl/>
        </w:rPr>
        <w:t xml:space="preserve"> حدیث را</w:t>
      </w:r>
      <w:r w:rsidR="00951050">
        <w:rPr>
          <w:rFonts w:hint="cs"/>
          <w:rtl/>
        </w:rPr>
        <w:t xml:space="preserve"> نقل نکرده</w:t>
      </w:r>
      <w:r w:rsidR="00C56A94">
        <w:rPr>
          <w:rFonts w:hint="cs"/>
          <w:rtl/>
        </w:rPr>
        <w:t xml:space="preserve"> است</w:t>
      </w:r>
      <w:r w:rsidR="00C95A5E">
        <w:rPr>
          <w:rFonts w:hint="cs"/>
          <w:rtl/>
        </w:rPr>
        <w:t xml:space="preserve">. در این صورت بحث </w:t>
      </w:r>
      <w:r w:rsidR="00C56A94">
        <w:rPr>
          <w:rFonts w:hint="cs"/>
          <w:rtl/>
        </w:rPr>
        <w:t xml:space="preserve"> داخل در قو</w:t>
      </w:r>
      <w:r w:rsidR="00C95A5E">
        <w:rPr>
          <w:rFonts w:hint="cs"/>
          <w:rtl/>
        </w:rPr>
        <w:t xml:space="preserve">اعد عام تعارض می شود  .اما  اگر بگوییم زراره </w:t>
      </w:r>
      <w:r w:rsidR="00C56A94">
        <w:rPr>
          <w:rFonts w:hint="cs"/>
          <w:rtl/>
        </w:rPr>
        <w:t xml:space="preserve"> </w:t>
      </w:r>
      <w:r w:rsidR="00C95A5E">
        <w:rPr>
          <w:rFonts w:hint="cs"/>
          <w:rtl/>
        </w:rPr>
        <w:t xml:space="preserve">قضیه را دو </w:t>
      </w:r>
      <w:r w:rsidR="00C56A94">
        <w:rPr>
          <w:rFonts w:hint="cs"/>
          <w:rtl/>
        </w:rPr>
        <w:t xml:space="preserve"> بار نقل کرده باشد یک بار بدون زیاده</w:t>
      </w:r>
      <w:r w:rsidR="00C95A5E">
        <w:rPr>
          <w:rFonts w:hint="cs"/>
          <w:rtl/>
        </w:rPr>
        <w:t xml:space="preserve"> و </w:t>
      </w:r>
      <w:r w:rsidR="00C56A94">
        <w:rPr>
          <w:rFonts w:hint="cs"/>
          <w:rtl/>
        </w:rPr>
        <w:t xml:space="preserve"> یک بار با زیاده </w:t>
      </w:r>
      <w:r w:rsidR="00C95A5E">
        <w:rPr>
          <w:rFonts w:hint="cs"/>
          <w:rtl/>
        </w:rPr>
        <w:t xml:space="preserve">،بحث اخبار علاجیه </w:t>
      </w:r>
      <w:r w:rsidR="00C56A94">
        <w:rPr>
          <w:rFonts w:hint="cs"/>
          <w:rtl/>
        </w:rPr>
        <w:t xml:space="preserve">مطرح است </w:t>
      </w:r>
      <w:r w:rsidR="00C95A5E">
        <w:rPr>
          <w:rFonts w:hint="cs"/>
          <w:rtl/>
        </w:rPr>
        <w:t>.</w:t>
      </w:r>
    </w:p>
    <w:p w:rsidR="00C56A94" w:rsidRDefault="00A2696C" w:rsidP="00A2696C">
      <w:pPr>
        <w:jc w:val="both"/>
        <w:rPr>
          <w:rtl/>
        </w:rPr>
      </w:pPr>
      <w:r>
        <w:rPr>
          <w:rFonts w:hint="cs"/>
          <w:rtl/>
        </w:rPr>
        <w:t xml:space="preserve">در بحث ارث سابقا این مطلب را مطرح کردیم که </w:t>
      </w:r>
      <w:r w:rsidR="00C56A94">
        <w:rPr>
          <w:rFonts w:hint="cs"/>
          <w:rtl/>
        </w:rPr>
        <w:t>اگر جایی یقین داریم یکی از دو نقل قطعا خلاف واقع است آیا مشمول اخبار علاج</w:t>
      </w:r>
      <w:r>
        <w:rPr>
          <w:rFonts w:hint="cs"/>
          <w:rtl/>
        </w:rPr>
        <w:t xml:space="preserve">یه هست یا نه؟ به علاوه </w:t>
      </w:r>
      <w:r w:rsidR="00C56A94">
        <w:rPr>
          <w:rFonts w:hint="cs"/>
          <w:rtl/>
        </w:rPr>
        <w:t>این موارد شامل جمع عرفی هم نیست</w:t>
      </w:r>
      <w:r>
        <w:rPr>
          <w:rFonts w:hint="cs"/>
          <w:rtl/>
        </w:rPr>
        <w:t>.</w:t>
      </w:r>
      <w:r w:rsidR="00C56A94">
        <w:rPr>
          <w:rFonts w:hint="cs"/>
          <w:rtl/>
        </w:rPr>
        <w:t xml:space="preserve"> چون جمع عرفی</w:t>
      </w:r>
      <w:r>
        <w:rPr>
          <w:rFonts w:hint="cs"/>
          <w:rtl/>
        </w:rPr>
        <w:t xml:space="preserve"> هم در</w:t>
      </w:r>
      <w:r w:rsidR="00C56A94">
        <w:rPr>
          <w:rFonts w:hint="cs"/>
          <w:rtl/>
        </w:rPr>
        <w:t xml:space="preserve"> جایی </w:t>
      </w:r>
      <w:r>
        <w:rPr>
          <w:rFonts w:hint="cs"/>
          <w:rtl/>
        </w:rPr>
        <w:t xml:space="preserve">مطرح </w:t>
      </w:r>
      <w:r w:rsidR="00C56A94">
        <w:rPr>
          <w:rFonts w:hint="cs"/>
          <w:rtl/>
        </w:rPr>
        <w:t xml:space="preserve">است که دو کلام صادر شده باشد ولی در جایی که </w:t>
      </w:r>
      <w:r w:rsidR="00992BDA">
        <w:rPr>
          <w:rFonts w:hint="cs"/>
          <w:rtl/>
        </w:rPr>
        <w:t xml:space="preserve">تنها </w:t>
      </w:r>
      <w:r w:rsidR="00C56A94">
        <w:rPr>
          <w:rFonts w:hint="cs"/>
          <w:rtl/>
        </w:rPr>
        <w:t>یک نقل صادر شده باشد جمع عرفی مطرح نیست</w:t>
      </w:r>
      <w:r>
        <w:rPr>
          <w:rFonts w:hint="cs"/>
          <w:rtl/>
        </w:rPr>
        <w:t>.</w:t>
      </w:r>
      <w:r w:rsidR="00C56A94">
        <w:rPr>
          <w:rFonts w:hint="cs"/>
          <w:rtl/>
        </w:rPr>
        <w:t xml:space="preserve"> </w:t>
      </w:r>
    </w:p>
    <w:p w:rsidR="002D3A07" w:rsidRDefault="002D3A07" w:rsidP="002D3A07">
      <w:pPr>
        <w:pStyle w:val="Heading3"/>
        <w:rPr>
          <w:rtl/>
        </w:rPr>
      </w:pPr>
      <w:bookmarkStart w:id="13" w:name="_Toc31376806"/>
      <w:bookmarkStart w:id="14" w:name="_Toc31376864"/>
      <w:bookmarkStart w:id="15" w:name="_Toc31377277"/>
      <w:bookmarkStart w:id="16" w:name="_Toc31377288"/>
      <w:r>
        <w:rPr>
          <w:rFonts w:hint="cs"/>
          <w:rtl/>
        </w:rPr>
        <w:t>چند مبنای مؤثر در نتیجه بحث</w:t>
      </w:r>
      <w:bookmarkEnd w:id="13"/>
      <w:bookmarkEnd w:id="14"/>
      <w:bookmarkEnd w:id="15"/>
      <w:bookmarkEnd w:id="16"/>
    </w:p>
    <w:p w:rsidR="00E50873" w:rsidRDefault="00A2696C" w:rsidP="002D3A07">
      <w:pPr>
        <w:jc w:val="both"/>
        <w:rPr>
          <w:rtl/>
        </w:rPr>
      </w:pPr>
      <w:r>
        <w:rPr>
          <w:rFonts w:hint="cs"/>
          <w:rtl/>
        </w:rPr>
        <w:t>اضافه بر موارد قبل</w:t>
      </w:r>
      <w:r w:rsidR="00C56A94">
        <w:rPr>
          <w:rFonts w:hint="cs"/>
          <w:rtl/>
        </w:rPr>
        <w:t xml:space="preserve"> چند نکته </w:t>
      </w:r>
      <w:r>
        <w:rPr>
          <w:rFonts w:hint="cs"/>
          <w:rtl/>
        </w:rPr>
        <w:t>دیگر هم باید ملاحظه</w:t>
      </w:r>
      <w:r w:rsidR="00C56A94">
        <w:rPr>
          <w:rFonts w:hint="cs"/>
          <w:rtl/>
        </w:rPr>
        <w:t xml:space="preserve"> شود</w:t>
      </w:r>
      <w:r w:rsidR="00E50873">
        <w:rPr>
          <w:rFonts w:hint="cs"/>
          <w:rtl/>
        </w:rPr>
        <w:t xml:space="preserve"> که ثمرات آن در نحوه پیگیری بحث مؤثر است. اول اینکه</w:t>
      </w:r>
      <w:r w:rsidR="00C56A94">
        <w:rPr>
          <w:rFonts w:hint="cs"/>
          <w:rtl/>
        </w:rPr>
        <w:t xml:space="preserve"> آیا از مرجحات منصوصه </w:t>
      </w:r>
      <w:r w:rsidR="00992BDA">
        <w:rPr>
          <w:rFonts w:hint="cs"/>
          <w:rtl/>
        </w:rPr>
        <w:t xml:space="preserve">می توان </w:t>
      </w:r>
      <w:r w:rsidR="00E50873">
        <w:rPr>
          <w:rFonts w:hint="cs"/>
          <w:rtl/>
        </w:rPr>
        <w:t xml:space="preserve">تعدی </w:t>
      </w:r>
      <w:r w:rsidR="00992BDA">
        <w:rPr>
          <w:rFonts w:hint="cs"/>
          <w:rtl/>
        </w:rPr>
        <w:t>کرد</w:t>
      </w:r>
      <w:r w:rsidR="00C56A94">
        <w:rPr>
          <w:rFonts w:hint="cs"/>
          <w:rtl/>
        </w:rPr>
        <w:t xml:space="preserve"> و</w:t>
      </w:r>
      <w:r w:rsidR="00992BDA">
        <w:rPr>
          <w:rFonts w:hint="cs"/>
          <w:rtl/>
        </w:rPr>
        <w:t xml:space="preserve"> مطلق رجحان کافی است یا نه و نکته دوم اینکه</w:t>
      </w:r>
      <w:r w:rsidR="00C56A94">
        <w:rPr>
          <w:rFonts w:hint="cs"/>
          <w:rtl/>
        </w:rPr>
        <w:t xml:space="preserve"> این که نسبت به اختلاف نسخه ها و نقل های مختلف </w:t>
      </w:r>
      <w:r w:rsidR="00992BDA">
        <w:rPr>
          <w:rFonts w:hint="cs"/>
          <w:rtl/>
        </w:rPr>
        <w:t xml:space="preserve">کتب آیا انسداد صغیر ، معتبر است یا نه؟ </w:t>
      </w:r>
      <w:r w:rsidR="00C56A94">
        <w:rPr>
          <w:rFonts w:hint="cs"/>
          <w:rtl/>
        </w:rPr>
        <w:t xml:space="preserve">با این بیان </w:t>
      </w:r>
      <w:r w:rsidR="00E50873">
        <w:rPr>
          <w:rFonts w:hint="cs"/>
          <w:rtl/>
        </w:rPr>
        <w:t>که وقتی شارع مقدس اجازه نقل کتبی</w:t>
      </w:r>
      <w:r w:rsidR="00992BDA">
        <w:rPr>
          <w:rFonts w:hint="cs"/>
          <w:rtl/>
        </w:rPr>
        <w:t xml:space="preserve"> را </w:t>
      </w:r>
      <w:r w:rsidR="00E50873">
        <w:rPr>
          <w:rFonts w:hint="cs"/>
          <w:rtl/>
        </w:rPr>
        <w:t xml:space="preserve"> داده </w:t>
      </w:r>
      <w:r w:rsidR="00992BDA">
        <w:rPr>
          <w:rFonts w:hint="cs"/>
          <w:rtl/>
        </w:rPr>
        <w:t xml:space="preserve">است </w:t>
      </w:r>
      <w:r w:rsidR="00E50873">
        <w:rPr>
          <w:rFonts w:hint="cs"/>
          <w:rtl/>
        </w:rPr>
        <w:t xml:space="preserve">و نقل های کتبی با مشکلات خاصی </w:t>
      </w:r>
      <w:r w:rsidR="00992BDA">
        <w:rPr>
          <w:rFonts w:hint="cs"/>
          <w:rtl/>
        </w:rPr>
        <w:t>که طبیعی آنهاست ،</w:t>
      </w:r>
      <w:r w:rsidR="00E50873">
        <w:rPr>
          <w:rFonts w:hint="cs"/>
          <w:rtl/>
        </w:rPr>
        <w:t>همراه است معلوم می شود در حجیت نقل کتبی به ظن قوی اکتفا کرده است چون ما به راحتی نمی توانیم به اطمینان برسیم .</w:t>
      </w:r>
      <w:r w:rsidR="00992BDA">
        <w:rPr>
          <w:rFonts w:hint="cs"/>
          <w:rtl/>
        </w:rPr>
        <w:t>به هر حال چه از دلیل انسداد صغ</w:t>
      </w:r>
      <w:r w:rsidR="00E50873">
        <w:rPr>
          <w:rFonts w:hint="cs"/>
          <w:rtl/>
        </w:rPr>
        <w:t xml:space="preserve">یر یا از باب تعدی از مرجحات و اخذ </w:t>
      </w:r>
      <w:r w:rsidR="00992BDA">
        <w:rPr>
          <w:rFonts w:hint="cs"/>
          <w:rtl/>
        </w:rPr>
        <w:t xml:space="preserve">مطلق </w:t>
      </w:r>
      <w:r w:rsidR="00E50873">
        <w:rPr>
          <w:rFonts w:hint="cs"/>
          <w:rtl/>
        </w:rPr>
        <w:t xml:space="preserve">ظنون </w:t>
      </w:r>
      <w:r w:rsidR="00992BDA">
        <w:rPr>
          <w:rFonts w:hint="cs"/>
          <w:rtl/>
        </w:rPr>
        <w:t xml:space="preserve">راجح </w:t>
      </w:r>
      <w:r w:rsidR="00E50873">
        <w:rPr>
          <w:rFonts w:hint="cs"/>
          <w:rtl/>
        </w:rPr>
        <w:t>حرکت کنیم نتایج تفاوت می کند</w:t>
      </w:r>
      <w:r w:rsidR="00992BDA">
        <w:rPr>
          <w:rFonts w:hint="cs"/>
          <w:rtl/>
        </w:rPr>
        <w:t>.</w:t>
      </w:r>
      <w:r w:rsidR="00E50873">
        <w:rPr>
          <w:rFonts w:hint="cs"/>
          <w:rtl/>
        </w:rPr>
        <w:t xml:space="preserve">آقای سیستانی </w:t>
      </w:r>
      <w:r w:rsidR="00992BDA">
        <w:rPr>
          <w:rFonts w:hint="cs"/>
          <w:rtl/>
        </w:rPr>
        <w:t>در همه این موارد</w:t>
      </w:r>
      <w:r w:rsidR="00E50873">
        <w:rPr>
          <w:rFonts w:hint="cs"/>
          <w:rtl/>
        </w:rPr>
        <w:t xml:space="preserve"> می گویند این </w:t>
      </w:r>
      <w:r w:rsidR="00992BDA">
        <w:rPr>
          <w:rFonts w:hint="cs"/>
          <w:rtl/>
        </w:rPr>
        <w:t>موارد ظنون است و ظن حجت نیست .در حالی که اگر یکی از بیانات فوق را بپذیریم،</w:t>
      </w:r>
      <w:r w:rsidR="00E50873">
        <w:rPr>
          <w:rFonts w:hint="cs"/>
          <w:rtl/>
        </w:rPr>
        <w:t xml:space="preserve"> ظن حجت می شود</w:t>
      </w:r>
      <w:r w:rsidR="00992BDA">
        <w:rPr>
          <w:rFonts w:hint="cs"/>
          <w:rtl/>
        </w:rPr>
        <w:t>.</w:t>
      </w:r>
    </w:p>
    <w:p w:rsidR="00E50873" w:rsidRDefault="00E50873" w:rsidP="002D3A07">
      <w:pPr>
        <w:jc w:val="both"/>
        <w:rPr>
          <w:rtl/>
        </w:rPr>
      </w:pPr>
      <w:r>
        <w:rPr>
          <w:rFonts w:hint="cs"/>
          <w:rtl/>
        </w:rPr>
        <w:t xml:space="preserve">ما دو مرحله تعدی داریم یکی تعدی از مرجحات منصوصه به غیر منصوصه و مرحله دیگر تعدی از </w:t>
      </w:r>
      <w:r w:rsidR="00992BDA">
        <w:rPr>
          <w:rFonts w:hint="cs"/>
          <w:rtl/>
        </w:rPr>
        <w:t xml:space="preserve">موردی که روایت است به موردی که روایت نیست یعنی تعدی از روایت به مطلق امارات که پذیرش این مرحله  خیلی سخت تر است. در مثال مورد بحث </w:t>
      </w:r>
      <w:r w:rsidR="00992BDA">
        <w:rPr>
          <w:rFonts w:hint="cs"/>
          <w:rtl/>
        </w:rPr>
        <w:lastRenderedPageBreak/>
        <w:t xml:space="preserve">نیز </w:t>
      </w:r>
      <w:r>
        <w:rPr>
          <w:rFonts w:hint="cs"/>
          <w:rtl/>
        </w:rPr>
        <w:t>در نقل از زراره اختلاف است و نقل از زراره مستقیما روایت نیست .</w:t>
      </w:r>
      <w:r w:rsidR="00836F10">
        <w:rPr>
          <w:rFonts w:hint="cs"/>
          <w:rtl/>
        </w:rPr>
        <w:t>یک قول در مسأله این است که</w:t>
      </w:r>
      <w:r>
        <w:rPr>
          <w:rFonts w:hint="cs"/>
          <w:rtl/>
        </w:rPr>
        <w:t xml:space="preserve"> اصل اولی عقلایی در اخذ امارات ،اخذ به ظن راجح است و </w:t>
      </w:r>
      <w:r w:rsidR="00836F10">
        <w:rPr>
          <w:rFonts w:hint="cs"/>
          <w:rtl/>
        </w:rPr>
        <w:t>مواردی که در</w:t>
      </w:r>
      <w:r>
        <w:rPr>
          <w:rFonts w:hint="cs"/>
          <w:rtl/>
        </w:rPr>
        <w:t xml:space="preserve"> روایات مرجحات منصوصه</w:t>
      </w:r>
      <w:r w:rsidR="00836F10">
        <w:rPr>
          <w:rFonts w:hint="cs"/>
          <w:rtl/>
        </w:rPr>
        <w:t xml:space="preserve"> وارد شده است،</w:t>
      </w:r>
      <w:r>
        <w:rPr>
          <w:rFonts w:hint="cs"/>
          <w:rtl/>
        </w:rPr>
        <w:t xml:space="preserve"> از باب مثال است.</w:t>
      </w:r>
    </w:p>
    <w:p w:rsidR="002D3A07" w:rsidRDefault="002D3A07" w:rsidP="002D3A07">
      <w:pPr>
        <w:pStyle w:val="Heading3"/>
        <w:rPr>
          <w:rtl/>
        </w:rPr>
      </w:pPr>
      <w:bookmarkStart w:id="17" w:name="_Toc31376807"/>
      <w:bookmarkStart w:id="18" w:name="_Toc31376865"/>
      <w:bookmarkStart w:id="19" w:name="_Toc31377278"/>
      <w:bookmarkStart w:id="20" w:name="_Toc31377289"/>
      <w:r>
        <w:rPr>
          <w:rFonts w:hint="cs"/>
          <w:rtl/>
        </w:rPr>
        <w:t>پذیرش انسداد صغیر در باب نسخ</w:t>
      </w:r>
      <w:bookmarkEnd w:id="17"/>
      <w:bookmarkEnd w:id="18"/>
      <w:bookmarkEnd w:id="19"/>
      <w:bookmarkEnd w:id="20"/>
      <w:r>
        <w:rPr>
          <w:rFonts w:hint="cs"/>
          <w:rtl/>
        </w:rPr>
        <w:t xml:space="preserve"> </w:t>
      </w:r>
    </w:p>
    <w:p w:rsidR="005F7893" w:rsidRDefault="00E50873" w:rsidP="00822D9A">
      <w:pPr>
        <w:jc w:val="both"/>
        <w:rPr>
          <w:rtl/>
        </w:rPr>
      </w:pPr>
      <w:r>
        <w:rPr>
          <w:rFonts w:hint="cs"/>
          <w:rtl/>
        </w:rPr>
        <w:t xml:space="preserve">ما خودمان این دو مبنا را قبول نداریم </w:t>
      </w:r>
      <w:r w:rsidR="00836F10">
        <w:rPr>
          <w:rFonts w:hint="cs"/>
          <w:rtl/>
        </w:rPr>
        <w:t xml:space="preserve">. </w:t>
      </w:r>
      <w:r>
        <w:rPr>
          <w:rFonts w:hint="cs"/>
          <w:rtl/>
        </w:rPr>
        <w:t xml:space="preserve">البته انسداد صغیر در باب نسخ بعید نیست </w:t>
      </w:r>
      <w:r w:rsidR="00836F10">
        <w:rPr>
          <w:rFonts w:hint="cs"/>
          <w:rtl/>
        </w:rPr>
        <w:t xml:space="preserve">که صحیح باشد. </w:t>
      </w:r>
      <w:r>
        <w:rPr>
          <w:rFonts w:hint="cs"/>
          <w:rtl/>
        </w:rPr>
        <w:t xml:space="preserve">البته دو قید دارد اول ظن باید قوی باشد و دوم این که </w:t>
      </w:r>
      <w:r w:rsidR="005F7893">
        <w:rPr>
          <w:rFonts w:hint="cs"/>
          <w:rtl/>
        </w:rPr>
        <w:t>بعد از فحص باشد.</w:t>
      </w:r>
      <w:r w:rsidR="00822D9A">
        <w:rPr>
          <w:rFonts w:hint="cs"/>
          <w:rtl/>
        </w:rPr>
        <w:t xml:space="preserve"> علت این است که اصل اولیه در باب</w:t>
      </w:r>
      <w:r w:rsidR="005F7893">
        <w:rPr>
          <w:rFonts w:hint="cs"/>
          <w:rtl/>
        </w:rPr>
        <w:t xml:space="preserve"> ظن عدم حجیت است و</w:t>
      </w:r>
      <w:r w:rsidR="00822D9A">
        <w:rPr>
          <w:rFonts w:hint="cs"/>
          <w:rtl/>
        </w:rPr>
        <w:t xml:space="preserve"> اگر</w:t>
      </w:r>
      <w:r w:rsidR="005F7893">
        <w:rPr>
          <w:rFonts w:hint="cs"/>
          <w:rtl/>
        </w:rPr>
        <w:t xml:space="preserve"> از باب انسداد بخواهیم </w:t>
      </w:r>
      <w:r w:rsidR="00822D9A">
        <w:rPr>
          <w:rFonts w:hint="cs"/>
          <w:rtl/>
        </w:rPr>
        <w:t>حجیت قائل شویم،</w:t>
      </w:r>
      <w:r w:rsidR="005F7893">
        <w:rPr>
          <w:rFonts w:hint="cs"/>
          <w:rtl/>
        </w:rPr>
        <w:t xml:space="preserve"> ظن قوی لازم است چون در اکثر موارد ظن قوی حاصل می شود و با همین مقدار  علم اجمالی منحل می شود </w:t>
      </w:r>
      <w:r w:rsidR="00822D9A">
        <w:rPr>
          <w:rFonts w:hint="cs"/>
          <w:rtl/>
        </w:rPr>
        <w:t xml:space="preserve">و </w:t>
      </w:r>
      <w:r w:rsidR="005F7893">
        <w:rPr>
          <w:rFonts w:hint="cs"/>
          <w:rtl/>
        </w:rPr>
        <w:t>مواردی که علم داریم شارع به اط</w:t>
      </w:r>
      <w:r w:rsidR="00822D9A">
        <w:rPr>
          <w:rFonts w:hint="cs"/>
          <w:rtl/>
        </w:rPr>
        <w:t>مینان اکتفا نکرده تامین می شود و از آن جا که</w:t>
      </w:r>
      <w:r w:rsidR="005F7893">
        <w:rPr>
          <w:rFonts w:hint="cs"/>
          <w:rtl/>
        </w:rPr>
        <w:t xml:space="preserve"> موارد اطمینان زیاد نیست به ظن قوی اکتفا می شود.</w:t>
      </w:r>
    </w:p>
    <w:p w:rsidR="002D3A07" w:rsidRDefault="002D3A07" w:rsidP="002D3A07">
      <w:pPr>
        <w:pStyle w:val="Heading3"/>
        <w:rPr>
          <w:rtl/>
        </w:rPr>
      </w:pPr>
      <w:bookmarkStart w:id="21" w:name="_Toc31376808"/>
      <w:bookmarkStart w:id="22" w:name="_Toc31376866"/>
      <w:bookmarkStart w:id="23" w:name="_Toc31377279"/>
      <w:bookmarkStart w:id="24" w:name="_Toc31377290"/>
      <w:r>
        <w:rPr>
          <w:rFonts w:hint="cs"/>
          <w:rtl/>
        </w:rPr>
        <w:t>اشکال آقای سیستانی به حجیت ظن</w:t>
      </w:r>
      <w:bookmarkEnd w:id="21"/>
      <w:bookmarkEnd w:id="22"/>
      <w:bookmarkEnd w:id="23"/>
      <w:bookmarkEnd w:id="24"/>
    </w:p>
    <w:p w:rsidR="00906AF9" w:rsidRDefault="005F7893" w:rsidP="00D22B55">
      <w:pPr>
        <w:jc w:val="both"/>
        <w:rPr>
          <w:rtl/>
        </w:rPr>
      </w:pPr>
      <w:r>
        <w:rPr>
          <w:rFonts w:hint="cs"/>
          <w:rtl/>
        </w:rPr>
        <w:t xml:space="preserve">آقای سیستانی بحث های مفصلی اینجا دارند که ما به همه آن نمی پردازیم . </w:t>
      </w:r>
      <w:r w:rsidR="00906AF9">
        <w:rPr>
          <w:rFonts w:hint="cs"/>
          <w:rtl/>
        </w:rPr>
        <w:t>اشکال عام</w:t>
      </w:r>
      <w:r w:rsidR="00D22B55">
        <w:rPr>
          <w:rFonts w:hint="cs"/>
          <w:rtl/>
        </w:rPr>
        <w:t xml:space="preserve"> ایشان در همه موارد</w:t>
      </w:r>
      <w:r w:rsidR="00906AF9">
        <w:rPr>
          <w:rFonts w:hint="cs"/>
          <w:rtl/>
        </w:rPr>
        <w:t xml:space="preserve"> این است که این موارد حداکثر ظن می آورد و ظن هم حجت نیست</w:t>
      </w:r>
      <w:r w:rsidR="00D22B55">
        <w:rPr>
          <w:rFonts w:hint="cs"/>
          <w:rtl/>
        </w:rPr>
        <w:t>.</w:t>
      </w:r>
      <w:r w:rsidR="00906AF9">
        <w:rPr>
          <w:rFonts w:hint="cs"/>
          <w:rtl/>
        </w:rPr>
        <w:t xml:space="preserve"> در مورد اصل دوران امر بین زیاده و نقیصه </w:t>
      </w:r>
      <w:r w:rsidR="00D22B55">
        <w:rPr>
          <w:rFonts w:hint="cs"/>
          <w:rtl/>
        </w:rPr>
        <w:t xml:space="preserve">نیز </w:t>
      </w:r>
      <w:r w:rsidR="00906AF9">
        <w:rPr>
          <w:rFonts w:hint="cs"/>
          <w:rtl/>
        </w:rPr>
        <w:t xml:space="preserve">ایشان می گویند ممکن است این را تطبیق قاعده عامه باب تعارض بدانیم </w:t>
      </w:r>
      <w:r w:rsidR="00D22B55">
        <w:rPr>
          <w:rFonts w:hint="cs"/>
          <w:rtl/>
        </w:rPr>
        <w:t>.یک مبنا هم این است که اص</w:t>
      </w:r>
      <w:r w:rsidR="00906AF9">
        <w:rPr>
          <w:rFonts w:hint="cs"/>
          <w:rtl/>
        </w:rPr>
        <w:t>ل عقلایی مستقل بدانیم .</w:t>
      </w:r>
      <w:r w:rsidR="00D22B55">
        <w:rPr>
          <w:rFonts w:hint="cs"/>
          <w:rtl/>
        </w:rPr>
        <w:t xml:space="preserve">اگر </w:t>
      </w:r>
      <w:r w:rsidR="00906AF9">
        <w:rPr>
          <w:rFonts w:hint="cs"/>
          <w:rtl/>
        </w:rPr>
        <w:t xml:space="preserve"> از باب تطبیق بر قاعده عامه بدانیم ،قاعده عامه </w:t>
      </w:r>
      <w:r w:rsidR="00D22B55">
        <w:rPr>
          <w:rFonts w:hint="cs"/>
          <w:rtl/>
        </w:rPr>
        <w:t xml:space="preserve">از نظر ایشان </w:t>
      </w:r>
      <w:r w:rsidR="00906AF9">
        <w:rPr>
          <w:rFonts w:hint="cs"/>
          <w:rtl/>
        </w:rPr>
        <w:t>حجیت اطمینان است نه ظن و این موارد اطمینان آور نیست .</w:t>
      </w:r>
      <w:r w:rsidR="00AB345B">
        <w:rPr>
          <w:rFonts w:hint="cs"/>
          <w:rtl/>
        </w:rPr>
        <w:t>ولی اگر کسی با توضیحات گذشته حجیت ظن را قائل شد</w:t>
      </w:r>
      <w:r w:rsidR="00D22B55">
        <w:rPr>
          <w:rFonts w:hint="cs"/>
          <w:rtl/>
        </w:rPr>
        <w:t xml:space="preserve"> حداکثر در صغریات موارد که آیا ظن حاصل می شود یا نه بحث می کند.</w:t>
      </w:r>
    </w:p>
    <w:p w:rsidR="002D3A07" w:rsidRDefault="002D3A07" w:rsidP="002D3A07">
      <w:pPr>
        <w:pStyle w:val="Heading3"/>
        <w:rPr>
          <w:rtl/>
        </w:rPr>
      </w:pPr>
      <w:bookmarkStart w:id="25" w:name="_Toc31376809"/>
      <w:bookmarkStart w:id="26" w:name="_Toc31376867"/>
      <w:bookmarkStart w:id="27" w:name="_Toc31377280"/>
      <w:bookmarkStart w:id="28" w:name="_Toc31377291"/>
      <w:r>
        <w:rPr>
          <w:rFonts w:hint="cs"/>
          <w:rtl/>
        </w:rPr>
        <w:t>اصل عدم غفلت</w:t>
      </w:r>
      <w:bookmarkEnd w:id="25"/>
      <w:bookmarkEnd w:id="26"/>
      <w:bookmarkEnd w:id="27"/>
      <w:bookmarkEnd w:id="28"/>
      <w:r>
        <w:rPr>
          <w:rFonts w:hint="cs"/>
          <w:rtl/>
        </w:rPr>
        <w:t xml:space="preserve"> </w:t>
      </w:r>
    </w:p>
    <w:p w:rsidR="00F90785" w:rsidRPr="00F90785" w:rsidRDefault="00F90785" w:rsidP="00F90785">
      <w:pPr>
        <w:pStyle w:val="Heading4"/>
        <w:rPr>
          <w:rtl/>
        </w:rPr>
      </w:pPr>
      <w:bookmarkStart w:id="29" w:name="_Toc31377281"/>
      <w:bookmarkStart w:id="30" w:name="_Toc31377292"/>
      <w:r>
        <w:rPr>
          <w:rFonts w:hint="cs"/>
          <w:rtl/>
        </w:rPr>
        <w:t>بیان مرحوم آیت الله خویی(ره) درباره اصل عدم غفلت</w:t>
      </w:r>
      <w:bookmarkEnd w:id="29"/>
      <w:bookmarkEnd w:id="30"/>
    </w:p>
    <w:p w:rsidR="00AB345B" w:rsidRDefault="00AB345B" w:rsidP="00D22B55">
      <w:pPr>
        <w:jc w:val="both"/>
        <w:rPr>
          <w:rtl/>
        </w:rPr>
      </w:pPr>
      <w:r>
        <w:rPr>
          <w:rFonts w:hint="cs"/>
          <w:rtl/>
        </w:rPr>
        <w:t xml:space="preserve">یک نکته دیگر که آقای سیستانی هم روی آن بحث نکرده اند و مفروغ </w:t>
      </w:r>
      <w:r w:rsidR="00D22B55">
        <w:rPr>
          <w:rFonts w:hint="cs"/>
          <w:rtl/>
        </w:rPr>
        <w:t xml:space="preserve">عنه گرفته اند ، اصل عدم غفلت است. </w:t>
      </w:r>
      <w:r>
        <w:rPr>
          <w:rFonts w:hint="cs"/>
          <w:rtl/>
        </w:rPr>
        <w:t>در بحث استصحاب در قاعده ف</w:t>
      </w:r>
      <w:r w:rsidR="00D22B55">
        <w:rPr>
          <w:rFonts w:hint="cs"/>
          <w:rtl/>
        </w:rPr>
        <w:t xml:space="preserve">راغ در بحث اعتبار اذکریت </w:t>
      </w:r>
      <w:r>
        <w:rPr>
          <w:rFonts w:hint="cs"/>
          <w:rtl/>
        </w:rPr>
        <w:t xml:space="preserve">آقای خویی </w:t>
      </w:r>
      <w:r w:rsidR="00D22B55">
        <w:rPr>
          <w:rFonts w:hint="cs"/>
          <w:rtl/>
        </w:rPr>
        <w:t>بیانی دارند که  قاعده عقلایی اصل عدم غفلت است</w:t>
      </w:r>
      <w:r>
        <w:rPr>
          <w:rFonts w:hint="cs"/>
          <w:rtl/>
        </w:rPr>
        <w:t xml:space="preserve"> و روایت هم ناظر به همان قاعده است </w:t>
      </w:r>
      <w:r w:rsidR="00D22B55">
        <w:rPr>
          <w:rFonts w:hint="cs"/>
          <w:rtl/>
        </w:rPr>
        <w:t xml:space="preserve">، بنا بر این </w:t>
      </w:r>
      <w:r>
        <w:rPr>
          <w:rFonts w:hint="cs"/>
          <w:rtl/>
        </w:rPr>
        <w:t>ظهور دلیل در غیر موارد اصل عدم غفلت نیست و لذا باید احتمال</w:t>
      </w:r>
      <w:r w:rsidR="00D22B55">
        <w:rPr>
          <w:rFonts w:hint="cs"/>
          <w:rtl/>
        </w:rPr>
        <w:t xml:space="preserve"> عدم غفلت در حین عمل داده شود . پس در جایی که قطع به غفلت حین عمل غفلت داریم</w:t>
      </w:r>
      <w:r>
        <w:rPr>
          <w:rFonts w:hint="cs"/>
          <w:rtl/>
        </w:rPr>
        <w:t xml:space="preserve"> جاری نمی شود .</w:t>
      </w:r>
    </w:p>
    <w:p w:rsidR="00F90785" w:rsidRDefault="00F90785" w:rsidP="00F90785">
      <w:pPr>
        <w:pStyle w:val="Heading4"/>
        <w:rPr>
          <w:rtl/>
        </w:rPr>
      </w:pPr>
      <w:bookmarkStart w:id="31" w:name="_Toc31377282"/>
      <w:bookmarkStart w:id="32" w:name="_Toc31377293"/>
      <w:r>
        <w:rPr>
          <w:rFonts w:hint="cs"/>
          <w:rtl/>
        </w:rPr>
        <w:lastRenderedPageBreak/>
        <w:t>اشکال آیت الله والد به مرحوم آیت الله خویی (ره)</w:t>
      </w:r>
      <w:bookmarkEnd w:id="31"/>
      <w:bookmarkEnd w:id="32"/>
    </w:p>
    <w:p w:rsidR="00AB345B" w:rsidRDefault="00AB345B" w:rsidP="006D3FA8">
      <w:pPr>
        <w:jc w:val="both"/>
        <w:rPr>
          <w:rtl/>
        </w:rPr>
      </w:pPr>
      <w:r>
        <w:rPr>
          <w:rFonts w:hint="cs"/>
          <w:rtl/>
        </w:rPr>
        <w:t xml:space="preserve">حاج </w:t>
      </w:r>
      <w:r w:rsidR="00D22B55">
        <w:rPr>
          <w:rFonts w:hint="cs"/>
          <w:rtl/>
        </w:rPr>
        <w:t xml:space="preserve">آقا اصل </w:t>
      </w:r>
      <w:r>
        <w:rPr>
          <w:rFonts w:hint="cs"/>
          <w:rtl/>
        </w:rPr>
        <w:t xml:space="preserve">این که اگر </w:t>
      </w:r>
      <w:r w:rsidR="00D22B55">
        <w:rPr>
          <w:rFonts w:hint="cs"/>
          <w:rtl/>
        </w:rPr>
        <w:t xml:space="preserve">چنین بنایی نزد عقلا باشد انصراف روایت به آن می شود </w:t>
      </w:r>
      <w:r>
        <w:rPr>
          <w:rFonts w:hint="cs"/>
          <w:rtl/>
        </w:rPr>
        <w:t xml:space="preserve"> را می پذیرند </w:t>
      </w:r>
      <w:r w:rsidR="00D22B55">
        <w:rPr>
          <w:rFonts w:hint="cs"/>
          <w:rtl/>
        </w:rPr>
        <w:t>ولی اصل بنای عقلا بر</w:t>
      </w:r>
      <w:r>
        <w:rPr>
          <w:rFonts w:hint="cs"/>
          <w:rtl/>
        </w:rPr>
        <w:t xml:space="preserve"> عدم غفلت رو به اطلاق نمی پذیرند </w:t>
      </w:r>
      <w:r w:rsidR="00D22B55">
        <w:rPr>
          <w:rFonts w:hint="cs"/>
          <w:rtl/>
        </w:rPr>
        <w:t xml:space="preserve">. ایشان </w:t>
      </w:r>
      <w:r>
        <w:rPr>
          <w:rFonts w:hint="cs"/>
          <w:rtl/>
        </w:rPr>
        <w:t xml:space="preserve">مثال می زنند شخصی اگر گاوصندوق را به شخصی </w:t>
      </w:r>
      <w:r w:rsidR="00967F76">
        <w:rPr>
          <w:rFonts w:hint="cs"/>
          <w:rtl/>
        </w:rPr>
        <w:t xml:space="preserve">دیگر </w:t>
      </w:r>
      <w:r>
        <w:rPr>
          <w:rFonts w:hint="cs"/>
          <w:rtl/>
        </w:rPr>
        <w:t xml:space="preserve">سپرده </w:t>
      </w:r>
      <w:r w:rsidR="00967F76">
        <w:rPr>
          <w:rFonts w:hint="cs"/>
          <w:rtl/>
        </w:rPr>
        <w:t xml:space="preserve">تا </w:t>
      </w:r>
      <w:r>
        <w:rPr>
          <w:rFonts w:hint="cs"/>
          <w:rtl/>
        </w:rPr>
        <w:t>محافظت کند</w:t>
      </w:r>
      <w:r w:rsidR="006D3FA8">
        <w:rPr>
          <w:rFonts w:hint="cs"/>
          <w:rtl/>
        </w:rPr>
        <w:t xml:space="preserve"> و</w:t>
      </w:r>
      <w:r>
        <w:rPr>
          <w:rFonts w:hint="cs"/>
          <w:rtl/>
        </w:rPr>
        <w:t xml:space="preserve"> او پولی </w:t>
      </w:r>
      <w:r w:rsidR="006D3FA8">
        <w:rPr>
          <w:rFonts w:hint="cs"/>
          <w:rtl/>
        </w:rPr>
        <w:t>از آن بر می دارد.</w:t>
      </w:r>
      <w:r>
        <w:rPr>
          <w:rFonts w:hint="cs"/>
          <w:rtl/>
        </w:rPr>
        <w:t xml:space="preserve"> بعد شک می کند که آیا </w:t>
      </w:r>
      <w:r w:rsidR="006D3FA8">
        <w:rPr>
          <w:rFonts w:hint="cs"/>
          <w:rtl/>
        </w:rPr>
        <w:t xml:space="preserve">در گاوصندوق را بسته است یا این که غفلت کرده و در را نبسته است .در </w:t>
      </w:r>
      <w:r>
        <w:rPr>
          <w:rFonts w:hint="cs"/>
          <w:rtl/>
        </w:rPr>
        <w:t xml:space="preserve">اینجا ولو اینکه غالبا هم </w:t>
      </w:r>
      <w:r w:rsidR="006D3FA8">
        <w:rPr>
          <w:rFonts w:hint="cs"/>
          <w:rtl/>
        </w:rPr>
        <w:t>عادت داشته در را می</w:t>
      </w:r>
      <w:r>
        <w:rPr>
          <w:rFonts w:hint="cs"/>
          <w:rtl/>
        </w:rPr>
        <w:t xml:space="preserve"> بسته</w:t>
      </w:r>
      <w:r w:rsidR="006D3FA8">
        <w:rPr>
          <w:rFonts w:hint="cs"/>
          <w:rtl/>
        </w:rPr>
        <w:t>، چنین اصلی جاری نمی کند .چون</w:t>
      </w:r>
      <w:r>
        <w:rPr>
          <w:rFonts w:hint="cs"/>
          <w:rtl/>
        </w:rPr>
        <w:t xml:space="preserve"> در امور مهمه به چنین اصلی اکتفا نمی شود</w:t>
      </w:r>
      <w:r w:rsidR="006D3FA8">
        <w:rPr>
          <w:rFonts w:hint="cs"/>
          <w:rtl/>
        </w:rPr>
        <w:t>.</w:t>
      </w:r>
      <w:r>
        <w:rPr>
          <w:rFonts w:hint="cs"/>
          <w:rtl/>
        </w:rPr>
        <w:t xml:space="preserve"> در امور دینی</w:t>
      </w:r>
      <w:r w:rsidR="006D3FA8">
        <w:rPr>
          <w:rFonts w:hint="cs"/>
          <w:rtl/>
        </w:rPr>
        <w:t xml:space="preserve"> هم</w:t>
      </w:r>
      <w:r>
        <w:rPr>
          <w:rFonts w:hint="cs"/>
          <w:rtl/>
        </w:rPr>
        <w:t xml:space="preserve"> که امور هامه شرعیه و </w:t>
      </w:r>
      <w:r w:rsidR="006D3FA8">
        <w:rPr>
          <w:rFonts w:hint="cs"/>
          <w:rtl/>
        </w:rPr>
        <w:t>لازم ا</w:t>
      </w:r>
      <w:r>
        <w:rPr>
          <w:rFonts w:hint="cs"/>
          <w:rtl/>
        </w:rPr>
        <w:t xml:space="preserve">لمراعات است </w:t>
      </w:r>
      <w:r w:rsidR="006D3FA8">
        <w:rPr>
          <w:rFonts w:hint="cs"/>
          <w:rtl/>
        </w:rPr>
        <w:t xml:space="preserve">، </w:t>
      </w:r>
      <w:r>
        <w:rPr>
          <w:rFonts w:hint="cs"/>
          <w:rtl/>
        </w:rPr>
        <w:t>نمی توانیم بگوییم اصل عدم غفلت</w:t>
      </w:r>
      <w:r w:rsidR="006D3FA8">
        <w:rPr>
          <w:rFonts w:hint="cs"/>
          <w:rtl/>
        </w:rPr>
        <w:t xml:space="preserve"> جاری</w:t>
      </w:r>
      <w:r>
        <w:rPr>
          <w:rFonts w:hint="cs"/>
          <w:rtl/>
        </w:rPr>
        <w:t xml:space="preserve"> است .بله در امور جزئی </w:t>
      </w:r>
      <w:r w:rsidR="006D3FA8">
        <w:rPr>
          <w:rFonts w:hint="cs"/>
          <w:rtl/>
        </w:rPr>
        <w:t>می توان گفت ،</w:t>
      </w:r>
      <w:r>
        <w:rPr>
          <w:rFonts w:hint="cs"/>
          <w:rtl/>
        </w:rPr>
        <w:t>اصل جاری است و ادله حجیت خبر غفلت را منتفی می کنند .پس اینکه بگوییم اصل عامی داریم معلوم نیست.</w:t>
      </w:r>
    </w:p>
    <w:p w:rsidR="00AB345B" w:rsidRDefault="00AB345B" w:rsidP="00533CA2">
      <w:pPr>
        <w:jc w:val="both"/>
        <w:rPr>
          <w:rtl/>
        </w:rPr>
      </w:pPr>
      <w:r>
        <w:rPr>
          <w:rFonts w:hint="cs"/>
          <w:rtl/>
        </w:rPr>
        <w:t>در ما نحن فیه هر دو نقل</w:t>
      </w:r>
      <w:r w:rsidR="00533CA2">
        <w:rPr>
          <w:rFonts w:hint="cs"/>
          <w:rtl/>
        </w:rPr>
        <w:t xml:space="preserve"> ذاتا</w:t>
      </w:r>
      <w:r>
        <w:rPr>
          <w:rFonts w:hint="cs"/>
          <w:rtl/>
        </w:rPr>
        <w:t xml:space="preserve"> حجت است لذا اصل عدم غفلت </w:t>
      </w:r>
      <w:r w:rsidR="00533CA2">
        <w:rPr>
          <w:rFonts w:hint="cs"/>
          <w:rtl/>
        </w:rPr>
        <w:t xml:space="preserve">نسبت به هر کدام </w:t>
      </w:r>
      <w:r>
        <w:rPr>
          <w:rFonts w:hint="cs"/>
          <w:rtl/>
        </w:rPr>
        <w:t xml:space="preserve">جاری است ولی مثلا </w:t>
      </w:r>
      <w:r w:rsidR="00533CA2">
        <w:rPr>
          <w:rFonts w:hint="cs"/>
          <w:rtl/>
        </w:rPr>
        <w:t xml:space="preserve">ممکن است بگوییم </w:t>
      </w:r>
      <w:r>
        <w:rPr>
          <w:rFonts w:hint="cs"/>
          <w:rtl/>
        </w:rPr>
        <w:t xml:space="preserve"> احتمال غفلت </w:t>
      </w:r>
      <w:r w:rsidR="00533CA2">
        <w:rPr>
          <w:rFonts w:hint="cs"/>
          <w:rtl/>
        </w:rPr>
        <w:t>در راوی نقیصه بیشتر از راوی زیاده است. بعضی می گویند در موارد وجود زیاده</w:t>
      </w:r>
      <w:r>
        <w:rPr>
          <w:rFonts w:hint="cs"/>
          <w:rtl/>
        </w:rPr>
        <w:t xml:space="preserve"> </w:t>
      </w:r>
      <w:r w:rsidR="00533CA2">
        <w:rPr>
          <w:rFonts w:hint="cs"/>
          <w:rtl/>
        </w:rPr>
        <w:t xml:space="preserve">، </w:t>
      </w:r>
      <w:r>
        <w:rPr>
          <w:rFonts w:hint="cs"/>
          <w:rtl/>
        </w:rPr>
        <w:t>تفسیری جز غفلت نداریم ولی در نقیصه احتمالات دیگر مانند اختصار در نقل وج</w:t>
      </w:r>
      <w:r w:rsidR="00907EDB">
        <w:rPr>
          <w:rFonts w:hint="cs"/>
          <w:rtl/>
        </w:rPr>
        <w:t>ود دارد لذا در جانب نقیصه احتمال</w:t>
      </w:r>
      <w:r>
        <w:rPr>
          <w:rFonts w:hint="cs"/>
          <w:rtl/>
        </w:rPr>
        <w:t xml:space="preserve">ات زیادتری باید نفی شوند </w:t>
      </w:r>
      <w:r w:rsidR="00533CA2">
        <w:rPr>
          <w:rFonts w:hint="cs"/>
          <w:rtl/>
        </w:rPr>
        <w:t>.</w:t>
      </w:r>
    </w:p>
    <w:p w:rsidR="002D3A07" w:rsidRDefault="00533CA2" w:rsidP="00712C74">
      <w:pPr>
        <w:jc w:val="both"/>
        <w:rPr>
          <w:rtl/>
        </w:rPr>
      </w:pPr>
      <w:r>
        <w:rPr>
          <w:rFonts w:hint="cs"/>
          <w:rtl/>
        </w:rPr>
        <w:t xml:space="preserve">به نظر ما </w:t>
      </w:r>
      <w:r w:rsidR="00AB345B">
        <w:rPr>
          <w:rFonts w:hint="cs"/>
          <w:rtl/>
        </w:rPr>
        <w:t xml:space="preserve">باید بگوییم بحث </w:t>
      </w:r>
      <w:r>
        <w:rPr>
          <w:rFonts w:hint="cs"/>
          <w:rtl/>
        </w:rPr>
        <w:t xml:space="preserve">اصلی </w:t>
      </w:r>
      <w:r w:rsidR="00AB345B">
        <w:rPr>
          <w:rFonts w:hint="cs"/>
          <w:rtl/>
        </w:rPr>
        <w:t>در ادله حجیت خبر است که نه تنها احتمال غفلت بلکه همه احتمالات دیگر را هم نفی می کند و ما علاو</w:t>
      </w:r>
      <w:r>
        <w:rPr>
          <w:rFonts w:hint="cs"/>
          <w:rtl/>
        </w:rPr>
        <w:t xml:space="preserve">ه </w:t>
      </w:r>
      <w:r w:rsidR="00AB345B">
        <w:rPr>
          <w:rFonts w:hint="cs"/>
          <w:rtl/>
        </w:rPr>
        <w:t xml:space="preserve"> بر ادله حجیت خبر دلیل دیگری بر نف</w:t>
      </w:r>
      <w:r w:rsidR="009C3689">
        <w:rPr>
          <w:rFonts w:hint="cs"/>
          <w:rtl/>
        </w:rPr>
        <w:t>ی غفلت نداریم . البته در اینجا ا</w:t>
      </w:r>
      <w:r w:rsidR="00AB345B">
        <w:rPr>
          <w:rFonts w:hint="cs"/>
          <w:rtl/>
        </w:rPr>
        <w:t xml:space="preserve">ز هر دو نقل </w:t>
      </w:r>
      <w:r>
        <w:rPr>
          <w:rFonts w:hint="cs"/>
          <w:rtl/>
        </w:rPr>
        <w:t xml:space="preserve">همزمان نفی </w:t>
      </w:r>
      <w:r w:rsidR="00AB345B">
        <w:rPr>
          <w:rFonts w:hint="cs"/>
          <w:rtl/>
        </w:rPr>
        <w:t>احتمال نمی شود ولی اگر هر کدام را جدا لحاظ کنیم احتمال غفلت و سایر احتمالات نفی می شود .</w:t>
      </w:r>
      <w:r>
        <w:rPr>
          <w:rFonts w:hint="cs"/>
          <w:rtl/>
        </w:rPr>
        <w:t>این نکته را هم باید لحاظ کنیم که شرایط شخصی و روحی افراد هم در بررسی احتمالات و تزاحم ملاکات تأثیر دارد.</w:t>
      </w:r>
      <w:r w:rsidR="009C3689">
        <w:rPr>
          <w:rFonts w:hint="cs"/>
          <w:rtl/>
        </w:rPr>
        <w:t>گاهی اوقات افراد دچار وسواس شدید می شوند و شخص برای اینکه دچار اختلالات روحی شدید تر نشود مجبور است از بعضی احتمالات صرفنظر می کند .</w:t>
      </w:r>
      <w:r w:rsidR="00907EDB">
        <w:rPr>
          <w:rFonts w:hint="cs"/>
          <w:rtl/>
        </w:rPr>
        <w:t>یعنی</w:t>
      </w:r>
      <w:r>
        <w:rPr>
          <w:rFonts w:hint="cs"/>
          <w:rtl/>
        </w:rPr>
        <w:t xml:space="preserve"> در محاسبات خود تزاحم ملاکات را هم بررسی می کند</w:t>
      </w:r>
      <w:r w:rsidR="00907EDB">
        <w:rPr>
          <w:rFonts w:hint="cs"/>
          <w:rtl/>
        </w:rPr>
        <w:t xml:space="preserve"> .</w:t>
      </w:r>
      <w:r>
        <w:rPr>
          <w:rFonts w:hint="cs"/>
          <w:rtl/>
        </w:rPr>
        <w:t xml:space="preserve"> </w:t>
      </w:r>
      <w:r w:rsidR="00223A95">
        <w:rPr>
          <w:rFonts w:hint="cs"/>
          <w:rtl/>
        </w:rPr>
        <w:t>پس به هر حال ادله حجیت خبر در جانب زیاده و نقیصه تفاوتی ندارد</w:t>
      </w:r>
      <w:r>
        <w:rPr>
          <w:rFonts w:hint="cs"/>
          <w:rtl/>
        </w:rPr>
        <w:t>.</w:t>
      </w:r>
      <w:r w:rsidR="00223A95">
        <w:rPr>
          <w:rFonts w:hint="cs"/>
          <w:rtl/>
        </w:rPr>
        <w:t xml:space="preserve"> </w:t>
      </w:r>
    </w:p>
    <w:p w:rsidR="002D3A07" w:rsidRDefault="002D3A07" w:rsidP="002D3A07">
      <w:pPr>
        <w:pStyle w:val="Heading3"/>
        <w:rPr>
          <w:rtl/>
        </w:rPr>
      </w:pPr>
      <w:bookmarkStart w:id="33" w:name="_Toc31376810"/>
      <w:bookmarkStart w:id="34" w:name="_Toc31376868"/>
      <w:bookmarkStart w:id="35" w:name="_Toc31377283"/>
      <w:bookmarkStart w:id="36" w:name="_Toc31377294"/>
      <w:r>
        <w:rPr>
          <w:rFonts w:hint="cs"/>
          <w:rtl/>
        </w:rPr>
        <w:t>نکته مهم بحث (توجه به عوامل زیاده و نقیصه)</w:t>
      </w:r>
      <w:bookmarkEnd w:id="33"/>
      <w:bookmarkEnd w:id="34"/>
      <w:bookmarkEnd w:id="35"/>
      <w:bookmarkEnd w:id="36"/>
    </w:p>
    <w:p w:rsidR="00223A95" w:rsidRDefault="00533CA2" w:rsidP="00712C74">
      <w:pPr>
        <w:jc w:val="both"/>
        <w:rPr>
          <w:rtl/>
        </w:rPr>
      </w:pPr>
      <w:r>
        <w:rPr>
          <w:rFonts w:hint="cs"/>
          <w:rtl/>
        </w:rPr>
        <w:t>اما به نظر ما ن</w:t>
      </w:r>
      <w:r w:rsidR="00223A95">
        <w:rPr>
          <w:rFonts w:hint="cs"/>
          <w:rtl/>
        </w:rPr>
        <w:t xml:space="preserve">کته </w:t>
      </w:r>
      <w:r>
        <w:rPr>
          <w:rFonts w:hint="cs"/>
          <w:rtl/>
        </w:rPr>
        <w:t>اصلی بحث که خیلی مهم است ،</w:t>
      </w:r>
      <w:r w:rsidR="00223A95">
        <w:rPr>
          <w:rFonts w:hint="cs"/>
          <w:rtl/>
        </w:rPr>
        <w:t xml:space="preserve"> بررسی عوامل</w:t>
      </w:r>
      <w:r w:rsidR="00712C74">
        <w:rPr>
          <w:rFonts w:hint="cs"/>
          <w:rtl/>
        </w:rPr>
        <w:t xml:space="preserve"> ایجاد زیاده و ایجاد نقیصه است که با ملاحظه این موارد متوجه می شویم ،</w:t>
      </w:r>
      <w:r w:rsidR="00223A95">
        <w:rPr>
          <w:rFonts w:hint="cs"/>
          <w:rtl/>
        </w:rPr>
        <w:t xml:space="preserve"> همه به غفلت بر نمی گر</w:t>
      </w:r>
      <w:r w:rsidR="00712C74">
        <w:rPr>
          <w:rFonts w:hint="cs"/>
          <w:rtl/>
        </w:rPr>
        <w:t>د</w:t>
      </w:r>
      <w:r w:rsidR="00223A95">
        <w:rPr>
          <w:rFonts w:hint="cs"/>
          <w:rtl/>
        </w:rPr>
        <w:t>د یا حداقل انواع غفلت ها هم متفاوت است.</w:t>
      </w:r>
      <w:r w:rsidR="00712C74">
        <w:rPr>
          <w:rFonts w:hint="cs"/>
          <w:rtl/>
        </w:rPr>
        <w:t xml:space="preserve">لذا در هر مورد خاص هم </w:t>
      </w:r>
      <w:r w:rsidR="00223A95">
        <w:rPr>
          <w:rFonts w:hint="cs"/>
          <w:rtl/>
        </w:rPr>
        <w:t xml:space="preserve"> باید بررس</w:t>
      </w:r>
      <w:r w:rsidR="00712C74">
        <w:rPr>
          <w:rFonts w:hint="cs"/>
          <w:rtl/>
        </w:rPr>
        <w:t xml:space="preserve">ی صورت گیرد </w:t>
      </w:r>
      <w:r w:rsidR="00223A95">
        <w:rPr>
          <w:rFonts w:hint="cs"/>
          <w:rtl/>
        </w:rPr>
        <w:t>تا ببین</w:t>
      </w:r>
      <w:r w:rsidR="00712C74">
        <w:rPr>
          <w:rFonts w:hint="cs"/>
          <w:rtl/>
        </w:rPr>
        <w:t xml:space="preserve">یم </w:t>
      </w:r>
      <w:r w:rsidR="00223A95">
        <w:rPr>
          <w:rFonts w:hint="cs"/>
          <w:rtl/>
        </w:rPr>
        <w:t xml:space="preserve"> کدام </w:t>
      </w:r>
      <w:r w:rsidR="00712C74">
        <w:rPr>
          <w:rFonts w:hint="cs"/>
          <w:rtl/>
        </w:rPr>
        <w:t xml:space="preserve">یک از </w:t>
      </w:r>
      <w:r w:rsidR="00223A95">
        <w:rPr>
          <w:rFonts w:hint="cs"/>
          <w:rtl/>
        </w:rPr>
        <w:t xml:space="preserve">عوامل جاری است و بر حسب مبنای اطمینان یا ظن در سایه عوامل زیاده و نقیصه </w:t>
      </w:r>
      <w:r w:rsidR="00712C74">
        <w:rPr>
          <w:rFonts w:hint="cs"/>
          <w:rtl/>
        </w:rPr>
        <w:t>بقیه بحث پیگیری شود</w:t>
      </w:r>
      <w:r w:rsidR="00223A95">
        <w:rPr>
          <w:rFonts w:hint="cs"/>
          <w:rtl/>
        </w:rPr>
        <w:t xml:space="preserve"> .</w:t>
      </w:r>
      <w:r w:rsidR="00712C74">
        <w:rPr>
          <w:rFonts w:hint="cs"/>
          <w:rtl/>
        </w:rPr>
        <w:t>اج آقا</w:t>
      </w:r>
      <w:r w:rsidR="00223A95">
        <w:rPr>
          <w:rFonts w:hint="cs"/>
          <w:rtl/>
        </w:rPr>
        <w:t xml:space="preserve"> در نکاح بحث مفصلی در عوامل زیاده و نقیصه دارند </w:t>
      </w:r>
      <w:r w:rsidR="00712C74">
        <w:rPr>
          <w:rFonts w:hint="cs"/>
          <w:rtl/>
        </w:rPr>
        <w:t>که خوب است مراجعه شود</w:t>
      </w:r>
      <w:r w:rsidR="00223A95">
        <w:rPr>
          <w:rFonts w:hint="cs"/>
          <w:rtl/>
        </w:rPr>
        <w:t>.</w:t>
      </w:r>
    </w:p>
    <w:p w:rsidR="00F90785" w:rsidRDefault="00F90785" w:rsidP="00F90785">
      <w:pPr>
        <w:pStyle w:val="Heading3"/>
        <w:rPr>
          <w:rtl/>
        </w:rPr>
      </w:pPr>
      <w:bookmarkStart w:id="37" w:name="_Toc31376811"/>
      <w:bookmarkStart w:id="38" w:name="_Toc31376869"/>
      <w:bookmarkStart w:id="39" w:name="_Toc31377284"/>
      <w:bookmarkStart w:id="40" w:name="_Toc31377295"/>
      <w:r>
        <w:rPr>
          <w:rFonts w:hint="cs"/>
          <w:rtl/>
        </w:rPr>
        <w:lastRenderedPageBreak/>
        <w:t>اشکال آیت الله سیستانی به مستقل بودن اصالت عدم زیاده</w:t>
      </w:r>
      <w:bookmarkEnd w:id="37"/>
      <w:bookmarkEnd w:id="38"/>
      <w:bookmarkEnd w:id="39"/>
      <w:bookmarkEnd w:id="40"/>
      <w:r>
        <w:rPr>
          <w:rFonts w:hint="cs"/>
          <w:rtl/>
        </w:rPr>
        <w:t xml:space="preserve"> </w:t>
      </w:r>
    </w:p>
    <w:p w:rsidR="00F90785" w:rsidRPr="00F90785" w:rsidRDefault="00F90785" w:rsidP="00F90785">
      <w:pPr>
        <w:rPr>
          <w:rtl/>
        </w:rPr>
      </w:pPr>
      <w:r w:rsidRPr="00F90785">
        <w:rPr>
          <w:rFonts w:hint="cs"/>
          <w:rtl/>
        </w:rPr>
        <w:t>آیت الله سیستانی در ادامه بحث درباره اصل عدم زیاده می فرمایند</w:t>
      </w:r>
      <w:r>
        <w:rPr>
          <w:rFonts w:hint="cs"/>
          <w:rtl/>
        </w:rPr>
        <w:t>:</w:t>
      </w:r>
    </w:p>
    <w:p w:rsidR="00F90785" w:rsidRPr="00F90785" w:rsidRDefault="00F90785" w:rsidP="00F90785">
      <w:pPr>
        <w:jc w:val="both"/>
        <w:rPr>
          <w:color w:val="0000FF"/>
          <w:rtl/>
        </w:rPr>
      </w:pPr>
      <w:r w:rsidRPr="00F90785">
        <w:rPr>
          <w:rFonts w:hint="cs"/>
          <w:color w:val="0000FF"/>
          <w:rtl/>
        </w:rPr>
        <w:t>الاحتمال الثاني: في تفسير الأصل المذكور: أن يكون أصلا موضعيا يرجح جانب الزيادة على النقيصة من جهة الصدور</w:t>
      </w:r>
      <w:r w:rsidRPr="00F90785">
        <w:rPr>
          <w:rFonts w:hint="cs"/>
          <w:color w:val="0000FF"/>
        </w:rPr>
        <w:t>‌</w:t>
      </w:r>
      <w:r>
        <w:rPr>
          <w:rFonts w:hint="cs"/>
          <w:color w:val="0000FF"/>
          <w:rtl/>
        </w:rPr>
        <w:t xml:space="preserve"> </w:t>
      </w:r>
      <w:r w:rsidRPr="00F90785">
        <w:rPr>
          <w:rFonts w:hint="cs"/>
          <w:color w:val="0000FF"/>
          <w:rtl/>
        </w:rPr>
        <w:t>مستقلا عن القاعدة العامة للترجيح بمعنى لزوم الأخذ بالزيادة و البناء على صحتها بغض النظر عن تكافؤ الاحتمالين أو أرجحية جانب الزيادة أو أرجحية جانب النقيصة ما لم تصل إلى درجة الاطمئنان و الوثوق، و إلا كان العمل بالخبر الموثوق به دون الأخر و إن كان متضمنا للزيادة أو النقيصة. و قد يستظهر هذا الاحتمال من كلام العلامة شيخ الشريعة (قده) حيث قال</w:t>
      </w:r>
      <w:r>
        <w:rPr>
          <w:rFonts w:hint="cs"/>
          <w:color w:val="0000FF"/>
          <w:rtl/>
        </w:rPr>
        <w:t xml:space="preserve"> </w:t>
      </w:r>
      <w:r w:rsidRPr="00F90785">
        <w:rPr>
          <w:rFonts w:hint="cs"/>
          <w:color w:val="0000FF"/>
          <w:rtl/>
        </w:rPr>
        <w:t xml:space="preserve"> بعد نقل اختلاف الروايات في هذه الزيادة: و بناء على القاعدة المطردة المسلمة إن الزيادة إذا ثبتت في طريق قدمت على النقيصة، و حكم بوجودها في الواقع و سقوطها عن رواية من روى بدونها، و إن السقوط إنما وقع نسيانا أو اختصارا أو توهما بأنه لا فرق بين وجودها و عدمها إلا التأكيد، أو غير ذلك من وجوه ما يعتذر به للنقص في قضية شخصية ثبتت في طريق آخر مع‌</w:t>
      </w:r>
      <w:r>
        <w:rPr>
          <w:rFonts w:hint="cs"/>
          <w:color w:val="0000FF"/>
          <w:rtl/>
        </w:rPr>
        <w:t xml:space="preserve"> </w:t>
      </w:r>
      <w:r w:rsidRPr="00F90785">
        <w:rPr>
          <w:rFonts w:hint="cs"/>
          <w:color w:val="0000FF"/>
          <w:rtl/>
        </w:rPr>
        <w:t>الزيادة، فينتج ما ذكر أن الثابت في قضية سمرة هو قوله- (لا ضرر و لا ضرار على مؤمن) لا هما مجردين. انتهى. و لكن يرد عليه على تقدير تمامية الاستظهار المذكور-: إلا: أنه لم يثبت هناك أصل عقلائي في خصوص المقام يقتضي البناء على صحة الزيادة، و إنما العبرة عند العقلاء بقيام القرائن الموجبة للوثوق بأحد الطرفين، كما في سائر الموارد الأخرى، فمتى حصل الوثوق بأحدهما بعد تجميع القرائن في كل واحد منهما بنوا عليه، سواء أ كان هو ثبوت الزيادة أو عدم ثبوتها، و إلا تساقطا معا، و دعوى اطراد تقديم الزيادة في تعارض الطرق ممنوعة جدا، فهل ترى أن أحدا إذا كان في مقام استلام ألف دينار من غيره، فأمر اثنين بعد المبلغ فعده أحدهما ألفا، و الآخر ألفا و خمسة و عشرين، فهل تراه يقدم قول الأول بالبناء على أصالة ثبوت الزيادة و يرجع خمسة و عشرين دينارا إلى صاحب المال؟! و ثانيا: إن ما ذكره (قدس سره) من كون ذلك مسلما عند الكل في غير محله، بل وقع الاختلاف فيه بين العامة و الخاصة، و نقتصر على الإشارة إلى آراء بعضهم، فالمحقق النائيني (قدس سره) مثلا يرى أن مبنى الأصل المذكور هو أبعدية احتمال الغفلة بالنسبة إلى الزيادة عن احتمالها بالنسبة إلى النقيصة، و هذه الابعدية لا تتم فيما لو كان الراوي للزائد واحدا و للناقص متعددا، فهذا يدل على أنه (قده) لا يرى البناء على الزيادة أصلا برأسه، بل يراه مبنيا على محاسبة الاحتمالات و اختلاف درجتها في الجانبين. و هكذا اتضح مما تقدم أنه لا وجه لترجيح جانب الزيادة على جانب النقيصة على أساس قاعدة عامة تقتضي ذلك، سواء كانت تطبيقا للقاعدة العامة للترجيح الصدوري أو أصلا مستقلا برأسه، و على ضوء ذلك فلا يمكن إثبات زيادة (على مؤمن) في الحديث استنادا إلى هذا الأصل. هذا تمام الكلام في المقام الأول.</w:t>
      </w:r>
      <w:r w:rsidR="001A749C">
        <w:rPr>
          <w:rStyle w:val="FootnoteReference"/>
          <w:color w:val="0000FF"/>
          <w:rtl/>
        </w:rPr>
        <w:footnoteReference w:id="1"/>
      </w:r>
    </w:p>
    <w:p w:rsidR="00223A95" w:rsidRDefault="00223A95" w:rsidP="00F90785">
      <w:pPr>
        <w:jc w:val="both"/>
        <w:rPr>
          <w:rtl/>
        </w:rPr>
      </w:pPr>
      <w:r>
        <w:rPr>
          <w:rFonts w:hint="cs"/>
          <w:rtl/>
        </w:rPr>
        <w:lastRenderedPageBreak/>
        <w:t>همه این بحث</w:t>
      </w:r>
      <w:r w:rsidR="005D6F42">
        <w:rPr>
          <w:rFonts w:hint="cs"/>
          <w:rtl/>
        </w:rPr>
        <w:t xml:space="preserve"> ها در صورتی است اصالت عدم زیاده</w:t>
      </w:r>
      <w:r>
        <w:rPr>
          <w:rFonts w:hint="cs"/>
          <w:rtl/>
        </w:rPr>
        <w:t xml:space="preserve"> در دوران بین زیاده و نقیصه را اصل مستقل ندانیم اما اگر به عنوان اصل مستقل لحاظ کنیم بحث فرق می کند.آقای سیستانی می گویند او</w:t>
      </w:r>
      <w:r w:rsidR="005D6F42">
        <w:rPr>
          <w:rFonts w:hint="cs"/>
          <w:rtl/>
        </w:rPr>
        <w:t>لا چنین اصل عقلایی نداریم .ثانیا بر خلاف  کلام برخی بزرگان مانند مرحوم نائینی و شیخ الشریع</w:t>
      </w:r>
      <w:r>
        <w:rPr>
          <w:rFonts w:hint="cs"/>
          <w:rtl/>
        </w:rPr>
        <w:t xml:space="preserve">ه </w:t>
      </w:r>
      <w:r w:rsidR="005D6F42">
        <w:rPr>
          <w:rFonts w:hint="cs"/>
          <w:rtl/>
        </w:rPr>
        <w:t xml:space="preserve">که این اصل را یک </w:t>
      </w:r>
      <w:r>
        <w:rPr>
          <w:rFonts w:hint="cs"/>
          <w:rtl/>
        </w:rPr>
        <w:t xml:space="preserve">اصل مسلم پنداشته اند اصلا این گونه نیست و از قدیم </w:t>
      </w:r>
      <w:r w:rsidR="005D6F42">
        <w:rPr>
          <w:rFonts w:hint="cs"/>
          <w:rtl/>
        </w:rPr>
        <w:t xml:space="preserve">در این مطلب </w:t>
      </w:r>
      <w:r>
        <w:rPr>
          <w:rFonts w:hint="cs"/>
          <w:rtl/>
        </w:rPr>
        <w:t>اختلاف بوده است  و در نصب الر</w:t>
      </w:r>
      <w:r w:rsidR="00F90785">
        <w:rPr>
          <w:rFonts w:hint="cs"/>
          <w:rtl/>
        </w:rPr>
        <w:t>ایه به این اختلاف اشاره شده است:</w:t>
      </w:r>
    </w:p>
    <w:p w:rsidR="00F90785" w:rsidRDefault="00F90785" w:rsidP="00F90785">
      <w:pPr>
        <w:jc w:val="both"/>
        <w:rPr>
          <w:rtl/>
        </w:rPr>
      </w:pPr>
      <w:r w:rsidRPr="00F90785">
        <w:rPr>
          <w:rFonts w:hint="cs"/>
          <w:color w:val="0000FF"/>
          <w:rtl/>
        </w:rPr>
        <w:t>و الزيلعي من محدثي العامة ذكر في كلام له في نصب الراية ما نصه‌ (إن قيل إن الزيادة من الثقة مقبولة، قلنا ليس ذلك مجمعا عليه بل فيه خلاف مشهور، فمن الناس من يقبل زيادة الثقة مطلقا، و منهم من لا يقبلها و الصحيح هو التفصيل: و هو أنها تقبل في موضع دون موضع فتقبل إذا كان الراوي الذي رواها ثقة حافظا ثبتا، و الذي لم يذكرها مثله أو دونه في الوثاقة و تقبل في موضع آخر بقرائن تح</w:t>
      </w:r>
      <w:r>
        <w:rPr>
          <w:rFonts w:hint="cs"/>
          <w:color w:val="0000FF"/>
          <w:rtl/>
        </w:rPr>
        <w:t>فها و من حكم حكما عاما فقد غلط)</w:t>
      </w:r>
      <w:r w:rsidR="001A749C">
        <w:rPr>
          <w:rStyle w:val="FootnoteReference"/>
          <w:rtl/>
        </w:rPr>
        <w:footnoteReference w:id="2"/>
      </w:r>
    </w:p>
    <w:p w:rsidR="00223A95" w:rsidRDefault="00223A95" w:rsidP="008D5657">
      <w:pPr>
        <w:jc w:val="both"/>
        <w:rPr>
          <w:rtl/>
        </w:rPr>
      </w:pPr>
      <w:r>
        <w:rPr>
          <w:rFonts w:hint="cs"/>
          <w:rtl/>
        </w:rPr>
        <w:t>فردا بحث</w:t>
      </w:r>
      <w:r w:rsidR="005D6F42">
        <w:rPr>
          <w:rFonts w:hint="cs"/>
          <w:rtl/>
        </w:rPr>
        <w:t xml:space="preserve"> خواهیم کرد که بحث زیاده الثقه با</w:t>
      </w:r>
      <w:r>
        <w:rPr>
          <w:rFonts w:hint="cs"/>
          <w:rtl/>
        </w:rPr>
        <w:t xml:space="preserve"> دوران امر بین زیاده ونقیصه متفاوت است ما مفصلا در بحث ارث به این بحث پرداخته ا</w:t>
      </w:r>
      <w:r w:rsidR="005D6F42">
        <w:rPr>
          <w:rFonts w:hint="cs"/>
          <w:rtl/>
        </w:rPr>
        <w:t>ی</w:t>
      </w:r>
      <w:r>
        <w:rPr>
          <w:rFonts w:hint="cs"/>
          <w:rtl/>
        </w:rPr>
        <w:t xml:space="preserve">م جلسه بعد نتیجه بحث را به اشاره عرض می کنم و </w:t>
      </w:r>
      <w:r w:rsidR="005D6F42">
        <w:rPr>
          <w:rFonts w:hint="cs"/>
          <w:rtl/>
        </w:rPr>
        <w:t xml:space="preserve">خواهیم گفت </w:t>
      </w:r>
      <w:r>
        <w:rPr>
          <w:rFonts w:hint="cs"/>
          <w:rtl/>
        </w:rPr>
        <w:t>ما نحن فیه داخل در زیاده الثقه نیست .</w:t>
      </w:r>
    </w:p>
    <w:p w:rsidR="00223A95" w:rsidRDefault="00223A95" w:rsidP="005D6F42">
      <w:pPr>
        <w:jc w:val="both"/>
        <w:rPr>
          <w:rtl/>
        </w:rPr>
      </w:pPr>
      <w:r>
        <w:rPr>
          <w:rFonts w:hint="cs"/>
          <w:rtl/>
        </w:rPr>
        <w:t>بحث مهم این است که بحث کلی نداری</w:t>
      </w:r>
      <w:r w:rsidR="005D6F42">
        <w:rPr>
          <w:rFonts w:hint="cs"/>
          <w:rtl/>
        </w:rPr>
        <w:t>م و بحث موردی باید انجام شود و آق</w:t>
      </w:r>
      <w:r>
        <w:rPr>
          <w:rFonts w:hint="cs"/>
          <w:rtl/>
        </w:rPr>
        <w:t>ای سیستانی هم با توجه به و</w:t>
      </w:r>
      <w:r w:rsidR="005D6F42">
        <w:rPr>
          <w:rFonts w:hint="cs"/>
          <w:rtl/>
        </w:rPr>
        <w:t>ی</w:t>
      </w:r>
      <w:r>
        <w:rPr>
          <w:rFonts w:hint="cs"/>
          <w:rtl/>
        </w:rPr>
        <w:t>ژگی های خصوص مورد می گویند اینجا ترجیح با عدم وجود</w:t>
      </w:r>
      <w:r w:rsidR="005D6F42">
        <w:rPr>
          <w:rFonts w:hint="cs"/>
          <w:rtl/>
        </w:rPr>
        <w:t xml:space="preserve"> قید «</w:t>
      </w:r>
      <w:r>
        <w:rPr>
          <w:rFonts w:hint="cs"/>
          <w:rtl/>
        </w:rPr>
        <w:t xml:space="preserve"> علی مومن</w:t>
      </w:r>
      <w:r w:rsidR="005D6F42">
        <w:rPr>
          <w:rFonts w:hint="cs"/>
          <w:rtl/>
        </w:rPr>
        <w:t xml:space="preserve"> »</w:t>
      </w:r>
      <w:r>
        <w:rPr>
          <w:rFonts w:hint="cs"/>
          <w:rtl/>
        </w:rPr>
        <w:t xml:space="preserve"> است.</w:t>
      </w:r>
    </w:p>
    <w:p w:rsidR="00223A95" w:rsidRPr="006162A2" w:rsidRDefault="00223A95" w:rsidP="008D5657">
      <w:pPr>
        <w:jc w:val="both"/>
        <w:rPr>
          <w:rtl/>
        </w:rPr>
      </w:pPr>
      <w:r>
        <w:rPr>
          <w:rFonts w:hint="cs"/>
          <w:rtl/>
        </w:rPr>
        <w:t xml:space="preserve"> </w:t>
      </w:r>
      <w:r w:rsidR="005D6F42">
        <w:rPr>
          <w:rFonts w:hint="cs"/>
          <w:rtl/>
        </w:rPr>
        <w:t xml:space="preserve"> </w:t>
      </w:r>
    </w:p>
    <w:sectPr w:rsidR="00223A9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A9" w:rsidRDefault="008957A9" w:rsidP="008B750B">
      <w:pPr>
        <w:spacing w:line="240" w:lineRule="auto"/>
      </w:pPr>
      <w:r>
        <w:separator/>
      </w:r>
    </w:p>
  </w:endnote>
  <w:endnote w:type="continuationSeparator" w:id="0">
    <w:p w:rsidR="008957A9" w:rsidRDefault="008957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50C69" w:rsidRPr="00050C69">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231C11" w:rsidP="001B6799">
          <w:pPr>
            <w:pStyle w:val="Footer"/>
            <w:bidi w:val="0"/>
            <w:rPr>
              <w:color w:val="808080" w:themeColor="background1" w:themeShade="80"/>
              <w:rtl/>
            </w:rPr>
          </w:pPr>
          <w:bookmarkStart w:id="48" w:name="BokAdres"/>
          <w:bookmarkEnd w:id="48"/>
          <w:r>
            <w:rPr>
              <w:color w:val="808080" w:themeColor="background1" w:themeShade="80"/>
            </w:rPr>
            <w:t>U1js1_13981007-055_ga1_mfeb.ir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A9" w:rsidRDefault="008957A9" w:rsidP="008B750B">
      <w:pPr>
        <w:spacing w:line="240" w:lineRule="auto"/>
      </w:pPr>
      <w:r>
        <w:separator/>
      </w:r>
    </w:p>
  </w:footnote>
  <w:footnote w:type="continuationSeparator" w:id="0">
    <w:p w:rsidR="008957A9" w:rsidRDefault="008957A9" w:rsidP="008B750B">
      <w:pPr>
        <w:spacing w:line="240" w:lineRule="auto"/>
      </w:pPr>
      <w:r>
        <w:continuationSeparator/>
      </w:r>
    </w:p>
  </w:footnote>
  <w:footnote w:id="1">
    <w:p w:rsidR="001A749C" w:rsidRPr="001A749C" w:rsidRDefault="001A749C" w:rsidP="001A749C">
      <w:pPr>
        <w:pStyle w:val="FootnoteText"/>
        <w:rPr>
          <w:rtl/>
        </w:rPr>
      </w:pPr>
      <w:r w:rsidRPr="001A749C">
        <w:footnoteRef/>
      </w:r>
      <w:r w:rsidRPr="001A749C">
        <w:rPr>
          <w:rtl/>
        </w:rPr>
        <w:t xml:space="preserve"> </w:t>
      </w:r>
      <w:hyperlink r:id="rId1" w:history="1">
        <w:r w:rsidRPr="001A749C">
          <w:rPr>
            <w:rStyle w:val="Hyperlink"/>
            <w:rFonts w:hint="cs"/>
            <w:rtl/>
          </w:rPr>
          <w:t>قاعده</w:t>
        </w:r>
        <w:r w:rsidRPr="001A749C">
          <w:rPr>
            <w:rStyle w:val="Hyperlink"/>
            <w:rtl/>
          </w:rPr>
          <w:t xml:space="preserve"> </w:t>
        </w:r>
        <w:r w:rsidRPr="001A749C">
          <w:rPr>
            <w:rStyle w:val="Hyperlink"/>
            <w:rFonts w:hint="cs"/>
            <w:rtl/>
          </w:rPr>
          <w:t>لاضرر</w:t>
        </w:r>
        <w:r w:rsidRPr="001A749C">
          <w:rPr>
            <w:rStyle w:val="Hyperlink"/>
            <w:rtl/>
          </w:rPr>
          <w:t xml:space="preserve"> </w:t>
        </w:r>
        <w:r w:rsidRPr="001A749C">
          <w:rPr>
            <w:rStyle w:val="Hyperlink"/>
            <w:rFonts w:hint="cs"/>
            <w:rtl/>
          </w:rPr>
          <w:t>و</w:t>
        </w:r>
        <w:r w:rsidRPr="001A749C">
          <w:rPr>
            <w:rStyle w:val="Hyperlink"/>
            <w:rtl/>
          </w:rPr>
          <w:t xml:space="preserve"> </w:t>
        </w:r>
        <w:r w:rsidRPr="001A749C">
          <w:rPr>
            <w:rStyle w:val="Hyperlink"/>
            <w:rFonts w:hint="cs"/>
            <w:rtl/>
          </w:rPr>
          <w:t>لاضرار،</w:t>
        </w:r>
        <w:r w:rsidRPr="001A749C">
          <w:rPr>
            <w:rStyle w:val="Hyperlink"/>
            <w:rtl/>
          </w:rPr>
          <w:t xml:space="preserve"> </w:t>
        </w:r>
        <w:r w:rsidRPr="001A749C">
          <w:rPr>
            <w:rStyle w:val="Hyperlink"/>
            <w:rFonts w:hint="cs"/>
            <w:rtl/>
          </w:rPr>
          <w:t>آیت</w:t>
        </w:r>
        <w:r w:rsidRPr="001A749C">
          <w:rPr>
            <w:rStyle w:val="Hyperlink"/>
            <w:rtl/>
          </w:rPr>
          <w:t xml:space="preserve"> </w:t>
        </w:r>
        <w:r w:rsidRPr="001A749C">
          <w:rPr>
            <w:rStyle w:val="Hyperlink"/>
            <w:rFonts w:hint="cs"/>
            <w:rtl/>
          </w:rPr>
          <w:t>الله</w:t>
        </w:r>
        <w:r w:rsidRPr="001A749C">
          <w:rPr>
            <w:rStyle w:val="Hyperlink"/>
            <w:rtl/>
          </w:rPr>
          <w:t xml:space="preserve"> </w:t>
        </w:r>
        <w:r w:rsidRPr="001A749C">
          <w:rPr>
            <w:rStyle w:val="Hyperlink"/>
            <w:rFonts w:hint="cs"/>
            <w:rtl/>
          </w:rPr>
          <w:t>سید</w:t>
        </w:r>
        <w:r w:rsidRPr="001A749C">
          <w:rPr>
            <w:rStyle w:val="Hyperlink"/>
            <w:rtl/>
          </w:rPr>
          <w:t xml:space="preserve"> </w:t>
        </w:r>
        <w:r w:rsidRPr="001A749C">
          <w:rPr>
            <w:rStyle w:val="Hyperlink"/>
            <w:rFonts w:hint="cs"/>
            <w:rtl/>
          </w:rPr>
          <w:t>علی</w:t>
        </w:r>
        <w:r w:rsidRPr="001A749C">
          <w:rPr>
            <w:rStyle w:val="Hyperlink"/>
            <w:rtl/>
          </w:rPr>
          <w:t xml:space="preserve"> </w:t>
        </w:r>
        <w:r w:rsidRPr="001A749C">
          <w:rPr>
            <w:rStyle w:val="Hyperlink"/>
            <w:rFonts w:hint="cs"/>
            <w:rtl/>
          </w:rPr>
          <w:t>سیستانی،</w:t>
        </w:r>
        <w:r w:rsidRPr="001A749C">
          <w:rPr>
            <w:rStyle w:val="Hyperlink"/>
            <w:rtl/>
          </w:rPr>
          <w:t xml:space="preserve"> </w:t>
        </w:r>
        <w:r w:rsidRPr="001A749C">
          <w:rPr>
            <w:rStyle w:val="Hyperlink"/>
            <w:rFonts w:hint="cs"/>
            <w:rtl/>
          </w:rPr>
          <w:t>ج</w:t>
        </w:r>
        <w:r w:rsidRPr="001A749C">
          <w:rPr>
            <w:rStyle w:val="Hyperlink"/>
            <w:rtl/>
          </w:rPr>
          <w:t>1</w:t>
        </w:r>
        <w:r w:rsidRPr="001A749C">
          <w:rPr>
            <w:rStyle w:val="Hyperlink"/>
            <w:rFonts w:hint="cs"/>
            <w:rtl/>
          </w:rPr>
          <w:t>،</w:t>
        </w:r>
        <w:r w:rsidRPr="001A749C">
          <w:rPr>
            <w:rStyle w:val="Hyperlink"/>
            <w:rtl/>
          </w:rPr>
          <w:t xml:space="preserve"> </w:t>
        </w:r>
        <w:r w:rsidRPr="001A749C">
          <w:rPr>
            <w:rStyle w:val="Hyperlink"/>
            <w:rFonts w:hint="cs"/>
            <w:rtl/>
          </w:rPr>
          <w:t>ص</w:t>
        </w:r>
        <w:r w:rsidRPr="001A749C">
          <w:rPr>
            <w:rStyle w:val="Hyperlink"/>
            <w:rtl/>
          </w:rPr>
          <w:t>99.</w:t>
        </w:r>
      </w:hyperlink>
    </w:p>
  </w:footnote>
  <w:footnote w:id="2">
    <w:p w:rsidR="001A749C" w:rsidRPr="001A749C" w:rsidRDefault="001A749C" w:rsidP="001A749C">
      <w:pPr>
        <w:pStyle w:val="FootnoteText"/>
        <w:rPr>
          <w:rtl/>
        </w:rPr>
      </w:pPr>
      <w:r w:rsidRPr="001A749C">
        <w:footnoteRef/>
      </w:r>
      <w:r w:rsidRPr="001A749C">
        <w:rPr>
          <w:rtl/>
        </w:rPr>
        <w:t xml:space="preserve"> </w:t>
      </w:r>
      <w:hyperlink r:id="rId2" w:history="1">
        <w:r w:rsidRPr="001A749C">
          <w:rPr>
            <w:rStyle w:val="Hyperlink"/>
            <w:rFonts w:hint="cs"/>
            <w:rtl/>
          </w:rPr>
          <w:t>قاعده</w:t>
        </w:r>
        <w:r w:rsidRPr="001A749C">
          <w:rPr>
            <w:rStyle w:val="Hyperlink"/>
            <w:rtl/>
          </w:rPr>
          <w:t xml:space="preserve"> </w:t>
        </w:r>
        <w:r w:rsidRPr="001A749C">
          <w:rPr>
            <w:rStyle w:val="Hyperlink"/>
            <w:rFonts w:hint="cs"/>
            <w:rtl/>
          </w:rPr>
          <w:t>لاضرر</w:t>
        </w:r>
        <w:r w:rsidRPr="001A749C">
          <w:rPr>
            <w:rStyle w:val="Hyperlink"/>
            <w:rtl/>
          </w:rPr>
          <w:t xml:space="preserve"> </w:t>
        </w:r>
        <w:r w:rsidRPr="001A749C">
          <w:rPr>
            <w:rStyle w:val="Hyperlink"/>
            <w:rFonts w:hint="cs"/>
            <w:rtl/>
          </w:rPr>
          <w:t>و</w:t>
        </w:r>
        <w:r w:rsidRPr="001A749C">
          <w:rPr>
            <w:rStyle w:val="Hyperlink"/>
            <w:rtl/>
          </w:rPr>
          <w:t xml:space="preserve"> </w:t>
        </w:r>
        <w:r w:rsidRPr="001A749C">
          <w:rPr>
            <w:rStyle w:val="Hyperlink"/>
            <w:rFonts w:hint="cs"/>
            <w:rtl/>
          </w:rPr>
          <w:t>لاضرار،</w:t>
        </w:r>
        <w:r w:rsidRPr="001A749C">
          <w:rPr>
            <w:rStyle w:val="Hyperlink"/>
            <w:rtl/>
          </w:rPr>
          <w:t xml:space="preserve"> </w:t>
        </w:r>
        <w:r w:rsidRPr="001A749C">
          <w:rPr>
            <w:rStyle w:val="Hyperlink"/>
            <w:rFonts w:hint="cs"/>
            <w:rtl/>
          </w:rPr>
          <w:t>آیت</w:t>
        </w:r>
        <w:r w:rsidRPr="001A749C">
          <w:rPr>
            <w:rStyle w:val="Hyperlink"/>
            <w:rtl/>
          </w:rPr>
          <w:t xml:space="preserve"> </w:t>
        </w:r>
        <w:r w:rsidRPr="001A749C">
          <w:rPr>
            <w:rStyle w:val="Hyperlink"/>
            <w:rFonts w:hint="cs"/>
            <w:rtl/>
          </w:rPr>
          <w:t>الله</w:t>
        </w:r>
        <w:r w:rsidRPr="001A749C">
          <w:rPr>
            <w:rStyle w:val="Hyperlink"/>
            <w:rtl/>
          </w:rPr>
          <w:t xml:space="preserve"> </w:t>
        </w:r>
        <w:r w:rsidRPr="001A749C">
          <w:rPr>
            <w:rStyle w:val="Hyperlink"/>
            <w:rFonts w:hint="cs"/>
            <w:rtl/>
          </w:rPr>
          <w:t>سید</w:t>
        </w:r>
        <w:r w:rsidRPr="001A749C">
          <w:rPr>
            <w:rStyle w:val="Hyperlink"/>
            <w:rtl/>
          </w:rPr>
          <w:t xml:space="preserve"> </w:t>
        </w:r>
        <w:r w:rsidRPr="001A749C">
          <w:rPr>
            <w:rStyle w:val="Hyperlink"/>
            <w:rFonts w:hint="cs"/>
            <w:rtl/>
          </w:rPr>
          <w:t>علی</w:t>
        </w:r>
        <w:r w:rsidRPr="001A749C">
          <w:rPr>
            <w:rStyle w:val="Hyperlink"/>
            <w:rtl/>
          </w:rPr>
          <w:t xml:space="preserve"> </w:t>
        </w:r>
        <w:r w:rsidRPr="001A749C">
          <w:rPr>
            <w:rStyle w:val="Hyperlink"/>
            <w:rFonts w:hint="cs"/>
            <w:rtl/>
          </w:rPr>
          <w:t>سیستانی،</w:t>
        </w:r>
        <w:r w:rsidRPr="001A749C">
          <w:rPr>
            <w:rStyle w:val="Hyperlink"/>
            <w:rtl/>
          </w:rPr>
          <w:t xml:space="preserve"> </w:t>
        </w:r>
        <w:r w:rsidRPr="001A749C">
          <w:rPr>
            <w:rStyle w:val="Hyperlink"/>
            <w:rFonts w:hint="cs"/>
            <w:rtl/>
          </w:rPr>
          <w:t>ج</w:t>
        </w:r>
        <w:r w:rsidRPr="001A749C">
          <w:rPr>
            <w:rStyle w:val="Hyperlink"/>
            <w:rtl/>
          </w:rPr>
          <w:t>1</w:t>
        </w:r>
        <w:r w:rsidRPr="001A749C">
          <w:rPr>
            <w:rStyle w:val="Hyperlink"/>
            <w:rFonts w:hint="cs"/>
            <w:rtl/>
          </w:rPr>
          <w:t>،</w:t>
        </w:r>
        <w:r w:rsidRPr="001A749C">
          <w:rPr>
            <w:rStyle w:val="Hyperlink"/>
            <w:rtl/>
          </w:rPr>
          <w:t xml:space="preserve"> </w:t>
        </w:r>
        <w:r w:rsidRPr="001A749C">
          <w:rPr>
            <w:rStyle w:val="Hyperlink"/>
            <w:rFonts w:hint="cs"/>
            <w:rtl/>
          </w:rPr>
          <w:t>ص</w:t>
        </w:r>
        <w:r w:rsidRPr="001A749C">
          <w:rPr>
            <w:rStyle w:val="Hyperlink"/>
            <w:rtl/>
          </w:rPr>
          <w:t>100.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1" w:name="BokNum"/>
    <w:bookmarkEnd w:id="41"/>
    <w:r w:rsidR="00231C11">
      <w:rPr>
        <w:b/>
        <w:bCs/>
        <w:sz w:val="20"/>
        <w:szCs w:val="24"/>
        <w:rtl/>
      </w:rPr>
      <w:t>055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2" w:name="Bokdars"/>
    <w:bookmarkEnd w:id="42"/>
    <w:r w:rsidR="00231C1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3" w:name="Bokostad"/>
    <w:bookmarkEnd w:id="43"/>
    <w:r w:rsidR="00231C11">
      <w:rPr>
        <w:rFonts w:hint="cs"/>
        <w:b/>
        <w:bCs/>
        <w:color w:val="632423" w:themeColor="accent2" w:themeShade="80"/>
        <w:sz w:val="20"/>
        <w:szCs w:val="24"/>
        <w:rtl/>
      </w:rPr>
      <w:t>سید</w:t>
    </w:r>
    <w:r w:rsidR="00231C11">
      <w:rPr>
        <w:b/>
        <w:bCs/>
        <w:color w:val="632423" w:themeColor="accent2" w:themeShade="80"/>
        <w:sz w:val="20"/>
        <w:szCs w:val="24"/>
        <w:rtl/>
      </w:rPr>
      <w:t xml:space="preserve"> </w:t>
    </w:r>
    <w:r w:rsidR="00231C11">
      <w:rPr>
        <w:rFonts w:hint="cs"/>
        <w:b/>
        <w:bCs/>
        <w:color w:val="632423" w:themeColor="accent2" w:themeShade="80"/>
        <w:sz w:val="20"/>
        <w:szCs w:val="24"/>
        <w:rtl/>
      </w:rPr>
      <w:t>محمد</w:t>
    </w:r>
    <w:r w:rsidR="00231C11">
      <w:rPr>
        <w:b/>
        <w:bCs/>
        <w:color w:val="632423" w:themeColor="accent2" w:themeShade="80"/>
        <w:sz w:val="20"/>
        <w:szCs w:val="24"/>
        <w:rtl/>
      </w:rPr>
      <w:t xml:space="preserve"> </w:t>
    </w:r>
    <w:r w:rsidR="00231C11">
      <w:rPr>
        <w:rFonts w:hint="cs"/>
        <w:b/>
        <w:bCs/>
        <w:color w:val="632423" w:themeColor="accent2" w:themeShade="80"/>
        <w:sz w:val="20"/>
        <w:szCs w:val="24"/>
        <w:rtl/>
      </w:rPr>
      <w:t>جواد</w:t>
    </w:r>
    <w:r w:rsidR="00231C11">
      <w:rPr>
        <w:b/>
        <w:bCs/>
        <w:color w:val="632423" w:themeColor="accent2" w:themeShade="80"/>
        <w:sz w:val="20"/>
        <w:szCs w:val="24"/>
        <w:rtl/>
      </w:rPr>
      <w:t xml:space="preserve"> </w:t>
    </w:r>
    <w:r w:rsidR="00231C1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4" w:name="BokTarikh"/>
    <w:bookmarkEnd w:id="44"/>
    <w:r w:rsidR="00231C11">
      <w:rPr>
        <w:sz w:val="24"/>
        <w:szCs w:val="24"/>
        <w:rtl/>
      </w:rPr>
      <w:t>7 /10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45" w:name="BokSabj"/>
    <w:bookmarkEnd w:id="45"/>
    <w:r w:rsidR="00231C11">
      <w:rPr>
        <w:rFonts w:hint="cs"/>
        <w:color w:val="000000" w:themeColor="text1"/>
        <w:sz w:val="24"/>
        <w:szCs w:val="24"/>
        <w:rtl/>
      </w:rPr>
      <w:t>بررسی</w:t>
    </w:r>
    <w:r w:rsidR="00231C11">
      <w:rPr>
        <w:color w:val="000000" w:themeColor="text1"/>
        <w:sz w:val="24"/>
        <w:szCs w:val="24"/>
        <w:rtl/>
      </w:rPr>
      <w:t xml:space="preserve"> </w:t>
    </w:r>
    <w:r w:rsidR="00231C11">
      <w:rPr>
        <w:rFonts w:hint="cs"/>
        <w:color w:val="000000" w:themeColor="text1"/>
        <w:sz w:val="24"/>
        <w:szCs w:val="24"/>
        <w:rtl/>
      </w:rPr>
      <w:t>اعتبار</w:t>
    </w:r>
    <w:r w:rsidR="00231C11">
      <w:rPr>
        <w:color w:val="000000" w:themeColor="text1"/>
        <w:sz w:val="24"/>
        <w:szCs w:val="24"/>
        <w:rtl/>
      </w:rPr>
      <w:t xml:space="preserve"> </w:t>
    </w:r>
    <w:r w:rsidR="00231C11">
      <w:rPr>
        <w:rFonts w:hint="cs"/>
        <w:color w:val="000000" w:themeColor="text1"/>
        <w:sz w:val="24"/>
        <w:szCs w:val="24"/>
        <w:rtl/>
      </w:rPr>
      <w:t>قید</w:t>
    </w:r>
    <w:r w:rsidR="00231C11">
      <w:rPr>
        <w:color w:val="000000" w:themeColor="text1"/>
        <w:sz w:val="24"/>
        <w:szCs w:val="24"/>
        <w:rtl/>
      </w:rPr>
      <w:t xml:space="preserve"> </w:t>
    </w:r>
    <w:r w:rsidR="00231C11">
      <w:rPr>
        <w:rFonts w:hint="cs"/>
        <w:color w:val="000000" w:themeColor="text1"/>
        <w:sz w:val="24"/>
        <w:szCs w:val="24"/>
        <w:rtl/>
      </w:rPr>
      <w:t>علی</w:t>
    </w:r>
    <w:r w:rsidR="00231C11">
      <w:rPr>
        <w:color w:val="000000" w:themeColor="text1"/>
        <w:sz w:val="24"/>
        <w:szCs w:val="24"/>
        <w:rtl/>
      </w:rPr>
      <w:t xml:space="preserve"> </w:t>
    </w:r>
    <w:r w:rsidR="00231C11">
      <w:rPr>
        <w:rFonts w:hint="cs"/>
        <w:color w:val="000000" w:themeColor="text1"/>
        <w:sz w:val="24"/>
        <w:szCs w:val="24"/>
        <w:rtl/>
      </w:rPr>
      <w:t>مؤمن</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46" w:name="Bokmoqarer"/>
    <w:bookmarkEnd w:id="46"/>
    <w:r w:rsidR="004B16E8">
      <w:rPr>
        <w:rFonts w:hint="cs"/>
        <w:sz w:val="24"/>
        <w:szCs w:val="24"/>
        <w:rtl/>
      </w:rPr>
      <w:t>مرکز فقهی امام محمدباقر علیه السلام - جعفری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7" w:name="BokSabj2"/>
    <w:bookmarkEnd w:id="47"/>
    <w:r w:rsidR="00231C11">
      <w:rPr>
        <w:rFonts w:hint="cs"/>
        <w:sz w:val="24"/>
        <w:szCs w:val="24"/>
        <w:rtl/>
      </w:rPr>
      <w:t>دوران</w:t>
    </w:r>
    <w:r w:rsidR="00231C11">
      <w:rPr>
        <w:sz w:val="24"/>
        <w:szCs w:val="24"/>
        <w:rtl/>
      </w:rPr>
      <w:t xml:space="preserve"> </w:t>
    </w:r>
    <w:r w:rsidR="00231C11">
      <w:rPr>
        <w:rFonts w:hint="cs"/>
        <w:sz w:val="24"/>
        <w:szCs w:val="24"/>
        <w:rtl/>
      </w:rPr>
      <w:t>امر</w:t>
    </w:r>
    <w:r w:rsidR="00231C11">
      <w:rPr>
        <w:sz w:val="24"/>
        <w:szCs w:val="24"/>
        <w:rtl/>
      </w:rPr>
      <w:t xml:space="preserve"> </w:t>
    </w:r>
    <w:r w:rsidR="00231C11">
      <w:rPr>
        <w:rFonts w:hint="cs"/>
        <w:sz w:val="24"/>
        <w:szCs w:val="24"/>
        <w:rtl/>
      </w:rPr>
      <w:t>بین</w:t>
    </w:r>
    <w:r w:rsidR="00231C11">
      <w:rPr>
        <w:sz w:val="24"/>
        <w:szCs w:val="24"/>
        <w:rtl/>
      </w:rPr>
      <w:t xml:space="preserve"> </w:t>
    </w:r>
    <w:r w:rsidR="00231C11">
      <w:rPr>
        <w:rFonts w:hint="cs"/>
        <w:sz w:val="24"/>
        <w:szCs w:val="24"/>
        <w:rtl/>
      </w:rPr>
      <w:t>زیاده</w:t>
    </w:r>
    <w:r w:rsidR="00231C11">
      <w:rPr>
        <w:sz w:val="24"/>
        <w:szCs w:val="24"/>
        <w:rtl/>
      </w:rPr>
      <w:t xml:space="preserve"> </w:t>
    </w:r>
    <w:r w:rsidR="00231C11">
      <w:rPr>
        <w:rFonts w:hint="cs"/>
        <w:sz w:val="24"/>
        <w:szCs w:val="24"/>
        <w:rtl/>
      </w:rPr>
      <w:t>و</w:t>
    </w:r>
    <w:r w:rsidR="00231C11">
      <w:rPr>
        <w:sz w:val="24"/>
        <w:szCs w:val="24"/>
        <w:rtl/>
      </w:rPr>
      <w:t xml:space="preserve"> </w:t>
    </w:r>
    <w:r w:rsidR="00231C11">
      <w:rPr>
        <w:rFonts w:hint="cs"/>
        <w:sz w:val="24"/>
        <w:szCs w:val="24"/>
        <w:rtl/>
      </w:rPr>
      <w:t>نمقیصه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0C69"/>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69C2"/>
    <w:rsid w:val="00181844"/>
    <w:rsid w:val="001837E9"/>
    <w:rsid w:val="00187DFA"/>
    <w:rsid w:val="001A1BC1"/>
    <w:rsid w:val="001A1EA5"/>
    <w:rsid w:val="001A2574"/>
    <w:rsid w:val="001A27D7"/>
    <w:rsid w:val="001A294E"/>
    <w:rsid w:val="001A4ED8"/>
    <w:rsid w:val="001A749C"/>
    <w:rsid w:val="001B2488"/>
    <w:rsid w:val="001B6799"/>
    <w:rsid w:val="001C1362"/>
    <w:rsid w:val="001D2E9A"/>
    <w:rsid w:val="001D597F"/>
    <w:rsid w:val="001E3FD4"/>
    <w:rsid w:val="0020241A"/>
    <w:rsid w:val="00203821"/>
    <w:rsid w:val="00211632"/>
    <w:rsid w:val="0021630D"/>
    <w:rsid w:val="00223A95"/>
    <w:rsid w:val="00231C11"/>
    <w:rsid w:val="0024121B"/>
    <w:rsid w:val="00247D2F"/>
    <w:rsid w:val="00256560"/>
    <w:rsid w:val="0027605E"/>
    <w:rsid w:val="00281E00"/>
    <w:rsid w:val="00294A52"/>
    <w:rsid w:val="002B575F"/>
    <w:rsid w:val="002B729B"/>
    <w:rsid w:val="002C23B5"/>
    <w:rsid w:val="002C53A2"/>
    <w:rsid w:val="002D0040"/>
    <w:rsid w:val="002D2FA8"/>
    <w:rsid w:val="002D3A07"/>
    <w:rsid w:val="002E220F"/>
    <w:rsid w:val="00307311"/>
    <w:rsid w:val="0032100F"/>
    <w:rsid w:val="0033402C"/>
    <w:rsid w:val="00340521"/>
    <w:rsid w:val="00345C73"/>
    <w:rsid w:val="00354A99"/>
    <w:rsid w:val="00360311"/>
    <w:rsid w:val="00361922"/>
    <w:rsid w:val="0037339B"/>
    <w:rsid w:val="00376726"/>
    <w:rsid w:val="00386C11"/>
    <w:rsid w:val="00397466"/>
    <w:rsid w:val="003A0C59"/>
    <w:rsid w:val="003A6148"/>
    <w:rsid w:val="003B6C93"/>
    <w:rsid w:val="003C33F6"/>
    <w:rsid w:val="003C3D2E"/>
    <w:rsid w:val="003C43A5"/>
    <w:rsid w:val="003C5A83"/>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16E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3CA2"/>
    <w:rsid w:val="0054023D"/>
    <w:rsid w:val="005426BF"/>
    <w:rsid w:val="0056213C"/>
    <w:rsid w:val="00575977"/>
    <w:rsid w:val="00580C24"/>
    <w:rsid w:val="005968EF"/>
    <w:rsid w:val="00596C1E"/>
    <w:rsid w:val="005A2E26"/>
    <w:rsid w:val="005A5848"/>
    <w:rsid w:val="005B7BCA"/>
    <w:rsid w:val="005C0DAE"/>
    <w:rsid w:val="005C188E"/>
    <w:rsid w:val="005D2349"/>
    <w:rsid w:val="005D5610"/>
    <w:rsid w:val="005D6F42"/>
    <w:rsid w:val="005E1B60"/>
    <w:rsid w:val="005E5507"/>
    <w:rsid w:val="005E607B"/>
    <w:rsid w:val="005F0A8D"/>
    <w:rsid w:val="005F7893"/>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3FA8"/>
    <w:rsid w:val="006D4014"/>
    <w:rsid w:val="006D44C1"/>
    <w:rsid w:val="006E5651"/>
    <w:rsid w:val="006E5B85"/>
    <w:rsid w:val="006F026A"/>
    <w:rsid w:val="0070265B"/>
    <w:rsid w:val="00704813"/>
    <w:rsid w:val="00712C74"/>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2D9A"/>
    <w:rsid w:val="00824B22"/>
    <w:rsid w:val="00830C53"/>
    <w:rsid w:val="00836F10"/>
    <w:rsid w:val="00837FAA"/>
    <w:rsid w:val="00841F77"/>
    <w:rsid w:val="0085276D"/>
    <w:rsid w:val="00863390"/>
    <w:rsid w:val="0086385C"/>
    <w:rsid w:val="00871916"/>
    <w:rsid w:val="008956DD"/>
    <w:rsid w:val="008957A9"/>
    <w:rsid w:val="008A510E"/>
    <w:rsid w:val="008A522A"/>
    <w:rsid w:val="008B4464"/>
    <w:rsid w:val="008B750B"/>
    <w:rsid w:val="008C3162"/>
    <w:rsid w:val="008D1F14"/>
    <w:rsid w:val="008D5657"/>
    <w:rsid w:val="008E3924"/>
    <w:rsid w:val="008F13F7"/>
    <w:rsid w:val="008F5B4D"/>
    <w:rsid w:val="00906AF9"/>
    <w:rsid w:val="00907425"/>
    <w:rsid w:val="00907EDB"/>
    <w:rsid w:val="00923C34"/>
    <w:rsid w:val="00924152"/>
    <w:rsid w:val="0092513D"/>
    <w:rsid w:val="00927A9F"/>
    <w:rsid w:val="009335CC"/>
    <w:rsid w:val="00935A55"/>
    <w:rsid w:val="00937711"/>
    <w:rsid w:val="00941CEB"/>
    <w:rsid w:val="0094720F"/>
    <w:rsid w:val="00951050"/>
    <w:rsid w:val="00953B28"/>
    <w:rsid w:val="00954322"/>
    <w:rsid w:val="00957CAA"/>
    <w:rsid w:val="0096778A"/>
    <w:rsid w:val="00967F76"/>
    <w:rsid w:val="00977656"/>
    <w:rsid w:val="009846A7"/>
    <w:rsid w:val="0098634A"/>
    <w:rsid w:val="0098794D"/>
    <w:rsid w:val="00992BDA"/>
    <w:rsid w:val="0099497B"/>
    <w:rsid w:val="009A43BA"/>
    <w:rsid w:val="009B0D05"/>
    <w:rsid w:val="009B4CA6"/>
    <w:rsid w:val="009B79F8"/>
    <w:rsid w:val="009C3689"/>
    <w:rsid w:val="009C66D5"/>
    <w:rsid w:val="009D13FD"/>
    <w:rsid w:val="009D266A"/>
    <w:rsid w:val="009F7E07"/>
    <w:rsid w:val="00A01522"/>
    <w:rsid w:val="00A10A11"/>
    <w:rsid w:val="00A13C6A"/>
    <w:rsid w:val="00A17B09"/>
    <w:rsid w:val="00A2696C"/>
    <w:rsid w:val="00A457C6"/>
    <w:rsid w:val="00A46AD0"/>
    <w:rsid w:val="00A47063"/>
    <w:rsid w:val="00A473A8"/>
    <w:rsid w:val="00A513F0"/>
    <w:rsid w:val="00A61AC8"/>
    <w:rsid w:val="00A6366F"/>
    <w:rsid w:val="00A65D4C"/>
    <w:rsid w:val="00A70512"/>
    <w:rsid w:val="00AA1F60"/>
    <w:rsid w:val="00AA40D7"/>
    <w:rsid w:val="00AB345B"/>
    <w:rsid w:val="00AB5F7D"/>
    <w:rsid w:val="00AC0C50"/>
    <w:rsid w:val="00AC6FE2"/>
    <w:rsid w:val="00AF3925"/>
    <w:rsid w:val="00B1296B"/>
    <w:rsid w:val="00B2292F"/>
    <w:rsid w:val="00B43169"/>
    <w:rsid w:val="00B501A8"/>
    <w:rsid w:val="00B55AE4"/>
    <w:rsid w:val="00B64E13"/>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6A94"/>
    <w:rsid w:val="00C57B5C"/>
    <w:rsid w:val="00C57C7C"/>
    <w:rsid w:val="00C61049"/>
    <w:rsid w:val="00C63FFE"/>
    <w:rsid w:val="00C713CA"/>
    <w:rsid w:val="00C91EB6"/>
    <w:rsid w:val="00C95A5E"/>
    <w:rsid w:val="00CA10B0"/>
    <w:rsid w:val="00CA2F8E"/>
    <w:rsid w:val="00CA3EE2"/>
    <w:rsid w:val="00CA7FD5"/>
    <w:rsid w:val="00CB3287"/>
    <w:rsid w:val="00CB33E2"/>
    <w:rsid w:val="00CB4E68"/>
    <w:rsid w:val="00CC2733"/>
    <w:rsid w:val="00CD0050"/>
    <w:rsid w:val="00CD4AC4"/>
    <w:rsid w:val="00CE7481"/>
    <w:rsid w:val="00CF0A8F"/>
    <w:rsid w:val="00D048CE"/>
    <w:rsid w:val="00D10998"/>
    <w:rsid w:val="00D15CBD"/>
    <w:rsid w:val="00D221CB"/>
    <w:rsid w:val="00D22B55"/>
    <w:rsid w:val="00D23391"/>
    <w:rsid w:val="00D31805"/>
    <w:rsid w:val="00D552B9"/>
    <w:rsid w:val="00D735B2"/>
    <w:rsid w:val="00D74021"/>
    <w:rsid w:val="00D76D01"/>
    <w:rsid w:val="00D86196"/>
    <w:rsid w:val="00D922A9"/>
    <w:rsid w:val="00D9394A"/>
    <w:rsid w:val="00DB0CBB"/>
    <w:rsid w:val="00DB67CC"/>
    <w:rsid w:val="00DC31C4"/>
    <w:rsid w:val="00DC3654"/>
    <w:rsid w:val="00DC3783"/>
    <w:rsid w:val="00DD77BC"/>
    <w:rsid w:val="00DE1070"/>
    <w:rsid w:val="00E00219"/>
    <w:rsid w:val="00E0316B"/>
    <w:rsid w:val="00E25E10"/>
    <w:rsid w:val="00E50873"/>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468"/>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785"/>
    <w:rsid w:val="00F914EB"/>
    <w:rsid w:val="00F91B85"/>
    <w:rsid w:val="00F938E7"/>
    <w:rsid w:val="00FA110E"/>
    <w:rsid w:val="00FA3B17"/>
    <w:rsid w:val="00FA5E8D"/>
    <w:rsid w:val="00FA5F3D"/>
    <w:rsid w:val="00FB399E"/>
    <w:rsid w:val="00FB7F50"/>
    <w:rsid w:val="00FC2A85"/>
    <w:rsid w:val="00FC40AF"/>
    <w:rsid w:val="00FC73B9"/>
    <w:rsid w:val="00FD0A16"/>
    <w:rsid w:val="00FD0E9D"/>
    <w:rsid w:val="00FE219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1398827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3/1/100/&#1578;&#1581;&#1601;&#1607;&#1575;" TargetMode="External"/><Relationship Id="rId1" Type="http://schemas.openxmlformats.org/officeDocument/2006/relationships/hyperlink" Target="http://lib.eshia.ir/27003/1/99/&#1583;&#1585;&#1580;&#1578;&#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547E-380C-477B-A047-1B00EBB8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TotalTime>
  <Pages>6</Pages>
  <Words>1636</Words>
  <Characters>9330</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2020-02-01T07:06:00Z</dcterms:created>
  <dcterms:modified xsi:type="dcterms:W3CDTF">2020-04-15T11:41:00Z</dcterms:modified>
  <cp:contentStatus>ویرایش 2.5</cp:contentStatus>
  <cp:version>2.7</cp:version>
</cp:coreProperties>
</file>