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45" w:rsidRDefault="001C7E45" w:rsidP="001C7E4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C7E45" w:rsidRDefault="001C7E45" w:rsidP="001C7E4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EF68E0">
        <w:rPr>
          <w:rStyle w:val="Emphasis"/>
          <w:rFonts w:hint="cs"/>
          <w:b/>
          <w:bCs w:val="0"/>
          <w:rtl/>
        </w:rPr>
        <w:t>‌ی</w:t>
      </w:r>
      <w:r w:rsidRPr="009C66D5">
        <w:rPr>
          <w:rStyle w:val="Emphasis"/>
          <w:rFonts w:hint="cs"/>
          <w:b/>
          <w:bCs w:val="0"/>
          <w:rtl/>
        </w:rPr>
        <w:t xml:space="preserve"> مباحث گذشته:</w:t>
      </w:r>
    </w:p>
    <w:p w:rsidR="003A6148" w:rsidRDefault="007D7A42" w:rsidP="007D7A42">
      <w:pPr>
        <w:jc w:val="both"/>
        <w:rPr>
          <w:rtl/>
        </w:rPr>
      </w:pPr>
      <w:r>
        <w:rPr>
          <w:rFonts w:hint="cs"/>
          <w:rtl/>
        </w:rPr>
        <w:t>بحث در مساله‌ی پنجم تکمله‌ی عروه بود. قاعده‌ی تفویض امر عده به زن را بررسی می کردیم. به روایات این بحث رسیدیم و روایت زراره را که دو نقل داشت بیان کردیم:</w:t>
      </w:r>
    </w:p>
    <w:p w:rsidR="007D7A42" w:rsidRPr="007D7A42" w:rsidRDefault="007D7A42" w:rsidP="007D7A42">
      <w:pPr>
        <w:pStyle w:val="ListParagraph"/>
        <w:numPr>
          <w:ilvl w:val="0"/>
          <w:numId w:val="16"/>
        </w:numPr>
        <w:jc w:val="both"/>
        <w:rPr>
          <w:rFonts w:cs="B Badr"/>
        </w:rPr>
      </w:pPr>
      <w:r w:rsidRPr="007D7A42">
        <w:rPr>
          <w:rFonts w:cs="B Badr" w:hint="cs"/>
          <w:rtl/>
        </w:rPr>
        <w:t xml:space="preserve">نقل کافی: «عَلِيُّ بْنُ إِبْرَاهِيمَ عَنْ أَبِيهِ عَنِ ابْنِ أَبِي عُمَيْرٍ عَنْ جَمِيلٍ عَنْ زُرَارَةَ عَنْ أَبِي جَعْفَرٍ ع قَالَ: </w:t>
      </w:r>
      <w:r w:rsidRPr="007D7A42">
        <w:rPr>
          <w:rFonts w:cs="B Badr" w:hint="cs"/>
          <w:color w:val="008000"/>
          <w:rtl/>
        </w:rPr>
        <w:t>الْعِدَّةُ وَ الْحَيْضُ‏ لِلنِّسَاءِ إِذَا ادَّعَتْ صُدِّقَتْ.</w:t>
      </w:r>
      <w:r w:rsidRPr="007D7A42">
        <w:rPr>
          <w:rFonts w:cs="B Badr" w:hint="cs"/>
          <w:rtl/>
        </w:rPr>
        <w:t>»</w:t>
      </w:r>
      <w:r w:rsidRPr="007D7A42">
        <w:rPr>
          <w:rStyle w:val="FootnoteReference"/>
          <w:rFonts w:cs="B Badr"/>
          <w:rtl/>
        </w:rPr>
        <w:footnoteReference w:id="1"/>
      </w:r>
    </w:p>
    <w:p w:rsidR="007D7A42" w:rsidRPr="00912DBD" w:rsidRDefault="007D7A42" w:rsidP="00912DBD">
      <w:pPr>
        <w:pStyle w:val="ListParagraph"/>
        <w:numPr>
          <w:ilvl w:val="0"/>
          <w:numId w:val="16"/>
        </w:numPr>
        <w:jc w:val="both"/>
        <w:rPr>
          <w:rFonts w:cs="B Badr"/>
          <w:rtl/>
        </w:rPr>
      </w:pPr>
      <w:r w:rsidRPr="007D7A42">
        <w:rPr>
          <w:rFonts w:cs="B Badr" w:hint="cs"/>
          <w:rtl/>
        </w:rPr>
        <w:t>نقل تهذیب:</w:t>
      </w:r>
      <w:r>
        <w:rPr>
          <w:rFonts w:hint="cs"/>
          <w:rtl/>
        </w:rPr>
        <w:t xml:space="preserve"> </w:t>
      </w:r>
      <w:r w:rsidRPr="007D7A42">
        <w:rPr>
          <w:rFonts w:cs="B Badr" w:hint="cs"/>
          <w:rtl/>
        </w:rPr>
        <w:t xml:space="preserve">«أَحْمَدُ بْنُ مُحَمَّدٍ عَنِ الْحُسَيْنِ بْنِ سَعِيدٍ عَنْ جَمِيلِ بْنِ دَرَّاجٍ عَنْ زُرَارَةَ قَالَ سَمِعْتُ أَبَا جَعْفَرٍ ع يَقُولُ‏ </w:t>
      </w:r>
      <w:r w:rsidRPr="007D7A42">
        <w:rPr>
          <w:rFonts w:cs="B Badr" w:hint="cs"/>
          <w:color w:val="008000"/>
          <w:rtl/>
        </w:rPr>
        <w:t>الْعِدَّةُ وَ الْحَيْضُ‏ إِلَى‏ النِّسَاء»</w:t>
      </w:r>
      <w:r w:rsidRPr="007D7A42">
        <w:rPr>
          <w:rStyle w:val="FootnoteReference"/>
          <w:rFonts w:cs="B Badr"/>
          <w:color w:val="008000"/>
          <w:rtl/>
        </w:rPr>
        <w:footnoteReference w:id="2"/>
      </w:r>
    </w:p>
    <w:p w:rsidR="00247D2F" w:rsidRPr="003A6148" w:rsidRDefault="00247D2F" w:rsidP="00EF68E0">
      <w:pPr>
        <w:pBdr>
          <w:bottom w:val="double" w:sz="6" w:space="1" w:color="auto"/>
        </w:pBdr>
        <w:jc w:val="both"/>
      </w:pPr>
    </w:p>
    <w:p w:rsidR="008F5B4D" w:rsidRDefault="008F5B4D" w:rsidP="00EF68E0">
      <w:pPr>
        <w:jc w:val="both"/>
      </w:pPr>
    </w:p>
    <w:p w:rsidR="003E6650" w:rsidRDefault="00F56F2E" w:rsidP="00F56F2E">
      <w:pPr>
        <w:pStyle w:val="Heading1"/>
        <w:rPr>
          <w:rtl/>
        </w:rPr>
      </w:pPr>
      <w:bookmarkStart w:id="0" w:name="_Toc27452649"/>
      <w:bookmarkStart w:id="1" w:name="_Toc27452794"/>
      <w:r>
        <w:rPr>
          <w:rFonts w:hint="cs"/>
          <w:rtl/>
        </w:rPr>
        <w:t>روایت دعائم الاسلام</w:t>
      </w:r>
      <w:bookmarkEnd w:id="0"/>
      <w:bookmarkEnd w:id="1"/>
    </w:p>
    <w:p w:rsidR="00BE46A9" w:rsidRPr="00BE46A9" w:rsidRDefault="00BE46A9" w:rsidP="00BE46A9">
      <w:pPr>
        <w:jc w:val="both"/>
        <w:rPr>
          <w:color w:val="008000"/>
        </w:rPr>
      </w:pPr>
      <w:r w:rsidRPr="00BE46A9">
        <w:rPr>
          <w:rFonts w:hint="cs"/>
          <w:rtl/>
        </w:rPr>
        <w:t xml:space="preserve">وَ عَنْ جَعْفَرِ بْنِ مُحَمَّدٍ ص أَنَّهُ قَالَ: </w:t>
      </w:r>
      <w:r w:rsidRPr="00BE46A9">
        <w:rPr>
          <w:rFonts w:hint="cs"/>
          <w:color w:val="008000"/>
          <w:rtl/>
        </w:rPr>
        <w:t>أَقَلُّ الْحَيْضِ ثَلَاثَةُ أَيَّامٍ‏ وَ أَقَلُّ الطُّهْرِ عَشْرُ لَيَالٍ وَ الْعِدَّةُ وَ الْحَيْضُ إِلَى النِّسَاءِ إِذَا قُلْنَ صُدِّقْنَ إِذَا أَتَيْنَ بِمَا يُشْبِهُ وَ هَذَا أَقَلُّ مَا يُشْبِهُ فَلَوْ أَنَّ امْرَأَةً طَلَّقَهَا زَوْجُهَا فَادَّعَتْ أَنَّهَا حَاضَتْ وَ كَانَ قَدْ مَضَى لَهَا عَشْرُ لَيَالٍ مِنْ حِينَ طَهُرَتْ صُدِّقَتْ ثُمَّ إِنْ ادَّعَتْ أَنَّهَا طَهُرَتْ بَعْدَ ثَلَاثِ لَيَالٍ صُدِّقَتْ أَيْضاً ثُمَ‏ إِنِ ادَّعَتْ أَنَّهَا حَاضَتْ بَعْدَ عَشْرِ لَيَالٍ صُدِّقَتْ هَكَذَا حَتَّى تَنْقَضِيَ عِدَّتُهَا وَ إِنِ اتُّهِمَتْ اسْتُحْلِفَتْ إِلَّا أَنْ تَأْتِيَ بِالْبَيِّنَةِ مِنَ النِّسَاءِ الْعُدُولِ عَلَى مَا ذَكَرَتْ وَ إِنْ تَزَوَّجَتْ ثُمَّ اتُّهِمَتْ لَمْ تُسْتَحْلَفْ وَ كَانَ الْقَوْلُ قَوْلَهَا لِأَنَّهَا لَوْ نَكَلَتْ عَنِ الْيَمِينِ أَوْ أَكْذَبَتْ نَفْسَهَا بَعْدَ أَنْ أَقَرَّتْ بِانْقِضَاءِ الْعِدَّةِ لَمْ تُصَدَّقْ لِأَنَّهُ قَدْ مَلَكَ الزَّوْجُ الثَّانِي عِصْمَتَهَا فَلَيْسَ تَخْرُجُ مِنْ عِصْمَتِهِ بِدَعْوَاهَا.</w:t>
      </w:r>
      <w:r>
        <w:rPr>
          <w:rStyle w:val="FootnoteReference"/>
          <w:color w:val="008000"/>
          <w:rtl/>
        </w:rPr>
        <w:footnoteReference w:id="3"/>
      </w:r>
    </w:p>
    <w:p w:rsidR="00EF68E0" w:rsidRDefault="00F674AE" w:rsidP="001F0781">
      <w:pPr>
        <w:jc w:val="both"/>
        <w:rPr>
          <w:rtl/>
        </w:rPr>
      </w:pPr>
      <w:r>
        <w:rPr>
          <w:rFonts w:hint="cs"/>
          <w:rtl/>
        </w:rPr>
        <w:lastRenderedPageBreak/>
        <w:t xml:space="preserve">به نظر می رسد </w:t>
      </w:r>
      <w:r w:rsidR="00537160">
        <w:rPr>
          <w:rFonts w:hint="cs"/>
          <w:rtl/>
        </w:rPr>
        <w:t xml:space="preserve">نعمان بن محمد در دعائم الاسلام </w:t>
      </w:r>
      <w:r>
        <w:rPr>
          <w:rFonts w:hint="cs"/>
          <w:rtl/>
        </w:rPr>
        <w:t>در موارد زیادی روایات را تغییر داده است، مثلا در بعضی موارد قیدهایی که واضح بوده به روای</w:t>
      </w:r>
      <w:bookmarkStart w:id="2" w:name="_GoBack"/>
      <w:bookmarkEnd w:id="2"/>
      <w:r>
        <w:rPr>
          <w:rFonts w:hint="cs"/>
          <w:rtl/>
        </w:rPr>
        <w:t>ت اضافه کرده است، قیدهایی را که از جمع بین روایات استفاده می شود، در روایت آورده است، در مواردی که امام یک مطلب کلی را فرموده است، تطبیقاتش را ذیل روایت آورده است.</w:t>
      </w:r>
      <w:r w:rsidR="00277AC0">
        <w:rPr>
          <w:rFonts w:hint="cs"/>
          <w:rtl/>
        </w:rPr>
        <w:t xml:space="preserve"> به همین دلیل اگر از سایر مشکلات آن مثل مرسل بودن روایاتش صرف نظر کنیم، </w:t>
      </w:r>
      <w:r w:rsidR="001F0781">
        <w:rPr>
          <w:rFonts w:hint="cs"/>
          <w:rtl/>
        </w:rPr>
        <w:t>نمی توانیم از مشکل</w:t>
      </w:r>
      <w:r w:rsidR="00277AC0">
        <w:rPr>
          <w:rFonts w:hint="cs"/>
          <w:rtl/>
        </w:rPr>
        <w:t xml:space="preserve"> تغییراتی</w:t>
      </w:r>
      <w:r w:rsidR="001F0781">
        <w:rPr>
          <w:rFonts w:hint="cs"/>
          <w:rtl/>
        </w:rPr>
        <w:t xml:space="preserve"> که در روایات داده است، صرف نظر کنیم.</w:t>
      </w:r>
    </w:p>
    <w:p w:rsidR="00EF68E0" w:rsidRDefault="005B264E" w:rsidP="005B264E">
      <w:pPr>
        <w:jc w:val="both"/>
        <w:rPr>
          <w:rtl/>
        </w:rPr>
      </w:pPr>
      <w:r w:rsidRPr="00BE46A9">
        <w:rPr>
          <w:rFonts w:hint="cs"/>
          <w:color w:val="008000"/>
          <w:rtl/>
        </w:rPr>
        <w:t>وَ الْعِدَّةُ وَ الْحَيْضُ إِلَى النِّسَاءِ إِذَا قُلْنَ صُدِّقْنَ</w:t>
      </w:r>
      <w:r>
        <w:rPr>
          <w:rFonts w:hint="cs"/>
          <w:color w:val="008000"/>
          <w:rtl/>
        </w:rPr>
        <w:t xml:space="preserve"> </w:t>
      </w:r>
      <w:r w:rsidRPr="005B264E">
        <w:rPr>
          <w:rFonts w:hint="cs"/>
          <w:rtl/>
        </w:rPr>
        <w:t>این تعبیر شبیه روایت زراره است</w:t>
      </w:r>
      <w:r>
        <w:rPr>
          <w:rFonts w:hint="cs"/>
          <w:rtl/>
        </w:rPr>
        <w:t>.</w:t>
      </w:r>
    </w:p>
    <w:p w:rsidR="005B264E" w:rsidRPr="005B264E" w:rsidRDefault="005B264E" w:rsidP="005B264E">
      <w:pPr>
        <w:jc w:val="both"/>
        <w:rPr>
          <w:rtl/>
        </w:rPr>
      </w:pPr>
      <w:r w:rsidRPr="00BE46A9">
        <w:rPr>
          <w:rFonts w:hint="cs"/>
          <w:color w:val="008000"/>
          <w:rtl/>
        </w:rPr>
        <w:t>إِذَا أَتَيْنَ بِمَا يُشْبِهُ وَ هَذَا أَقَلُّ مَا يُشْبِهُ</w:t>
      </w:r>
      <w:r>
        <w:rPr>
          <w:rFonts w:hint="cs"/>
          <w:color w:val="008000"/>
          <w:rtl/>
        </w:rPr>
        <w:t xml:space="preserve"> </w:t>
      </w:r>
      <w:r>
        <w:rPr>
          <w:rFonts w:hint="cs"/>
          <w:rtl/>
        </w:rPr>
        <w:t>«یشبه» به معنای «یمکن» است، ا</w:t>
      </w:r>
      <w:r w:rsidRPr="005B264E">
        <w:rPr>
          <w:rFonts w:hint="cs"/>
          <w:rtl/>
        </w:rPr>
        <w:t>ین تعبیر در روایات دیگر نیامده است</w:t>
      </w:r>
      <w:r>
        <w:rPr>
          <w:rFonts w:hint="cs"/>
          <w:rtl/>
        </w:rPr>
        <w:t xml:space="preserve"> اما در کلمات فقها آمده است که زن اگر ادعای انقضای عده کند، صُدِّقت اذا ادعت </w:t>
      </w:r>
      <w:r w:rsidRPr="005B264E">
        <w:rPr>
          <w:rFonts w:hint="cs"/>
          <w:u w:val="single"/>
          <w:rtl/>
        </w:rPr>
        <w:t>فی الوقت الممکن</w:t>
      </w:r>
      <w:r w:rsidR="00C479A1">
        <w:rPr>
          <w:rFonts w:hint="cs"/>
          <w:u w:val="single"/>
          <w:rtl/>
        </w:rPr>
        <w:t>.</w:t>
      </w:r>
    </w:p>
    <w:p w:rsidR="00EF68E0" w:rsidRDefault="009D5F7F" w:rsidP="009D5F7F">
      <w:pPr>
        <w:jc w:val="both"/>
        <w:rPr>
          <w:rtl/>
        </w:rPr>
      </w:pPr>
      <w:r w:rsidRPr="00BE46A9">
        <w:rPr>
          <w:rFonts w:hint="cs"/>
          <w:color w:val="008000"/>
          <w:rtl/>
        </w:rPr>
        <w:t>وَ إِنِ اتُّهِمَتْ اسْتُحْلِفَتْ</w:t>
      </w:r>
      <w:r>
        <w:rPr>
          <w:rFonts w:hint="cs"/>
          <w:color w:val="008000"/>
          <w:rtl/>
        </w:rPr>
        <w:t xml:space="preserve"> </w:t>
      </w:r>
      <w:r w:rsidRPr="009D5F7F">
        <w:rPr>
          <w:rFonts w:hint="cs"/>
          <w:rtl/>
        </w:rPr>
        <w:t xml:space="preserve">اگر </w:t>
      </w:r>
      <w:r>
        <w:rPr>
          <w:rFonts w:hint="cs"/>
          <w:rtl/>
        </w:rPr>
        <w:t>زن متهم باشد، باید او را قسم دهند.</w:t>
      </w:r>
    </w:p>
    <w:p w:rsidR="009D5F7F" w:rsidRPr="009D5F7F" w:rsidRDefault="009D5F7F" w:rsidP="004F33A6">
      <w:pPr>
        <w:jc w:val="both"/>
        <w:rPr>
          <w:rtl/>
        </w:rPr>
      </w:pPr>
      <w:r>
        <w:rPr>
          <w:rFonts w:hint="cs"/>
          <w:rtl/>
        </w:rPr>
        <w:t>شیخ طوسی روایت سکونی</w:t>
      </w:r>
      <w:r w:rsidR="00313A16">
        <w:rPr>
          <w:rFonts w:hint="cs"/>
          <w:rtl/>
        </w:rPr>
        <w:t xml:space="preserve"> ( عدم قبول قول زن)</w:t>
      </w:r>
      <w:r>
        <w:rPr>
          <w:rFonts w:hint="cs"/>
          <w:rtl/>
        </w:rPr>
        <w:t xml:space="preserve"> را </w:t>
      </w:r>
      <w:r w:rsidR="004F33A6">
        <w:rPr>
          <w:rFonts w:hint="cs"/>
          <w:rtl/>
        </w:rPr>
        <w:t>بر جایی که زن متهم است،</w:t>
      </w:r>
      <w:r w:rsidR="004F33A6" w:rsidRPr="004F33A6">
        <w:rPr>
          <w:rFonts w:hint="cs"/>
          <w:rtl/>
        </w:rPr>
        <w:t xml:space="preserve"> </w:t>
      </w:r>
      <w:r w:rsidR="004F33A6">
        <w:rPr>
          <w:rFonts w:hint="cs"/>
          <w:rtl/>
        </w:rPr>
        <w:t>حمل می کند.</w:t>
      </w:r>
    </w:p>
    <w:p w:rsidR="00EF68E0" w:rsidRDefault="00B434DB" w:rsidP="00EF68E0">
      <w:pPr>
        <w:jc w:val="both"/>
        <w:rPr>
          <w:rtl/>
        </w:rPr>
      </w:pPr>
      <w:r>
        <w:rPr>
          <w:rFonts w:hint="cs"/>
          <w:rtl/>
        </w:rPr>
        <w:t xml:space="preserve">شاید نعمان بن محمد این فقره را با توجه به روایات دیگر اضافه کرده باشد، در نتیجه نمی توان عبارات دعائم الاسلام را به عنوان روایت تلقی </w:t>
      </w:r>
      <w:r w:rsidR="00D54EAE">
        <w:rPr>
          <w:rFonts w:hint="cs"/>
          <w:rtl/>
        </w:rPr>
        <w:t>کرد، بلکه بیش تر فت</w:t>
      </w:r>
      <w:r w:rsidR="00E8192C">
        <w:rPr>
          <w:rFonts w:hint="cs"/>
          <w:rtl/>
        </w:rPr>
        <w:t>ا</w:t>
      </w:r>
      <w:r w:rsidR="00D54EAE">
        <w:rPr>
          <w:rFonts w:hint="cs"/>
          <w:rtl/>
        </w:rPr>
        <w:t>وای نع</w:t>
      </w:r>
      <w:r w:rsidR="00AC5DB9">
        <w:rPr>
          <w:rFonts w:hint="cs"/>
          <w:rtl/>
        </w:rPr>
        <w:t>مان بن محمد در آن منعکس شده است، بنابراین در و</w:t>
      </w:r>
      <w:r w:rsidR="00EF53BD">
        <w:rPr>
          <w:rFonts w:hint="cs"/>
          <w:rtl/>
        </w:rPr>
        <w:t>یژگی ها و خصوصیات قابل اخذ نیست، کلیا</w:t>
      </w:r>
      <w:r w:rsidR="003C1CE8">
        <w:rPr>
          <w:rFonts w:hint="cs"/>
          <w:rtl/>
        </w:rPr>
        <w:t>ت آن هم در روایات دیگر آمده است، به همین دلیل دعائم الاسلام فایده‌ی زیادی برای مباحث فقهی ندارد.</w:t>
      </w:r>
    </w:p>
    <w:p w:rsidR="00687587" w:rsidRDefault="00D73334" w:rsidP="00D73334">
      <w:pPr>
        <w:pStyle w:val="Heading1"/>
        <w:rPr>
          <w:rtl/>
        </w:rPr>
      </w:pPr>
      <w:bookmarkStart w:id="3" w:name="_Toc27452650"/>
      <w:bookmarkStart w:id="4" w:name="_Toc27452795"/>
      <w:r>
        <w:rPr>
          <w:rFonts w:hint="cs"/>
          <w:rtl/>
        </w:rPr>
        <w:t>کلام مرحوم سید یزدی</w:t>
      </w:r>
      <w:bookmarkEnd w:id="3"/>
      <w:bookmarkEnd w:id="4"/>
    </w:p>
    <w:p w:rsidR="00EF68E0" w:rsidRDefault="00D73334" w:rsidP="00EF68E0">
      <w:pPr>
        <w:jc w:val="both"/>
        <w:rPr>
          <w:rtl/>
        </w:rPr>
      </w:pPr>
      <w:r w:rsidRPr="00A07522">
        <w:rPr>
          <w:rFonts w:hint="cs"/>
          <w:color w:val="0000FF"/>
          <w:rtl/>
        </w:rPr>
        <w:t>«مسألة 5: إذا ادعت أنّها بلغت حد اليأس فهل يقبل قولها</w:t>
      </w:r>
      <w:r w:rsidRPr="00A07522">
        <w:rPr>
          <w:rFonts w:hint="cs"/>
          <w:color w:val="0000FF"/>
        </w:rPr>
        <w:t>‌</w:t>
      </w:r>
      <w:r>
        <w:rPr>
          <w:rFonts w:hint="cs"/>
          <w:color w:val="0000FF"/>
          <w:rtl/>
        </w:rPr>
        <w:t xml:space="preserve"> </w:t>
      </w:r>
      <w:r w:rsidRPr="004533F9">
        <w:rPr>
          <w:rFonts w:hint="cs"/>
          <w:color w:val="0000FF"/>
          <w:rtl/>
        </w:rPr>
        <w:t>لأنّ أمر العدة إلى النساء أو لا لأصالة العدم و رجوع قولها إلى الخبر عن السن فليس من الاخبار بعدم العدة وجهان بل قولان.»</w:t>
      </w:r>
      <w:r>
        <w:rPr>
          <w:rStyle w:val="FootnoteReference"/>
          <w:color w:val="0000FF"/>
          <w:rtl/>
        </w:rPr>
        <w:footnoteReference w:id="4"/>
      </w:r>
    </w:p>
    <w:p w:rsidR="00EF68E0" w:rsidRDefault="00D73334" w:rsidP="00D73334">
      <w:pPr>
        <w:jc w:val="both"/>
        <w:rPr>
          <w:rtl/>
        </w:rPr>
      </w:pPr>
      <w:r>
        <w:rPr>
          <w:rFonts w:hint="cs"/>
          <w:rtl/>
        </w:rPr>
        <w:t>مرحوم سید در این مساله می فرماید: ادعای زنی که می گوید یائسه شده است، به ادعای سن بازگشت می کند</w:t>
      </w:r>
      <w:r w:rsidR="006256B8">
        <w:rPr>
          <w:rFonts w:hint="cs"/>
          <w:rtl/>
        </w:rPr>
        <w:t xml:space="preserve"> و مورد قبول نیست.</w:t>
      </w:r>
    </w:p>
    <w:p w:rsidR="00EF68E0" w:rsidRDefault="006A4B74" w:rsidP="006256B8">
      <w:pPr>
        <w:jc w:val="both"/>
        <w:rPr>
          <w:rtl/>
        </w:rPr>
      </w:pPr>
      <w:r>
        <w:rPr>
          <w:rFonts w:hint="cs"/>
          <w:rtl/>
        </w:rPr>
        <w:t>گاهی ادعای زن مبنی بر یائسه شدنش به جهت این است که خودش را غیر قرشی می داند و با توجه به این که سنش پنج</w:t>
      </w:r>
      <w:r w:rsidR="002872B0">
        <w:rPr>
          <w:rFonts w:hint="cs"/>
          <w:rtl/>
        </w:rPr>
        <w:t>اه سال است، ادعای یائسگی می کند، یا خودش را قرشی می داند و ادعا می کند که یائسه نشده است.</w:t>
      </w:r>
      <w:r w:rsidR="00BE7D34">
        <w:rPr>
          <w:rFonts w:hint="cs"/>
          <w:rtl/>
        </w:rPr>
        <w:t xml:space="preserve"> ( منظور از ادعای یاس، اعم از نفی و اثبات است</w:t>
      </w:r>
      <w:r w:rsidR="002A6701">
        <w:rPr>
          <w:rFonts w:hint="cs"/>
          <w:rtl/>
        </w:rPr>
        <w:t>.</w:t>
      </w:r>
      <w:r w:rsidR="00BE7D34">
        <w:rPr>
          <w:rFonts w:hint="cs"/>
          <w:rtl/>
        </w:rPr>
        <w:t>)</w:t>
      </w:r>
      <w:r w:rsidR="006256B8">
        <w:rPr>
          <w:rFonts w:hint="cs"/>
          <w:rtl/>
        </w:rPr>
        <w:t xml:space="preserve"> </w:t>
      </w:r>
      <w:r w:rsidR="002A6701">
        <w:rPr>
          <w:rFonts w:hint="cs"/>
          <w:rtl/>
        </w:rPr>
        <w:t xml:space="preserve">این امور در واقع به </w:t>
      </w:r>
      <w:r w:rsidR="00E353EF">
        <w:rPr>
          <w:rFonts w:hint="cs"/>
          <w:rtl/>
        </w:rPr>
        <w:t xml:space="preserve">ادعاهای دیگر بازگشت می کنند که باید آن ادعاها </w:t>
      </w:r>
      <w:r w:rsidR="00E353EF">
        <w:rPr>
          <w:rFonts w:hint="cs"/>
          <w:rtl/>
        </w:rPr>
        <w:lastRenderedPageBreak/>
        <w:t>مورد توجه قرار بگیرند، مثل این که این زن قرشی هست یا قرشی نیست، سنش چه مقدار است و ...</w:t>
      </w:r>
    </w:p>
    <w:p w:rsidR="00EF68E0" w:rsidRDefault="00F742A6" w:rsidP="00EF68E0">
      <w:pPr>
        <w:jc w:val="both"/>
        <w:rPr>
          <w:rtl/>
        </w:rPr>
      </w:pPr>
      <w:r>
        <w:rPr>
          <w:rFonts w:hint="cs"/>
          <w:rtl/>
        </w:rPr>
        <w:t>تردید سید یزدی هم به همین جهت است که این امور به ادعاهای دیگر بازگشت می کند.</w:t>
      </w:r>
    </w:p>
    <w:p w:rsidR="006F4A6D" w:rsidRDefault="008F3172" w:rsidP="00E64282">
      <w:pPr>
        <w:jc w:val="both"/>
        <w:rPr>
          <w:rtl/>
        </w:rPr>
      </w:pPr>
      <w:r>
        <w:rPr>
          <w:rFonts w:hint="cs"/>
          <w:rtl/>
        </w:rPr>
        <w:t>اما مرحوم سید در مسائل بعدی، جایی که شک داریم عده‌ی سه ماهه‌ی زن سپری شده است، قائل شده است که قول زن متبع است، زیرا اطلاق روایت</w:t>
      </w:r>
      <w:r w:rsidR="007F09A7">
        <w:rPr>
          <w:rFonts w:hint="cs"/>
          <w:rtl/>
        </w:rPr>
        <w:t xml:space="preserve"> زراره</w:t>
      </w:r>
      <w:r>
        <w:rPr>
          <w:rFonts w:hint="cs"/>
          <w:rtl/>
        </w:rPr>
        <w:t xml:space="preserve"> شامل این مورد می شود.</w:t>
      </w:r>
      <w:r w:rsidR="006F4A6D">
        <w:rPr>
          <w:rFonts w:hint="cs"/>
          <w:rtl/>
        </w:rPr>
        <w:t xml:space="preserve"> در حالی که اگر در ادعای یائسگی زن بگوییم که این ادعا به ادعاهای دیگر</w:t>
      </w:r>
      <w:r w:rsidR="00E64282">
        <w:rPr>
          <w:rFonts w:hint="cs"/>
          <w:rtl/>
        </w:rPr>
        <w:t xml:space="preserve"> مثل ادعای سن، ادعای قرشیت یا عدم قرشیت</w:t>
      </w:r>
      <w:r w:rsidR="006F4A6D">
        <w:rPr>
          <w:rFonts w:hint="cs"/>
          <w:rtl/>
        </w:rPr>
        <w:t xml:space="preserve"> بازگشت می کند</w:t>
      </w:r>
      <w:r w:rsidR="00E64282">
        <w:rPr>
          <w:rFonts w:hint="cs"/>
          <w:rtl/>
        </w:rPr>
        <w:t>، باید در سپری شدن عده‌ی سه ماهه هم بازگ</w:t>
      </w:r>
      <w:r w:rsidR="0043654F">
        <w:rPr>
          <w:rFonts w:hint="cs"/>
          <w:rtl/>
        </w:rPr>
        <w:t xml:space="preserve">شت به ادعاهای دیگر را قائل شویم و البته اکثر فقها هم قائل شده اند که اگر زن ادعا کرد که عده‌ی سه ماهه </w:t>
      </w:r>
      <w:r w:rsidR="005C72CF">
        <w:rPr>
          <w:rFonts w:hint="cs"/>
          <w:rtl/>
        </w:rPr>
        <w:t>اش سپری شده است، قولش متبع نیست</w:t>
      </w:r>
      <w:r w:rsidR="00D30704">
        <w:rPr>
          <w:rFonts w:hint="cs"/>
          <w:rtl/>
        </w:rPr>
        <w:t xml:space="preserve">، زیرا ادعای انقضای عده‌ی سه ماهه به این ادعا بازگشت می کند که زن بگوید طلاقم زودتر واقع شده بود و </w:t>
      </w:r>
      <w:r w:rsidR="00583BD8">
        <w:rPr>
          <w:rFonts w:hint="cs"/>
          <w:rtl/>
        </w:rPr>
        <w:t>ح</w:t>
      </w:r>
      <w:r w:rsidR="00D30704">
        <w:rPr>
          <w:rFonts w:hint="cs"/>
          <w:rtl/>
        </w:rPr>
        <w:t>ال آن که اصل عدم آن است.</w:t>
      </w:r>
    </w:p>
    <w:p w:rsidR="00EF68E0" w:rsidRDefault="00123D00" w:rsidP="00EF68E0">
      <w:pPr>
        <w:jc w:val="both"/>
        <w:rPr>
          <w:rtl/>
        </w:rPr>
      </w:pPr>
      <w:r>
        <w:rPr>
          <w:rFonts w:hint="cs"/>
          <w:rtl/>
        </w:rPr>
        <w:t>اگر ملاک را یائسه بودن و معتده بودن بدانیم، در همه‌ی موارد زن ادعا می کند معتده هست یا معتده نیست.</w:t>
      </w:r>
    </w:p>
    <w:p w:rsidR="00066EF9" w:rsidRDefault="00066EF9" w:rsidP="00EF68E0">
      <w:pPr>
        <w:jc w:val="both"/>
        <w:rPr>
          <w:rtl/>
        </w:rPr>
      </w:pPr>
      <w:r>
        <w:rPr>
          <w:rFonts w:hint="cs"/>
          <w:rtl/>
        </w:rPr>
        <w:t>اگر ملاک</w:t>
      </w:r>
      <w:r w:rsidR="00CD35AB">
        <w:rPr>
          <w:rFonts w:hint="cs"/>
          <w:rtl/>
        </w:rPr>
        <w:t>،</w:t>
      </w:r>
      <w:r>
        <w:rPr>
          <w:rFonts w:hint="cs"/>
          <w:rtl/>
        </w:rPr>
        <w:t xml:space="preserve"> منشا ادعا باشد، فرقی بین انقضای عده‌ی سه ماهه و سایر موارد نیست که در انقضای عده‌ی سه ماهه قول زن مقبول باشد گرچه به امور دیگری بازگشت کند، مثل این که وقوع طلاق چه زمانی بوده است و ... .</w:t>
      </w:r>
    </w:p>
    <w:p w:rsidR="00903DE3" w:rsidRPr="00903DE3" w:rsidRDefault="0094001A" w:rsidP="00903DE3">
      <w:pPr>
        <w:jc w:val="both"/>
      </w:pPr>
      <w:r>
        <w:rPr>
          <w:rFonts w:hint="cs"/>
          <w:rtl/>
        </w:rPr>
        <w:t>اگر در مواردی که ادعای عده به اموری مثل وقت و ... بازگشت می کند، ادعای زن را معتبر ندانیم، معنایش این است که باید ادعای عده را به جایی اختصاص دهیم که به ادعای حیض بودن بازگشت می کند</w:t>
      </w:r>
      <w:r w:rsidR="00B9309A">
        <w:rPr>
          <w:rFonts w:hint="cs"/>
          <w:rtl/>
        </w:rPr>
        <w:t xml:space="preserve"> و عده خودش موضوعیت ندارد</w:t>
      </w:r>
      <w:r>
        <w:rPr>
          <w:rFonts w:hint="cs"/>
          <w:rtl/>
        </w:rPr>
        <w:t xml:space="preserve"> در حالی که ظاهر روایت زراره</w:t>
      </w:r>
      <w:r w:rsidR="00903DE3">
        <w:rPr>
          <w:rFonts w:hint="cs"/>
          <w:rtl/>
        </w:rPr>
        <w:t xml:space="preserve"> </w:t>
      </w:r>
      <w:r w:rsidR="00903DE3" w:rsidRPr="00903DE3">
        <w:rPr>
          <w:rFonts w:hint="cs"/>
          <w:color w:val="008000"/>
          <w:rtl/>
        </w:rPr>
        <w:t>الْعِدَّةُ وَ الْحَيْضُ‏ لِلنِّسَاءِ إِذَا ادَّعَتْ صُدِّقَتْ.</w:t>
      </w:r>
      <w:r w:rsidR="00903DE3" w:rsidRPr="007D7A42">
        <w:rPr>
          <w:rStyle w:val="FootnoteReference"/>
          <w:rtl/>
        </w:rPr>
        <w:footnoteReference w:id="5"/>
      </w:r>
      <w:r w:rsidR="00903DE3">
        <w:rPr>
          <w:rFonts w:hint="cs"/>
          <w:color w:val="008000"/>
          <w:rtl/>
        </w:rPr>
        <w:t xml:space="preserve"> </w:t>
      </w:r>
      <w:r w:rsidR="00903DE3" w:rsidRPr="00903DE3">
        <w:rPr>
          <w:rFonts w:hint="cs"/>
          <w:rtl/>
        </w:rPr>
        <w:t xml:space="preserve">این است که </w:t>
      </w:r>
      <w:r w:rsidR="00903DE3">
        <w:rPr>
          <w:rFonts w:hint="cs"/>
          <w:rtl/>
        </w:rPr>
        <w:t>هم عده و هم حیض برای زنان است</w:t>
      </w:r>
      <w:r w:rsidR="00B9309A">
        <w:rPr>
          <w:rFonts w:hint="cs"/>
          <w:rtl/>
        </w:rPr>
        <w:t xml:space="preserve"> و هر دو موضوعیت دارند.</w:t>
      </w:r>
    </w:p>
    <w:p w:rsidR="0094001A" w:rsidRDefault="00903DE3" w:rsidP="007259AA">
      <w:pPr>
        <w:jc w:val="both"/>
        <w:rPr>
          <w:rtl/>
        </w:rPr>
      </w:pPr>
      <w:r>
        <w:rPr>
          <w:rFonts w:hint="cs"/>
          <w:rtl/>
        </w:rPr>
        <w:t xml:space="preserve"> </w:t>
      </w:r>
      <w:r w:rsidR="00CF1C44">
        <w:rPr>
          <w:rFonts w:hint="cs"/>
          <w:rtl/>
        </w:rPr>
        <w:t xml:space="preserve">ممکن است همین روایت را قرینه‌ی بر این بدانیم که باید ظاهر </w:t>
      </w:r>
      <w:r w:rsidR="007259AA">
        <w:rPr>
          <w:rFonts w:hint="cs"/>
          <w:rtl/>
        </w:rPr>
        <w:t>ادعا</w:t>
      </w:r>
      <w:r w:rsidR="00CF1C44">
        <w:rPr>
          <w:rFonts w:hint="cs"/>
          <w:rtl/>
        </w:rPr>
        <w:t xml:space="preserve"> را توجه کنیم نه این که ببینیم ادعای زن به چه چیزی باز می گردد.</w:t>
      </w:r>
    </w:p>
    <w:p w:rsidR="00066EF9" w:rsidRDefault="00E21EFA" w:rsidP="00E21EFA">
      <w:pPr>
        <w:pStyle w:val="Heading1"/>
        <w:rPr>
          <w:rtl/>
        </w:rPr>
      </w:pPr>
      <w:bookmarkStart w:id="5" w:name="_Toc27452651"/>
      <w:bookmarkStart w:id="6" w:name="_Toc27452796"/>
      <w:r>
        <w:rPr>
          <w:rFonts w:hint="cs"/>
          <w:rtl/>
        </w:rPr>
        <w:t>فرق بین ادعای انقضای عده‌ی سه ماهه با ادعای یائسگی</w:t>
      </w:r>
      <w:bookmarkEnd w:id="5"/>
      <w:bookmarkEnd w:id="6"/>
    </w:p>
    <w:p w:rsidR="003078A0" w:rsidRDefault="00066EF9" w:rsidP="00697528">
      <w:pPr>
        <w:jc w:val="both"/>
        <w:rPr>
          <w:rtl/>
        </w:rPr>
      </w:pPr>
      <w:r>
        <w:rPr>
          <w:rFonts w:hint="cs"/>
          <w:rtl/>
        </w:rPr>
        <w:t>بعید نیست بگوییم فرق بین ادعای انقضای عده‌ی سه ماهه با یائسگی این است که در مورد عده، اصل وجوب عده</w:t>
      </w:r>
      <w:r w:rsidR="00243ED7">
        <w:rPr>
          <w:rFonts w:hint="cs"/>
          <w:rtl/>
        </w:rPr>
        <w:t xml:space="preserve"> در صحیحه‌ی زراره</w:t>
      </w:r>
      <w:r>
        <w:rPr>
          <w:rFonts w:hint="cs"/>
          <w:rtl/>
        </w:rPr>
        <w:t xml:space="preserve"> مفروض است و </w:t>
      </w:r>
      <w:r w:rsidR="00AC033B">
        <w:rPr>
          <w:rFonts w:hint="cs"/>
          <w:rtl/>
        </w:rPr>
        <w:t>اختلاف در مورد تحقق عده است.</w:t>
      </w:r>
    </w:p>
    <w:p w:rsidR="00066EF9" w:rsidRDefault="007A38F4" w:rsidP="00697528">
      <w:pPr>
        <w:jc w:val="both"/>
        <w:rPr>
          <w:rtl/>
        </w:rPr>
      </w:pPr>
      <w:r>
        <w:rPr>
          <w:rFonts w:hint="cs"/>
          <w:rtl/>
        </w:rPr>
        <w:t xml:space="preserve">در جایی که عده، سه ماه است در اصل عده شک نداریم بلکه بحث این است که عده </w:t>
      </w:r>
      <w:r w:rsidR="00697528">
        <w:rPr>
          <w:rFonts w:hint="cs"/>
          <w:rtl/>
        </w:rPr>
        <w:t>سپری</w:t>
      </w:r>
      <w:r>
        <w:rPr>
          <w:rFonts w:hint="cs"/>
          <w:rtl/>
        </w:rPr>
        <w:t xml:space="preserve"> شده است یا نه.</w:t>
      </w:r>
    </w:p>
    <w:p w:rsidR="00091A12" w:rsidRDefault="00091A12" w:rsidP="00734D1F">
      <w:pPr>
        <w:jc w:val="both"/>
        <w:rPr>
          <w:rtl/>
        </w:rPr>
      </w:pPr>
      <w:r>
        <w:rPr>
          <w:rFonts w:hint="cs"/>
          <w:rtl/>
        </w:rPr>
        <w:t xml:space="preserve">اما در جایی که شک در وجوب عده است، </w:t>
      </w:r>
      <w:r w:rsidR="00A06AE2">
        <w:rPr>
          <w:rFonts w:hint="cs"/>
          <w:rtl/>
        </w:rPr>
        <w:t>به جهت این که</w:t>
      </w:r>
      <w:r>
        <w:rPr>
          <w:rFonts w:hint="cs"/>
          <w:rtl/>
        </w:rPr>
        <w:t xml:space="preserve"> نمی دانیم مدخوله</w:t>
      </w:r>
      <w:r w:rsidR="00734D1F">
        <w:rPr>
          <w:rFonts w:hint="cs"/>
          <w:rtl/>
        </w:rPr>
        <w:t xml:space="preserve"> هست یا نه</w:t>
      </w:r>
      <w:r>
        <w:rPr>
          <w:rFonts w:hint="cs"/>
          <w:rtl/>
        </w:rPr>
        <w:t>، یائسه</w:t>
      </w:r>
      <w:r w:rsidR="00734D1F">
        <w:rPr>
          <w:rFonts w:hint="cs"/>
          <w:rtl/>
        </w:rPr>
        <w:t xml:space="preserve"> هست یا نه</w:t>
      </w:r>
      <w:r w:rsidR="004F24D9">
        <w:rPr>
          <w:rFonts w:hint="cs"/>
          <w:rtl/>
        </w:rPr>
        <w:t xml:space="preserve"> و</w:t>
      </w:r>
      <w:r>
        <w:rPr>
          <w:rFonts w:hint="cs"/>
          <w:rtl/>
        </w:rPr>
        <w:t xml:space="preserve"> صغیره</w:t>
      </w:r>
      <w:r w:rsidR="00734D1F">
        <w:rPr>
          <w:rFonts w:hint="cs"/>
          <w:rtl/>
        </w:rPr>
        <w:t xml:space="preserve"> هست یا نه</w:t>
      </w:r>
      <w:r>
        <w:rPr>
          <w:rFonts w:hint="cs"/>
          <w:rtl/>
        </w:rPr>
        <w:t>،</w:t>
      </w:r>
      <w:r w:rsidR="00757C53">
        <w:rPr>
          <w:rFonts w:hint="cs"/>
          <w:rtl/>
        </w:rPr>
        <w:t xml:space="preserve"> روایت ناظر به این صور نیست.</w:t>
      </w:r>
    </w:p>
    <w:p w:rsidR="00EF68E0" w:rsidRDefault="00757C53" w:rsidP="00426C75">
      <w:pPr>
        <w:jc w:val="both"/>
        <w:rPr>
          <w:rtl/>
        </w:rPr>
      </w:pPr>
      <w:r>
        <w:rPr>
          <w:rFonts w:hint="cs"/>
          <w:rtl/>
        </w:rPr>
        <w:t xml:space="preserve">مرحوم سید در این که </w:t>
      </w:r>
      <w:r w:rsidR="00426C75">
        <w:rPr>
          <w:rFonts w:hint="cs"/>
          <w:rtl/>
        </w:rPr>
        <w:t>صحیحه‌ی</w:t>
      </w:r>
      <w:r>
        <w:rPr>
          <w:rFonts w:hint="cs"/>
          <w:rtl/>
        </w:rPr>
        <w:t xml:space="preserve"> زراره شامل صورت شک در وجوب یا عدم وجوب عده </w:t>
      </w:r>
      <w:r w:rsidR="00426C75">
        <w:rPr>
          <w:rFonts w:hint="cs"/>
          <w:rtl/>
        </w:rPr>
        <w:t>می شود، تردید دارد.</w:t>
      </w:r>
    </w:p>
    <w:p w:rsidR="00525826" w:rsidRDefault="00525826" w:rsidP="00426C75">
      <w:pPr>
        <w:jc w:val="both"/>
        <w:rPr>
          <w:rtl/>
        </w:rPr>
      </w:pPr>
      <w:r>
        <w:rPr>
          <w:rFonts w:hint="cs"/>
          <w:rtl/>
        </w:rPr>
        <w:t>ممکن است قدر مسلم روایت را جایی بداند که در اصل عده شکی نیست و شک در سپری شدن عده باشد.</w:t>
      </w:r>
    </w:p>
    <w:p w:rsidR="006B4EC5" w:rsidRDefault="006B4EC5" w:rsidP="00426C75">
      <w:pPr>
        <w:jc w:val="both"/>
        <w:rPr>
          <w:rtl/>
        </w:rPr>
      </w:pPr>
      <w:r>
        <w:rPr>
          <w:rFonts w:hint="cs"/>
          <w:rtl/>
        </w:rPr>
        <w:t>بنابراین امکان دا</w:t>
      </w:r>
      <w:r w:rsidR="00B446B1">
        <w:rPr>
          <w:rFonts w:hint="cs"/>
          <w:rtl/>
        </w:rPr>
        <w:t>رد بین این دو مساله فرق بگذاریم و تناقضی در کلام سید نیست.</w:t>
      </w:r>
    </w:p>
    <w:p w:rsidR="00EA4749" w:rsidRDefault="00EA4749" w:rsidP="00426C75">
      <w:pPr>
        <w:jc w:val="both"/>
        <w:rPr>
          <w:rtl/>
        </w:rPr>
      </w:pPr>
      <w:r>
        <w:rPr>
          <w:rFonts w:hint="cs"/>
          <w:rtl/>
        </w:rPr>
        <w:t>در دو مرحله باید بحث را ادامه دهیم:</w:t>
      </w:r>
    </w:p>
    <w:p w:rsidR="00EA4749" w:rsidRPr="00E93B02" w:rsidRDefault="00EA4749" w:rsidP="00EA4749">
      <w:pPr>
        <w:pStyle w:val="ListParagraph"/>
        <w:numPr>
          <w:ilvl w:val="0"/>
          <w:numId w:val="17"/>
        </w:numPr>
        <w:jc w:val="both"/>
        <w:rPr>
          <w:rFonts w:cs="B Badr"/>
        </w:rPr>
      </w:pPr>
      <w:r w:rsidRPr="00E93B02">
        <w:rPr>
          <w:rFonts w:cs="B Badr" w:hint="cs"/>
          <w:rtl/>
        </w:rPr>
        <w:t>آیا روایت شامل انقضای عده‌ی سه ماهه می شود؟</w:t>
      </w:r>
    </w:p>
    <w:p w:rsidR="00EA4749" w:rsidRPr="00E93B02" w:rsidRDefault="00EA4749" w:rsidP="00CB4342">
      <w:pPr>
        <w:pStyle w:val="ListParagraph"/>
        <w:numPr>
          <w:ilvl w:val="0"/>
          <w:numId w:val="17"/>
        </w:numPr>
        <w:jc w:val="both"/>
        <w:rPr>
          <w:rFonts w:cs="B Badr"/>
          <w:rtl/>
        </w:rPr>
      </w:pPr>
      <w:r w:rsidRPr="00E93B02">
        <w:rPr>
          <w:rFonts w:cs="B Badr" w:hint="cs"/>
          <w:rtl/>
        </w:rPr>
        <w:t>اگر روایت شامل انقضای عده‌ی سه ماهه شود،</w:t>
      </w:r>
      <w:r w:rsidR="00E93B02" w:rsidRPr="00E93B02">
        <w:rPr>
          <w:rFonts w:cs="B Badr" w:hint="cs"/>
          <w:rtl/>
        </w:rPr>
        <w:t xml:space="preserve"> بحث می کنیم</w:t>
      </w:r>
      <w:r w:rsidR="00CB4342">
        <w:rPr>
          <w:rFonts w:cs="B Badr" w:hint="cs"/>
          <w:rtl/>
        </w:rPr>
        <w:t xml:space="preserve"> که </w:t>
      </w:r>
      <w:r w:rsidR="00CB4342" w:rsidRPr="00E93B02">
        <w:rPr>
          <w:rFonts w:cs="B Badr" w:hint="cs"/>
          <w:rtl/>
        </w:rPr>
        <w:t>آیا</w:t>
      </w:r>
      <w:r w:rsidR="00E93B02" w:rsidRPr="00E93B02">
        <w:rPr>
          <w:rFonts w:cs="B Badr" w:hint="cs"/>
          <w:rtl/>
        </w:rPr>
        <w:t xml:space="preserve"> در مواردی که بحث در وجوب یا عدم وجوب عده است، مش</w:t>
      </w:r>
      <w:r w:rsidR="00377CB3">
        <w:rPr>
          <w:rFonts w:cs="B Badr" w:hint="cs"/>
          <w:rtl/>
        </w:rPr>
        <w:t>م</w:t>
      </w:r>
      <w:r w:rsidR="00E93B02" w:rsidRPr="00E93B02">
        <w:rPr>
          <w:rFonts w:cs="B Badr" w:hint="cs"/>
          <w:rtl/>
        </w:rPr>
        <w:t>ول روایت می شو</w:t>
      </w:r>
      <w:r w:rsidR="007721C6">
        <w:rPr>
          <w:rFonts w:cs="B Badr" w:hint="cs"/>
          <w:rtl/>
        </w:rPr>
        <w:t>ن</w:t>
      </w:r>
      <w:r w:rsidR="00E93B02" w:rsidRPr="00E93B02">
        <w:rPr>
          <w:rFonts w:cs="B Badr" w:hint="cs"/>
          <w:rtl/>
        </w:rPr>
        <w:t>د؟</w:t>
      </w:r>
    </w:p>
    <w:p w:rsidR="00EF68E0" w:rsidRDefault="00EA4749" w:rsidP="00145DEC">
      <w:pPr>
        <w:jc w:val="both"/>
        <w:rPr>
          <w:rtl/>
        </w:rPr>
      </w:pPr>
      <w:r>
        <w:rPr>
          <w:rFonts w:hint="cs"/>
          <w:rtl/>
        </w:rPr>
        <w:t>مرحوم محقق در شرایع فرموده است که اگر ادعای</w:t>
      </w:r>
      <w:r w:rsidR="00145DEC">
        <w:rPr>
          <w:rFonts w:hint="cs"/>
          <w:rtl/>
        </w:rPr>
        <w:t xml:space="preserve"> زن،</w:t>
      </w:r>
      <w:r>
        <w:rPr>
          <w:rFonts w:hint="cs"/>
          <w:rtl/>
        </w:rPr>
        <w:t xml:space="preserve"> انقضای عده‌ی </w:t>
      </w:r>
      <w:r w:rsidR="00E93B02">
        <w:rPr>
          <w:rFonts w:hint="cs"/>
          <w:rtl/>
        </w:rPr>
        <w:t>سه ماهه باشد، قول</w:t>
      </w:r>
      <w:r w:rsidR="00145DEC">
        <w:rPr>
          <w:rFonts w:hint="cs"/>
          <w:rtl/>
        </w:rPr>
        <w:t>ش</w:t>
      </w:r>
      <w:r w:rsidR="00E93B02">
        <w:rPr>
          <w:rFonts w:hint="cs"/>
          <w:rtl/>
        </w:rPr>
        <w:t xml:space="preserve"> مسموع نیست.</w:t>
      </w:r>
    </w:p>
    <w:p w:rsidR="00EF68E0" w:rsidRPr="001A27D7" w:rsidRDefault="00E93B02" w:rsidP="00EF68E0">
      <w:pPr>
        <w:jc w:val="both"/>
        <w:rPr>
          <w:rtl/>
        </w:rPr>
      </w:pPr>
      <w:r>
        <w:rPr>
          <w:rFonts w:hint="cs"/>
          <w:rtl/>
        </w:rPr>
        <w:t>کسانی که ادعا می کنند روایت اطلاق دارد، نیاز به اثبات چیزی ندارند، بلکه با رد ادله‌ی مخالفین ادعایشان ثابت می شود.</w:t>
      </w:r>
    </w:p>
    <w:p w:rsidR="001A1EA5" w:rsidRDefault="00ED018F" w:rsidP="00AC4545">
      <w:pPr>
        <w:rPr>
          <w:rtl/>
        </w:rPr>
      </w:pPr>
      <w:r>
        <w:rPr>
          <w:rFonts w:hint="cs"/>
          <w:rtl/>
        </w:rPr>
        <w:t>بنابراین باید در مورد ادله‌ی نافیان اطلاق بحث کنیم.</w:t>
      </w:r>
    </w:p>
    <w:p w:rsidR="006B337D" w:rsidRDefault="006B337D" w:rsidP="006B337D">
      <w:pPr>
        <w:pStyle w:val="Heading1"/>
        <w:rPr>
          <w:rtl/>
        </w:rPr>
      </w:pPr>
      <w:bookmarkStart w:id="7" w:name="_Toc27452652"/>
      <w:bookmarkStart w:id="8" w:name="_Toc27452797"/>
      <w:r>
        <w:rPr>
          <w:rFonts w:hint="cs"/>
          <w:rtl/>
        </w:rPr>
        <w:t>ادله‌ی نافیان اطلاق صحیحه‌ی زراره</w:t>
      </w:r>
      <w:bookmarkEnd w:id="7"/>
      <w:bookmarkEnd w:id="8"/>
    </w:p>
    <w:p w:rsidR="00CA3783" w:rsidRDefault="00CA3783" w:rsidP="006B337D">
      <w:pPr>
        <w:pStyle w:val="Heading2"/>
        <w:rPr>
          <w:rtl/>
        </w:rPr>
      </w:pPr>
      <w:bookmarkStart w:id="9" w:name="_Toc27452653"/>
      <w:bookmarkStart w:id="10" w:name="_Toc27452798"/>
      <w:r>
        <w:rPr>
          <w:rFonts w:hint="cs"/>
          <w:rtl/>
        </w:rPr>
        <w:t>تقریب اول</w:t>
      </w:r>
      <w:bookmarkEnd w:id="9"/>
      <w:bookmarkEnd w:id="10"/>
    </w:p>
    <w:p w:rsidR="00CA3783" w:rsidRDefault="00CA3783" w:rsidP="00CA3783">
      <w:pPr>
        <w:jc w:val="both"/>
        <w:rPr>
          <w:rtl/>
        </w:rPr>
      </w:pPr>
      <w:r>
        <w:rPr>
          <w:rFonts w:hint="cs"/>
          <w:rtl/>
        </w:rPr>
        <w:t>در روایت زراره،</w:t>
      </w:r>
      <w:r w:rsidRPr="00CA3783">
        <w:rPr>
          <w:rFonts w:hint="cs"/>
          <w:color w:val="008000"/>
          <w:rtl/>
        </w:rPr>
        <w:t xml:space="preserve"> </w:t>
      </w:r>
      <w:r w:rsidRPr="007D7A42">
        <w:rPr>
          <w:rFonts w:hint="cs"/>
          <w:color w:val="008000"/>
          <w:rtl/>
        </w:rPr>
        <w:t>الْعِدَّةُ وَ الْحَيْضُ‏ لِلنّ</w:t>
      </w:r>
      <w:r w:rsidR="0004402A">
        <w:rPr>
          <w:rFonts w:hint="cs"/>
          <w:color w:val="008000"/>
          <w:rtl/>
        </w:rPr>
        <w:t>ِسَاءِ إِذَا ادَّعَتْ صُدِّقَتْ</w:t>
      </w:r>
      <w:r w:rsidRPr="007D7A42">
        <w:rPr>
          <w:rStyle w:val="FootnoteReference"/>
          <w:rtl/>
        </w:rPr>
        <w:footnoteReference w:id="6"/>
      </w:r>
      <w:r>
        <w:rPr>
          <w:rFonts w:hint="cs"/>
          <w:rtl/>
        </w:rPr>
        <w:t xml:space="preserve"> جمله‌ی اول علت جمله‌ی دوم است و اشاره به یک قانون عقلایی است</w:t>
      </w:r>
      <w:r w:rsidRPr="00CA3783">
        <w:rPr>
          <w:rFonts w:hint="cs"/>
          <w:color w:val="008000"/>
          <w:rtl/>
        </w:rPr>
        <w:t xml:space="preserve"> </w:t>
      </w:r>
      <w:r w:rsidRPr="007D7A42">
        <w:rPr>
          <w:rFonts w:hint="cs"/>
          <w:color w:val="008000"/>
          <w:rtl/>
        </w:rPr>
        <w:t>الْعِدَّةُ وَ الْحَيْضُ‏ لِلنِّسَاءِ</w:t>
      </w:r>
      <w:r>
        <w:rPr>
          <w:rFonts w:hint="cs"/>
          <w:rtl/>
        </w:rPr>
        <w:t xml:space="preserve"> ناظر به این مطلب است که عده و حیض امور زنانه هستند</w:t>
      </w:r>
      <w:r w:rsidR="0068586A">
        <w:rPr>
          <w:rFonts w:hint="cs"/>
          <w:rtl/>
        </w:rPr>
        <w:t xml:space="preserve"> و به تعبیر فقها «لا یعلم الا من قِبَلها» و به طور متعارف</w:t>
      </w:r>
      <w:r w:rsidR="006B337D">
        <w:rPr>
          <w:rFonts w:hint="cs"/>
          <w:rtl/>
        </w:rPr>
        <w:t>،</w:t>
      </w:r>
      <w:r w:rsidR="0068586A">
        <w:rPr>
          <w:rFonts w:hint="cs"/>
          <w:rtl/>
        </w:rPr>
        <w:t xml:space="preserve"> زنان در این امور آگاه هستند، در نتیجه</w:t>
      </w:r>
      <w:r w:rsidR="0068586A" w:rsidRPr="0068586A">
        <w:rPr>
          <w:rFonts w:hint="cs"/>
          <w:color w:val="008000"/>
          <w:rtl/>
        </w:rPr>
        <w:t xml:space="preserve"> </w:t>
      </w:r>
      <w:r w:rsidR="0004402A">
        <w:rPr>
          <w:rFonts w:hint="cs"/>
          <w:color w:val="008000"/>
          <w:rtl/>
        </w:rPr>
        <w:t>إِذَا ادَّعَتْ صُدِّقَتْ.</w:t>
      </w:r>
      <w:r w:rsidR="0068586A" w:rsidRPr="007D7A42">
        <w:rPr>
          <w:rStyle w:val="FootnoteReference"/>
          <w:rtl/>
        </w:rPr>
        <w:footnoteReference w:id="7"/>
      </w:r>
      <w:r w:rsidR="0068586A">
        <w:rPr>
          <w:rFonts w:hint="cs"/>
          <w:rtl/>
        </w:rPr>
        <w:t xml:space="preserve"> </w:t>
      </w:r>
      <w:r>
        <w:rPr>
          <w:rFonts w:hint="cs"/>
          <w:rtl/>
        </w:rPr>
        <w:t xml:space="preserve"> </w:t>
      </w:r>
    </w:p>
    <w:p w:rsidR="00EE445B" w:rsidRDefault="00EE445B" w:rsidP="00CA3783">
      <w:pPr>
        <w:jc w:val="both"/>
        <w:rPr>
          <w:rtl/>
        </w:rPr>
      </w:pPr>
      <w:r>
        <w:rPr>
          <w:rFonts w:hint="cs"/>
          <w:rtl/>
        </w:rPr>
        <w:t xml:space="preserve">بنابراین </w:t>
      </w:r>
      <w:r w:rsidRPr="007D7A42">
        <w:rPr>
          <w:rFonts w:hint="cs"/>
          <w:color w:val="008000"/>
          <w:rtl/>
        </w:rPr>
        <w:t>الْعِدَّةُ وَ الْحَيْضُ‏ لِلنِّسَاءِ</w:t>
      </w:r>
      <w:r>
        <w:rPr>
          <w:rFonts w:hint="cs"/>
          <w:rtl/>
        </w:rPr>
        <w:t xml:space="preserve"> مربوط به </w:t>
      </w:r>
      <w:r w:rsidR="0004402A">
        <w:rPr>
          <w:rFonts w:hint="cs"/>
          <w:rtl/>
        </w:rPr>
        <w:t>مواردی است که علم متعارف نوعی</w:t>
      </w:r>
      <w:r>
        <w:rPr>
          <w:rFonts w:hint="cs"/>
          <w:rtl/>
        </w:rPr>
        <w:t xml:space="preserve"> آن از ناحیه‌ی زن ها حاصل می شود.</w:t>
      </w:r>
    </w:p>
    <w:p w:rsidR="00CA3783" w:rsidRDefault="00B3384E" w:rsidP="00C246D6">
      <w:pPr>
        <w:pStyle w:val="Heading3"/>
        <w:rPr>
          <w:rtl/>
        </w:rPr>
      </w:pPr>
      <w:bookmarkStart w:id="11" w:name="_Toc27452654"/>
      <w:bookmarkStart w:id="12" w:name="_Toc27452799"/>
      <w:r>
        <w:rPr>
          <w:rFonts w:hint="cs"/>
          <w:rtl/>
        </w:rPr>
        <w:t xml:space="preserve">بعضی </w:t>
      </w:r>
      <w:r w:rsidR="0068586A">
        <w:rPr>
          <w:rFonts w:hint="cs"/>
          <w:rtl/>
        </w:rPr>
        <w:t>موارد «لا یعلم الا من قِبَلها»</w:t>
      </w:r>
      <w:bookmarkEnd w:id="11"/>
      <w:bookmarkEnd w:id="12"/>
    </w:p>
    <w:p w:rsidR="00CA3783" w:rsidRPr="00E8192C" w:rsidRDefault="0068586A" w:rsidP="00E8192C">
      <w:pPr>
        <w:pStyle w:val="ListParagraph"/>
        <w:numPr>
          <w:ilvl w:val="0"/>
          <w:numId w:val="18"/>
        </w:numPr>
        <w:jc w:val="both"/>
        <w:rPr>
          <w:rFonts w:cs="B Badr"/>
          <w:rtl/>
        </w:rPr>
      </w:pPr>
      <w:r w:rsidRPr="00E8192C">
        <w:rPr>
          <w:rFonts w:cs="B Badr" w:hint="cs"/>
          <w:rtl/>
        </w:rPr>
        <w:t>شک داریم زن</w:t>
      </w:r>
      <w:r w:rsidR="00C246D6">
        <w:rPr>
          <w:rFonts w:cs="B Badr" w:hint="cs"/>
          <w:rtl/>
        </w:rPr>
        <w:t>،</w:t>
      </w:r>
      <w:r w:rsidRPr="00E8192C">
        <w:rPr>
          <w:rFonts w:cs="B Badr" w:hint="cs"/>
          <w:rtl/>
        </w:rPr>
        <w:t xml:space="preserve"> معتده</w:t>
      </w:r>
      <w:r w:rsidR="006B676F" w:rsidRPr="00E8192C">
        <w:rPr>
          <w:rFonts w:cs="B Badr" w:hint="cs"/>
          <w:rtl/>
        </w:rPr>
        <w:t>‌ی</w:t>
      </w:r>
      <w:r w:rsidRPr="00E8192C">
        <w:rPr>
          <w:rFonts w:cs="B Badr" w:hint="cs"/>
          <w:rtl/>
        </w:rPr>
        <w:t xml:space="preserve"> به ماه است یا معتده</w:t>
      </w:r>
      <w:r w:rsidR="006B676F" w:rsidRPr="00E8192C">
        <w:rPr>
          <w:rFonts w:cs="B Badr" w:hint="cs"/>
          <w:rtl/>
        </w:rPr>
        <w:t>‌ی</w:t>
      </w:r>
      <w:r w:rsidRPr="00E8192C">
        <w:rPr>
          <w:rFonts w:cs="B Badr" w:hint="cs"/>
          <w:rtl/>
        </w:rPr>
        <w:t xml:space="preserve"> به قرء می باشد، زیرا نمی دانیم مستقیم الحیض می باشد که عده اش به قرء باشد یا مستقیم الحیض نیست، یا نمی دانیم آیا شرایطش طوری است که حیض نمی بیند در حالی که زنان هم سن و سالش حیض می بینند</w:t>
      </w:r>
      <w:r w:rsidR="00C34A5E" w:rsidRPr="00E8192C">
        <w:rPr>
          <w:rFonts w:cs="B Badr" w:hint="cs"/>
          <w:rtl/>
        </w:rPr>
        <w:t xml:space="preserve"> یا این طور نیست. این موارد بازگشتش به این است</w:t>
      </w:r>
      <w:r w:rsidR="004E21B1" w:rsidRPr="00E8192C">
        <w:rPr>
          <w:rFonts w:cs="B Badr" w:hint="cs"/>
          <w:rtl/>
        </w:rPr>
        <w:t xml:space="preserve"> که آیا حیض می بیند یا نمی بیند که «لا یعلم الا من قِبَلها»</w:t>
      </w:r>
    </w:p>
    <w:p w:rsidR="00CA3783" w:rsidRPr="00E8192C" w:rsidRDefault="004E21B1" w:rsidP="00C246D6">
      <w:pPr>
        <w:pStyle w:val="ListParagraph"/>
        <w:numPr>
          <w:ilvl w:val="0"/>
          <w:numId w:val="18"/>
        </w:numPr>
        <w:jc w:val="both"/>
        <w:rPr>
          <w:rFonts w:cs="B Badr"/>
          <w:rtl/>
        </w:rPr>
      </w:pPr>
      <w:r w:rsidRPr="00E8192C">
        <w:rPr>
          <w:rFonts w:cs="B Badr" w:hint="cs"/>
          <w:rtl/>
        </w:rPr>
        <w:t xml:space="preserve">می دانیم عده‌ی این زن به قرء است اما نمی دانیم </w:t>
      </w:r>
      <w:r w:rsidR="00C246D6">
        <w:rPr>
          <w:rFonts w:cs="B Badr" w:hint="cs"/>
          <w:rtl/>
        </w:rPr>
        <w:t>خون</w:t>
      </w:r>
      <w:r w:rsidRPr="00E8192C">
        <w:rPr>
          <w:rFonts w:cs="B Badr" w:hint="cs"/>
          <w:rtl/>
        </w:rPr>
        <w:t xml:space="preserve"> دیده است یا ندیده است</w:t>
      </w:r>
      <w:r w:rsidR="001E575D" w:rsidRPr="00E8192C">
        <w:rPr>
          <w:rFonts w:cs="B Badr" w:hint="cs"/>
          <w:rtl/>
        </w:rPr>
        <w:t>، یا می دانیم خون دیده است اما نمی دانیم خونی که دیده صفات حیض را دارد یا ندارد.</w:t>
      </w:r>
    </w:p>
    <w:p w:rsidR="00CA3783" w:rsidRDefault="00CA3783" w:rsidP="00CA3783">
      <w:pPr>
        <w:jc w:val="both"/>
        <w:rPr>
          <w:rtl/>
        </w:rPr>
      </w:pPr>
    </w:p>
    <w:p w:rsidR="00E8192C" w:rsidRDefault="00E8192C" w:rsidP="00CA3783">
      <w:pPr>
        <w:jc w:val="both"/>
        <w:rPr>
          <w:rtl/>
        </w:rPr>
      </w:pPr>
    </w:p>
    <w:p w:rsidR="00E8192C" w:rsidRPr="006162A2" w:rsidRDefault="00E8192C" w:rsidP="006162A2">
      <w:pPr>
        <w:rPr>
          <w:rtl/>
        </w:rPr>
      </w:pPr>
    </w:p>
    <w:sectPr w:rsidR="00E8192C"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2B" w:rsidRDefault="000F142B" w:rsidP="008B750B">
      <w:pPr>
        <w:spacing w:line="240" w:lineRule="auto"/>
      </w:pPr>
      <w:r>
        <w:separator/>
      </w:r>
    </w:p>
  </w:endnote>
  <w:endnote w:type="continuationSeparator" w:id="0">
    <w:p w:rsidR="000F142B" w:rsidRDefault="000F142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Bad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C571D" w:rsidRPr="00DC571D">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315B82" w:rsidP="001B6799">
          <w:pPr>
            <w:pStyle w:val="Footer"/>
            <w:bidi w:val="0"/>
            <w:rPr>
              <w:color w:val="808080" w:themeColor="background1" w:themeShade="80"/>
              <w:rtl/>
            </w:rPr>
          </w:pPr>
          <w:bookmarkStart w:id="20" w:name="BokAdres"/>
          <w:bookmarkEnd w:id="20"/>
          <w:r>
            <w:rPr>
              <w:color w:val="808080" w:themeColor="background1" w:themeShade="80"/>
            </w:rPr>
            <w:t>F1js1_13980926-040_mk3_mfeb.ir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2B" w:rsidRDefault="000F142B" w:rsidP="008B750B">
      <w:pPr>
        <w:spacing w:line="240" w:lineRule="auto"/>
      </w:pPr>
      <w:r>
        <w:separator/>
      </w:r>
    </w:p>
  </w:footnote>
  <w:footnote w:type="continuationSeparator" w:id="0">
    <w:p w:rsidR="000F142B" w:rsidRDefault="000F142B" w:rsidP="008B750B">
      <w:pPr>
        <w:spacing w:line="240" w:lineRule="auto"/>
      </w:pPr>
      <w:r>
        <w:continuationSeparator/>
      </w:r>
    </w:p>
  </w:footnote>
  <w:footnote w:id="1">
    <w:p w:rsidR="007D7A42" w:rsidRPr="00B84A1A" w:rsidRDefault="007D7A42" w:rsidP="007D7A42">
      <w:pPr>
        <w:pStyle w:val="FootnoteText"/>
      </w:pPr>
      <w:r w:rsidRPr="00B84A1A">
        <w:footnoteRef/>
      </w:r>
      <w:r w:rsidRPr="00B84A1A">
        <w:rPr>
          <w:rtl/>
        </w:rPr>
        <w:t xml:space="preserve"> </w:t>
      </w:r>
      <w:hyperlink r:id="rId1"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2">
    <w:p w:rsidR="007D7A42" w:rsidRPr="000848F4" w:rsidRDefault="007D7A42" w:rsidP="007D7A42">
      <w:pPr>
        <w:pStyle w:val="FootnoteText"/>
      </w:pPr>
      <w:r w:rsidRPr="000848F4">
        <w:footnoteRef/>
      </w:r>
      <w:r w:rsidRPr="000848F4">
        <w:rPr>
          <w:rtl/>
        </w:rPr>
        <w:t xml:space="preserve"> </w:t>
      </w:r>
      <w:hyperlink r:id="rId2"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3">
    <w:p w:rsidR="00BE46A9" w:rsidRPr="00BE46A9" w:rsidRDefault="00BE46A9" w:rsidP="00BE46A9">
      <w:pPr>
        <w:pStyle w:val="FootnoteText"/>
      </w:pPr>
      <w:r w:rsidRPr="00BE46A9">
        <w:footnoteRef/>
      </w:r>
      <w:r w:rsidRPr="00BE46A9">
        <w:rPr>
          <w:rtl/>
        </w:rPr>
        <w:t xml:space="preserve"> </w:t>
      </w:r>
      <w:hyperlink r:id="rId3" w:history="1">
        <w:r w:rsidRPr="00BE46A9">
          <w:rPr>
            <w:rStyle w:val="Hyperlink"/>
            <w:rFonts w:hint="cs"/>
            <w:rtl/>
          </w:rPr>
          <w:t>دعائم</w:t>
        </w:r>
        <w:r w:rsidRPr="00BE46A9">
          <w:rPr>
            <w:rStyle w:val="Hyperlink"/>
            <w:rtl/>
          </w:rPr>
          <w:t xml:space="preserve"> </w:t>
        </w:r>
        <w:r w:rsidRPr="00BE46A9">
          <w:rPr>
            <w:rStyle w:val="Hyperlink"/>
            <w:rFonts w:hint="cs"/>
            <w:rtl/>
          </w:rPr>
          <w:t>الاسلام،</w:t>
        </w:r>
        <w:r w:rsidRPr="00BE46A9">
          <w:rPr>
            <w:rStyle w:val="Hyperlink"/>
            <w:rtl/>
          </w:rPr>
          <w:t xml:space="preserve"> </w:t>
        </w:r>
        <w:r w:rsidRPr="00BE46A9">
          <w:rPr>
            <w:rStyle w:val="Hyperlink"/>
            <w:rFonts w:hint="cs"/>
            <w:rtl/>
          </w:rPr>
          <w:t>قاضی</w:t>
        </w:r>
        <w:r w:rsidRPr="00BE46A9">
          <w:rPr>
            <w:rStyle w:val="Hyperlink"/>
            <w:rtl/>
          </w:rPr>
          <w:t xml:space="preserve"> </w:t>
        </w:r>
        <w:r w:rsidRPr="00BE46A9">
          <w:rPr>
            <w:rStyle w:val="Hyperlink"/>
            <w:rFonts w:hint="cs"/>
            <w:rtl/>
          </w:rPr>
          <w:t>نعمان</w:t>
        </w:r>
        <w:r w:rsidRPr="00BE46A9">
          <w:rPr>
            <w:rStyle w:val="Hyperlink"/>
            <w:rtl/>
          </w:rPr>
          <w:t xml:space="preserve"> </w:t>
        </w:r>
        <w:r w:rsidRPr="00BE46A9">
          <w:rPr>
            <w:rStyle w:val="Hyperlink"/>
            <w:rFonts w:hint="cs"/>
            <w:rtl/>
          </w:rPr>
          <w:t>مغربی،</w:t>
        </w:r>
        <w:r w:rsidRPr="00BE46A9">
          <w:rPr>
            <w:rStyle w:val="Hyperlink"/>
            <w:rtl/>
          </w:rPr>
          <w:t xml:space="preserve"> </w:t>
        </w:r>
        <w:r w:rsidRPr="00BE46A9">
          <w:rPr>
            <w:rStyle w:val="Hyperlink"/>
            <w:rFonts w:hint="cs"/>
            <w:rtl/>
          </w:rPr>
          <w:t>ج</w:t>
        </w:r>
        <w:r w:rsidRPr="00BE46A9">
          <w:rPr>
            <w:rStyle w:val="Hyperlink"/>
            <w:rtl/>
          </w:rPr>
          <w:t>2</w:t>
        </w:r>
        <w:r w:rsidRPr="00BE46A9">
          <w:rPr>
            <w:rStyle w:val="Hyperlink"/>
            <w:rFonts w:hint="cs"/>
            <w:rtl/>
          </w:rPr>
          <w:t>،</w:t>
        </w:r>
        <w:r w:rsidRPr="00BE46A9">
          <w:rPr>
            <w:rStyle w:val="Hyperlink"/>
            <w:rtl/>
          </w:rPr>
          <w:t xml:space="preserve"> </w:t>
        </w:r>
        <w:r w:rsidRPr="00BE46A9">
          <w:rPr>
            <w:rStyle w:val="Hyperlink"/>
            <w:rFonts w:hint="cs"/>
            <w:rtl/>
          </w:rPr>
          <w:t>ص</w:t>
        </w:r>
        <w:r w:rsidRPr="00BE46A9">
          <w:rPr>
            <w:rStyle w:val="Hyperlink"/>
            <w:rtl/>
          </w:rPr>
          <w:t>296.</w:t>
        </w:r>
      </w:hyperlink>
    </w:p>
  </w:footnote>
  <w:footnote w:id="4">
    <w:p w:rsidR="00D73334" w:rsidRPr="004533F9" w:rsidRDefault="00D73334" w:rsidP="00D73334">
      <w:pPr>
        <w:pStyle w:val="FootnoteText"/>
      </w:pPr>
      <w:r w:rsidRPr="004533F9">
        <w:footnoteRef/>
      </w:r>
      <w:r w:rsidRPr="004533F9">
        <w:rPr>
          <w:rtl/>
        </w:rPr>
        <w:t xml:space="preserve"> </w:t>
      </w:r>
      <w:hyperlink r:id="rId4" w:history="1">
        <w:r w:rsidRPr="004533F9">
          <w:rPr>
            <w:rStyle w:val="Hyperlink"/>
            <w:rFonts w:hint="cs"/>
            <w:rtl/>
          </w:rPr>
          <w:t>تکملة</w:t>
        </w:r>
        <w:r w:rsidRPr="004533F9">
          <w:rPr>
            <w:rStyle w:val="Hyperlink"/>
            <w:rtl/>
          </w:rPr>
          <w:t xml:space="preserve"> </w:t>
        </w:r>
        <w:r w:rsidRPr="004533F9">
          <w:rPr>
            <w:rStyle w:val="Hyperlink"/>
            <w:rFonts w:hint="cs"/>
            <w:rtl/>
          </w:rPr>
          <w:t>العروة</w:t>
        </w:r>
        <w:r w:rsidRPr="004533F9">
          <w:rPr>
            <w:rStyle w:val="Hyperlink"/>
            <w:rtl/>
          </w:rPr>
          <w:t xml:space="preserve"> </w:t>
        </w:r>
        <w:r w:rsidRPr="004533F9">
          <w:rPr>
            <w:rStyle w:val="Hyperlink"/>
            <w:rFonts w:hint="cs"/>
            <w:rtl/>
          </w:rPr>
          <w:t>الوثقی،</w:t>
        </w:r>
        <w:r w:rsidRPr="004533F9">
          <w:rPr>
            <w:rStyle w:val="Hyperlink"/>
            <w:rtl/>
          </w:rPr>
          <w:t xml:space="preserve"> </w:t>
        </w:r>
        <w:r w:rsidRPr="004533F9">
          <w:rPr>
            <w:rStyle w:val="Hyperlink"/>
            <w:rFonts w:hint="cs"/>
            <w:rtl/>
          </w:rPr>
          <w:t>السید</w:t>
        </w:r>
        <w:r w:rsidRPr="004533F9">
          <w:rPr>
            <w:rStyle w:val="Hyperlink"/>
            <w:rtl/>
          </w:rPr>
          <w:t xml:space="preserve"> </w:t>
        </w:r>
        <w:r w:rsidRPr="004533F9">
          <w:rPr>
            <w:rStyle w:val="Hyperlink"/>
            <w:rFonts w:hint="cs"/>
            <w:rtl/>
          </w:rPr>
          <w:t>محمد</w:t>
        </w:r>
        <w:r w:rsidRPr="004533F9">
          <w:rPr>
            <w:rStyle w:val="Hyperlink"/>
            <w:rtl/>
          </w:rPr>
          <w:t xml:space="preserve"> </w:t>
        </w:r>
        <w:r w:rsidRPr="004533F9">
          <w:rPr>
            <w:rStyle w:val="Hyperlink"/>
            <w:rFonts w:hint="cs"/>
            <w:rtl/>
          </w:rPr>
          <w:t>کاظم</w:t>
        </w:r>
        <w:r w:rsidRPr="004533F9">
          <w:rPr>
            <w:rStyle w:val="Hyperlink"/>
            <w:rtl/>
          </w:rPr>
          <w:t xml:space="preserve"> </w:t>
        </w:r>
        <w:r w:rsidRPr="004533F9">
          <w:rPr>
            <w:rStyle w:val="Hyperlink"/>
            <w:rFonts w:hint="cs"/>
            <w:rtl/>
          </w:rPr>
          <w:t>الطباطبائی</w:t>
        </w:r>
        <w:r w:rsidRPr="004533F9">
          <w:rPr>
            <w:rStyle w:val="Hyperlink"/>
            <w:rtl/>
          </w:rPr>
          <w:t xml:space="preserve"> </w:t>
        </w:r>
        <w:r w:rsidRPr="004533F9">
          <w:rPr>
            <w:rStyle w:val="Hyperlink"/>
            <w:rFonts w:hint="cs"/>
            <w:rtl/>
          </w:rPr>
          <w:t>الیزدی،</w:t>
        </w:r>
        <w:r w:rsidRPr="004533F9">
          <w:rPr>
            <w:rStyle w:val="Hyperlink"/>
            <w:rtl/>
          </w:rPr>
          <w:t xml:space="preserve"> </w:t>
        </w:r>
        <w:r w:rsidRPr="004533F9">
          <w:rPr>
            <w:rStyle w:val="Hyperlink"/>
            <w:rFonts w:hint="cs"/>
            <w:rtl/>
          </w:rPr>
          <w:t>ج</w:t>
        </w:r>
        <w:r w:rsidRPr="004533F9">
          <w:rPr>
            <w:rStyle w:val="Hyperlink"/>
            <w:rtl/>
          </w:rPr>
          <w:t>1</w:t>
        </w:r>
        <w:r w:rsidRPr="004533F9">
          <w:rPr>
            <w:rStyle w:val="Hyperlink"/>
            <w:rFonts w:hint="cs"/>
            <w:rtl/>
          </w:rPr>
          <w:t>،</w:t>
        </w:r>
        <w:r w:rsidRPr="004533F9">
          <w:rPr>
            <w:rStyle w:val="Hyperlink"/>
            <w:rtl/>
          </w:rPr>
          <w:t xml:space="preserve"> </w:t>
        </w:r>
        <w:r w:rsidRPr="004533F9">
          <w:rPr>
            <w:rStyle w:val="Hyperlink"/>
            <w:rFonts w:hint="cs"/>
            <w:rtl/>
          </w:rPr>
          <w:t>ص</w:t>
        </w:r>
        <w:r w:rsidRPr="004533F9">
          <w:rPr>
            <w:rStyle w:val="Hyperlink"/>
            <w:rtl/>
          </w:rPr>
          <w:t>56.</w:t>
        </w:r>
      </w:hyperlink>
    </w:p>
  </w:footnote>
  <w:footnote w:id="5">
    <w:p w:rsidR="00903DE3" w:rsidRPr="00B84A1A" w:rsidRDefault="00903DE3" w:rsidP="00903DE3">
      <w:pPr>
        <w:pStyle w:val="FootnoteText"/>
      </w:pPr>
      <w:r w:rsidRPr="00B84A1A">
        <w:footnoteRef/>
      </w:r>
      <w:r w:rsidRPr="00B84A1A">
        <w:rPr>
          <w:rtl/>
        </w:rPr>
        <w:t xml:space="preserve"> </w:t>
      </w:r>
      <w:hyperlink r:id="rId5"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6">
    <w:p w:rsidR="00CA3783" w:rsidRPr="00B84A1A" w:rsidRDefault="00CA3783" w:rsidP="00CA3783">
      <w:pPr>
        <w:pStyle w:val="FootnoteText"/>
      </w:pPr>
      <w:r w:rsidRPr="00B84A1A">
        <w:footnoteRef/>
      </w:r>
      <w:r w:rsidRPr="00B84A1A">
        <w:rPr>
          <w:rtl/>
        </w:rPr>
        <w:t xml:space="preserve"> </w:t>
      </w:r>
      <w:hyperlink r:id="rId6"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7">
    <w:p w:rsidR="0068586A" w:rsidRPr="00B84A1A" w:rsidRDefault="0068586A" w:rsidP="0068586A">
      <w:pPr>
        <w:pStyle w:val="FootnoteText"/>
      </w:pPr>
      <w:r w:rsidRPr="00B84A1A">
        <w:footnoteRef/>
      </w:r>
      <w:r w:rsidRPr="00B84A1A">
        <w:rPr>
          <w:rtl/>
        </w:rPr>
        <w:t xml:space="preserve"> </w:t>
      </w:r>
      <w:hyperlink r:id="rId7"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1D"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315B82">
      <w:rPr>
        <w:b/>
        <w:bCs/>
        <w:sz w:val="20"/>
        <w:szCs w:val="24"/>
        <w:rtl/>
      </w:rPr>
      <w:t>040</w:t>
    </w:r>
    <w:r w:rsidR="001A4ED8">
      <w:rPr>
        <w:rFonts w:hint="cs"/>
        <w:b/>
        <w:bCs/>
        <w:sz w:val="20"/>
        <w:szCs w:val="24"/>
        <w:rtl/>
      </w:rPr>
      <w:tab/>
    </w:r>
  </w:p>
  <w:p w:rsidR="00DC571D"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315B82">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315B82">
      <w:rPr>
        <w:rFonts w:hint="cs"/>
        <w:b/>
        <w:bCs/>
        <w:color w:val="632423" w:themeColor="accent2" w:themeShade="80"/>
        <w:sz w:val="20"/>
        <w:szCs w:val="24"/>
        <w:rtl/>
      </w:rPr>
      <w:t>سید</w:t>
    </w:r>
    <w:r w:rsidR="00315B82">
      <w:rPr>
        <w:b/>
        <w:bCs/>
        <w:color w:val="632423" w:themeColor="accent2" w:themeShade="80"/>
        <w:sz w:val="20"/>
        <w:szCs w:val="24"/>
        <w:rtl/>
      </w:rPr>
      <w:t xml:space="preserve"> </w:t>
    </w:r>
    <w:r w:rsidR="00315B82">
      <w:rPr>
        <w:rFonts w:hint="cs"/>
        <w:b/>
        <w:bCs/>
        <w:color w:val="632423" w:themeColor="accent2" w:themeShade="80"/>
        <w:sz w:val="20"/>
        <w:szCs w:val="24"/>
        <w:rtl/>
      </w:rPr>
      <w:t>محمد</w:t>
    </w:r>
    <w:r w:rsidR="00315B82">
      <w:rPr>
        <w:b/>
        <w:bCs/>
        <w:color w:val="632423" w:themeColor="accent2" w:themeShade="80"/>
        <w:sz w:val="20"/>
        <w:szCs w:val="24"/>
        <w:rtl/>
      </w:rPr>
      <w:t xml:space="preserve"> </w:t>
    </w:r>
    <w:r w:rsidR="00315B82">
      <w:rPr>
        <w:rFonts w:hint="cs"/>
        <w:b/>
        <w:bCs/>
        <w:color w:val="632423" w:themeColor="accent2" w:themeShade="80"/>
        <w:sz w:val="20"/>
        <w:szCs w:val="24"/>
        <w:rtl/>
      </w:rPr>
      <w:t>جواد</w:t>
    </w:r>
    <w:r w:rsidR="00315B82">
      <w:rPr>
        <w:b/>
        <w:bCs/>
        <w:color w:val="632423" w:themeColor="accent2" w:themeShade="80"/>
        <w:sz w:val="20"/>
        <w:szCs w:val="24"/>
        <w:rtl/>
      </w:rPr>
      <w:t xml:space="preserve"> </w:t>
    </w:r>
    <w:r w:rsidR="00315B8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DC571D" w:rsidRDefault="00935A55" w:rsidP="00DC571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315B82">
      <w:rPr>
        <w:sz w:val="24"/>
        <w:szCs w:val="24"/>
        <w:rtl/>
      </w:rPr>
      <w:t>26 /9 /1398</w:t>
    </w:r>
  </w:p>
  <w:p w:rsidR="00DC571D" w:rsidRDefault="00935A55" w:rsidP="00DC571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315B82">
      <w:rPr>
        <w:rFonts w:hint="cs"/>
        <w:color w:val="000000" w:themeColor="text1"/>
        <w:sz w:val="24"/>
        <w:szCs w:val="24"/>
        <w:rtl/>
      </w:rPr>
      <w:t>مساله</w:t>
    </w:r>
    <w:r w:rsidR="00EF68E0">
      <w:rPr>
        <w:rFonts w:hint="cs"/>
        <w:color w:val="000000" w:themeColor="text1"/>
        <w:sz w:val="24"/>
        <w:szCs w:val="24"/>
        <w:rtl/>
      </w:rPr>
      <w:t>‌</w:t>
    </w:r>
    <w:r w:rsidR="00315B82">
      <w:rPr>
        <w:rFonts w:hint="cs"/>
        <w:color w:val="000000" w:themeColor="text1"/>
        <w:sz w:val="24"/>
        <w:szCs w:val="24"/>
        <w:rtl/>
      </w:rPr>
      <w:t>ی</w:t>
    </w:r>
    <w:r w:rsidR="00315B82">
      <w:rPr>
        <w:color w:val="000000" w:themeColor="text1"/>
        <w:sz w:val="24"/>
        <w:szCs w:val="24"/>
        <w:rtl/>
      </w:rPr>
      <w:t xml:space="preserve"> </w:t>
    </w:r>
    <w:r w:rsidR="00315B82">
      <w:rPr>
        <w:rFonts w:hint="cs"/>
        <w:color w:val="000000" w:themeColor="text1"/>
        <w:sz w:val="24"/>
        <w:szCs w:val="24"/>
        <w:rtl/>
      </w:rPr>
      <w:t>پنجم</w:t>
    </w:r>
    <w:r w:rsidR="00315B82">
      <w:rPr>
        <w:color w:val="000000" w:themeColor="text1"/>
        <w:sz w:val="24"/>
        <w:szCs w:val="24"/>
        <w:rtl/>
      </w:rPr>
      <w:t xml:space="preserve"> </w:t>
    </w:r>
    <w:r w:rsidR="00315B82">
      <w:rPr>
        <w:rFonts w:hint="cs"/>
        <w:color w:val="000000" w:themeColor="text1"/>
        <w:sz w:val="24"/>
        <w:szCs w:val="24"/>
        <w:rtl/>
      </w:rPr>
      <w:t>تکمله</w:t>
    </w:r>
    <w:r w:rsidR="00EF68E0">
      <w:rPr>
        <w:rFonts w:hint="cs"/>
        <w:color w:val="000000" w:themeColor="text1"/>
        <w:sz w:val="24"/>
        <w:szCs w:val="24"/>
        <w:rtl/>
      </w:rPr>
      <w:t>‌</w:t>
    </w:r>
    <w:r w:rsidR="00315B82">
      <w:rPr>
        <w:rFonts w:hint="cs"/>
        <w:color w:val="000000" w:themeColor="text1"/>
        <w:sz w:val="24"/>
        <w:szCs w:val="24"/>
        <w:rtl/>
      </w:rPr>
      <w:t>ی</w:t>
    </w:r>
    <w:r w:rsidR="00315B82">
      <w:rPr>
        <w:color w:val="000000" w:themeColor="text1"/>
        <w:sz w:val="24"/>
        <w:szCs w:val="24"/>
        <w:rtl/>
      </w:rPr>
      <w:t xml:space="preserve"> </w:t>
    </w:r>
    <w:r w:rsidR="00315B82">
      <w:rPr>
        <w:rFonts w:hint="cs"/>
        <w:color w:val="000000" w:themeColor="text1"/>
        <w:sz w:val="24"/>
        <w:szCs w:val="24"/>
        <w:rtl/>
      </w:rPr>
      <w:t>عروه</w:t>
    </w:r>
  </w:p>
  <w:p w:rsidR="00DC571D" w:rsidRDefault="00935A55" w:rsidP="00DC571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873EF4">
      <w:rPr>
        <w:rFonts w:hint="cs"/>
        <w:sz w:val="24"/>
        <w:szCs w:val="24"/>
        <w:rtl/>
      </w:rPr>
      <w:t>مرکز فقهی امام محمد باقر علیه السلام</w:t>
    </w:r>
  </w:p>
  <w:p w:rsidR="00FA3B17" w:rsidRPr="00F16B53" w:rsidRDefault="00935A55" w:rsidP="00DC571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315B82">
      <w:rPr>
        <w:rFonts w:hint="cs"/>
        <w:sz w:val="24"/>
        <w:szCs w:val="24"/>
        <w:rtl/>
      </w:rPr>
      <w:t>قبول</w:t>
    </w:r>
    <w:r w:rsidR="00315B82">
      <w:rPr>
        <w:sz w:val="24"/>
        <w:szCs w:val="24"/>
        <w:rtl/>
      </w:rPr>
      <w:t xml:space="preserve"> </w:t>
    </w:r>
    <w:r w:rsidR="00315B82">
      <w:rPr>
        <w:rFonts w:hint="cs"/>
        <w:sz w:val="24"/>
        <w:szCs w:val="24"/>
        <w:rtl/>
      </w:rPr>
      <w:t>قول</w:t>
    </w:r>
    <w:r w:rsidR="00315B82">
      <w:rPr>
        <w:sz w:val="24"/>
        <w:szCs w:val="24"/>
        <w:rtl/>
      </w:rPr>
      <w:t xml:space="preserve"> </w:t>
    </w:r>
    <w:r w:rsidR="00315B82">
      <w:rPr>
        <w:rFonts w:hint="cs"/>
        <w:sz w:val="24"/>
        <w:szCs w:val="24"/>
        <w:rtl/>
      </w:rPr>
      <w:t>زن</w:t>
    </w:r>
    <w:r w:rsidR="00315B82">
      <w:rPr>
        <w:sz w:val="24"/>
        <w:szCs w:val="24"/>
        <w:rtl/>
      </w:rPr>
      <w:t xml:space="preserve"> </w:t>
    </w:r>
    <w:r w:rsidR="00315B82">
      <w:rPr>
        <w:rFonts w:hint="cs"/>
        <w:sz w:val="24"/>
        <w:szCs w:val="24"/>
        <w:rtl/>
      </w:rPr>
      <w:t>در</w:t>
    </w:r>
    <w:r w:rsidR="00315B82">
      <w:rPr>
        <w:sz w:val="24"/>
        <w:szCs w:val="24"/>
        <w:rtl/>
      </w:rPr>
      <w:t xml:space="preserve"> </w:t>
    </w:r>
    <w:r w:rsidR="00315B82">
      <w:rPr>
        <w:rFonts w:hint="cs"/>
        <w:sz w:val="24"/>
        <w:szCs w:val="24"/>
        <w:rtl/>
      </w:rPr>
      <w:t>مورد</w:t>
    </w:r>
    <w:r w:rsidR="00315B82">
      <w:rPr>
        <w:sz w:val="24"/>
        <w:szCs w:val="24"/>
        <w:rtl/>
      </w:rPr>
      <w:t xml:space="preserve"> </w:t>
    </w:r>
    <w:r w:rsidR="00315B82">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828C4"/>
    <w:multiLevelType w:val="hybridMultilevel"/>
    <w:tmpl w:val="8C204D9A"/>
    <w:lvl w:ilvl="0" w:tplc="32FEC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92B47"/>
    <w:multiLevelType w:val="hybridMultilevel"/>
    <w:tmpl w:val="8C204D9A"/>
    <w:lvl w:ilvl="0" w:tplc="32FEC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E2AFD"/>
    <w:multiLevelType w:val="hybridMultilevel"/>
    <w:tmpl w:val="452C1040"/>
    <w:lvl w:ilvl="0" w:tplc="C58E4F64">
      <w:start w:val="1"/>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D1257"/>
    <w:multiLevelType w:val="hybridMultilevel"/>
    <w:tmpl w:val="03E489E6"/>
    <w:lvl w:ilvl="0" w:tplc="21424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4"/>
  </w:num>
  <w:num w:numId="15">
    <w:abstractNumId w:val="15"/>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4282"/>
    <w:rsid w:val="00025777"/>
    <w:rsid w:val="00025B70"/>
    <w:rsid w:val="000353D7"/>
    <w:rsid w:val="0004402A"/>
    <w:rsid w:val="00055496"/>
    <w:rsid w:val="00066EF9"/>
    <w:rsid w:val="00080A41"/>
    <w:rsid w:val="0008299B"/>
    <w:rsid w:val="00083799"/>
    <w:rsid w:val="000913AA"/>
    <w:rsid w:val="00091A12"/>
    <w:rsid w:val="00094847"/>
    <w:rsid w:val="00096C63"/>
    <w:rsid w:val="000B5DB5"/>
    <w:rsid w:val="000C3947"/>
    <w:rsid w:val="000D2A37"/>
    <w:rsid w:val="000D30E9"/>
    <w:rsid w:val="000D6818"/>
    <w:rsid w:val="000E335E"/>
    <w:rsid w:val="000F142B"/>
    <w:rsid w:val="000F16CF"/>
    <w:rsid w:val="000F5BAC"/>
    <w:rsid w:val="00102585"/>
    <w:rsid w:val="00114AB7"/>
    <w:rsid w:val="00116B2B"/>
    <w:rsid w:val="00123D00"/>
    <w:rsid w:val="00124E3D"/>
    <w:rsid w:val="00127E95"/>
    <w:rsid w:val="00130659"/>
    <w:rsid w:val="001347C7"/>
    <w:rsid w:val="001356B0"/>
    <w:rsid w:val="00145DEC"/>
    <w:rsid w:val="00151937"/>
    <w:rsid w:val="00181844"/>
    <w:rsid w:val="001837E9"/>
    <w:rsid w:val="00187DFA"/>
    <w:rsid w:val="001A1BC1"/>
    <w:rsid w:val="001A1EA5"/>
    <w:rsid w:val="001A2574"/>
    <w:rsid w:val="001A27D7"/>
    <w:rsid w:val="001A294E"/>
    <w:rsid w:val="001A4ED8"/>
    <w:rsid w:val="001B2488"/>
    <w:rsid w:val="001B6799"/>
    <w:rsid w:val="001C1362"/>
    <w:rsid w:val="001C7E45"/>
    <w:rsid w:val="001D2E9A"/>
    <w:rsid w:val="001D597F"/>
    <w:rsid w:val="001E3FD4"/>
    <w:rsid w:val="001E575D"/>
    <w:rsid w:val="001F0781"/>
    <w:rsid w:val="0020241A"/>
    <w:rsid w:val="00203821"/>
    <w:rsid w:val="00203898"/>
    <w:rsid w:val="00211632"/>
    <w:rsid w:val="0021630D"/>
    <w:rsid w:val="0024121B"/>
    <w:rsid w:val="00243ED7"/>
    <w:rsid w:val="00247D2F"/>
    <w:rsid w:val="00256560"/>
    <w:rsid w:val="0027605E"/>
    <w:rsid w:val="00277AC0"/>
    <w:rsid w:val="00281E00"/>
    <w:rsid w:val="002872B0"/>
    <w:rsid w:val="00294A52"/>
    <w:rsid w:val="002A6701"/>
    <w:rsid w:val="002B575F"/>
    <w:rsid w:val="002B729B"/>
    <w:rsid w:val="002C23B5"/>
    <w:rsid w:val="002C53A2"/>
    <w:rsid w:val="002D0040"/>
    <w:rsid w:val="002D2FA8"/>
    <w:rsid w:val="002E220F"/>
    <w:rsid w:val="00307311"/>
    <w:rsid w:val="003078A0"/>
    <w:rsid w:val="00313A16"/>
    <w:rsid w:val="00315B82"/>
    <w:rsid w:val="0032100F"/>
    <w:rsid w:val="0033402C"/>
    <w:rsid w:val="00340521"/>
    <w:rsid w:val="00345C73"/>
    <w:rsid w:val="00354A99"/>
    <w:rsid w:val="00360311"/>
    <w:rsid w:val="00361922"/>
    <w:rsid w:val="0037339B"/>
    <w:rsid w:val="00377CB3"/>
    <w:rsid w:val="00386C11"/>
    <w:rsid w:val="00397466"/>
    <w:rsid w:val="003A6148"/>
    <w:rsid w:val="003C1CE8"/>
    <w:rsid w:val="003C33F6"/>
    <w:rsid w:val="003C3D2E"/>
    <w:rsid w:val="003C43A5"/>
    <w:rsid w:val="003E1C5C"/>
    <w:rsid w:val="003E6650"/>
    <w:rsid w:val="003F5B46"/>
    <w:rsid w:val="00401363"/>
    <w:rsid w:val="00402E47"/>
    <w:rsid w:val="00425015"/>
    <w:rsid w:val="00426C75"/>
    <w:rsid w:val="00430994"/>
    <w:rsid w:val="0043654F"/>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21B1"/>
    <w:rsid w:val="004E66FB"/>
    <w:rsid w:val="004F24D9"/>
    <w:rsid w:val="004F33A6"/>
    <w:rsid w:val="004F470A"/>
    <w:rsid w:val="004F4C59"/>
    <w:rsid w:val="00500C8F"/>
    <w:rsid w:val="00501909"/>
    <w:rsid w:val="00507BBB"/>
    <w:rsid w:val="005128DF"/>
    <w:rsid w:val="005152D5"/>
    <w:rsid w:val="0051592A"/>
    <w:rsid w:val="005206FE"/>
    <w:rsid w:val="005257ED"/>
    <w:rsid w:val="00525826"/>
    <w:rsid w:val="005306F8"/>
    <w:rsid w:val="00537160"/>
    <w:rsid w:val="0054023D"/>
    <w:rsid w:val="005426BF"/>
    <w:rsid w:val="0056213C"/>
    <w:rsid w:val="00580C24"/>
    <w:rsid w:val="00583BD8"/>
    <w:rsid w:val="005968EF"/>
    <w:rsid w:val="00596C1E"/>
    <w:rsid w:val="005A2E26"/>
    <w:rsid w:val="005B264E"/>
    <w:rsid w:val="005B7BCA"/>
    <w:rsid w:val="005C0DAE"/>
    <w:rsid w:val="005C188E"/>
    <w:rsid w:val="005C72CF"/>
    <w:rsid w:val="005D2349"/>
    <w:rsid w:val="005E1B60"/>
    <w:rsid w:val="005E5507"/>
    <w:rsid w:val="005E607B"/>
    <w:rsid w:val="005F0A8D"/>
    <w:rsid w:val="00601229"/>
    <w:rsid w:val="00603B67"/>
    <w:rsid w:val="006162A2"/>
    <w:rsid w:val="006240DA"/>
    <w:rsid w:val="006256B8"/>
    <w:rsid w:val="0063256E"/>
    <w:rsid w:val="00633F04"/>
    <w:rsid w:val="00635219"/>
    <w:rsid w:val="00635EC0"/>
    <w:rsid w:val="00640B58"/>
    <w:rsid w:val="00651B02"/>
    <w:rsid w:val="00651B19"/>
    <w:rsid w:val="00660A29"/>
    <w:rsid w:val="0068586A"/>
    <w:rsid w:val="00687587"/>
    <w:rsid w:val="00695519"/>
    <w:rsid w:val="00697528"/>
    <w:rsid w:val="006A4134"/>
    <w:rsid w:val="006A4B74"/>
    <w:rsid w:val="006A5DDA"/>
    <w:rsid w:val="006A6701"/>
    <w:rsid w:val="006B21F4"/>
    <w:rsid w:val="006B337D"/>
    <w:rsid w:val="006B3753"/>
    <w:rsid w:val="006B4EC5"/>
    <w:rsid w:val="006B676F"/>
    <w:rsid w:val="006B7AD6"/>
    <w:rsid w:val="006C50FD"/>
    <w:rsid w:val="006D1DD4"/>
    <w:rsid w:val="006D4014"/>
    <w:rsid w:val="006D44C1"/>
    <w:rsid w:val="006E5651"/>
    <w:rsid w:val="006E5B85"/>
    <w:rsid w:val="006F026A"/>
    <w:rsid w:val="006F4A6D"/>
    <w:rsid w:val="0070265B"/>
    <w:rsid w:val="00704813"/>
    <w:rsid w:val="0072290D"/>
    <w:rsid w:val="00723D6D"/>
    <w:rsid w:val="00724537"/>
    <w:rsid w:val="007259AA"/>
    <w:rsid w:val="00731724"/>
    <w:rsid w:val="0073474B"/>
    <w:rsid w:val="00734D1F"/>
    <w:rsid w:val="00735511"/>
    <w:rsid w:val="00737208"/>
    <w:rsid w:val="00744DE6"/>
    <w:rsid w:val="00757C53"/>
    <w:rsid w:val="00762452"/>
    <w:rsid w:val="007639E0"/>
    <w:rsid w:val="007721C6"/>
    <w:rsid w:val="00775507"/>
    <w:rsid w:val="00783473"/>
    <w:rsid w:val="0078594B"/>
    <w:rsid w:val="00795E02"/>
    <w:rsid w:val="007979D0"/>
    <w:rsid w:val="007A38F4"/>
    <w:rsid w:val="007A4E18"/>
    <w:rsid w:val="007A7B8C"/>
    <w:rsid w:val="007A7DA3"/>
    <w:rsid w:val="007C6D9E"/>
    <w:rsid w:val="007D1C43"/>
    <w:rsid w:val="007D6C53"/>
    <w:rsid w:val="007D7A42"/>
    <w:rsid w:val="007E1564"/>
    <w:rsid w:val="007E1E87"/>
    <w:rsid w:val="007E5B3F"/>
    <w:rsid w:val="007F09A7"/>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3EF4"/>
    <w:rsid w:val="008956DD"/>
    <w:rsid w:val="008A510E"/>
    <w:rsid w:val="008A522A"/>
    <w:rsid w:val="008B2B28"/>
    <w:rsid w:val="008B4464"/>
    <w:rsid w:val="008B750B"/>
    <w:rsid w:val="008C3162"/>
    <w:rsid w:val="008D1F14"/>
    <w:rsid w:val="008E3924"/>
    <w:rsid w:val="008F13F7"/>
    <w:rsid w:val="008F3172"/>
    <w:rsid w:val="008F5B4D"/>
    <w:rsid w:val="00903DE3"/>
    <w:rsid w:val="00907425"/>
    <w:rsid w:val="00912DBD"/>
    <w:rsid w:val="00923C34"/>
    <w:rsid w:val="00924152"/>
    <w:rsid w:val="0092513D"/>
    <w:rsid w:val="00927A9F"/>
    <w:rsid w:val="009335CC"/>
    <w:rsid w:val="00935A55"/>
    <w:rsid w:val="0094001A"/>
    <w:rsid w:val="00941CEB"/>
    <w:rsid w:val="0094720F"/>
    <w:rsid w:val="00953B28"/>
    <w:rsid w:val="00954322"/>
    <w:rsid w:val="00957CAA"/>
    <w:rsid w:val="0096778A"/>
    <w:rsid w:val="00977656"/>
    <w:rsid w:val="009846A7"/>
    <w:rsid w:val="0098794D"/>
    <w:rsid w:val="0099497B"/>
    <w:rsid w:val="009968D3"/>
    <w:rsid w:val="009A43BA"/>
    <w:rsid w:val="009B0D05"/>
    <w:rsid w:val="009B4CA6"/>
    <w:rsid w:val="009B79F8"/>
    <w:rsid w:val="009C66D5"/>
    <w:rsid w:val="009D13FD"/>
    <w:rsid w:val="009D266A"/>
    <w:rsid w:val="009D5F7F"/>
    <w:rsid w:val="009F7E07"/>
    <w:rsid w:val="00A01522"/>
    <w:rsid w:val="00A06AE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33B"/>
    <w:rsid w:val="00AC0C50"/>
    <w:rsid w:val="00AC4545"/>
    <w:rsid w:val="00AC53D0"/>
    <w:rsid w:val="00AC5DB9"/>
    <w:rsid w:val="00AC6FE2"/>
    <w:rsid w:val="00AF3925"/>
    <w:rsid w:val="00B1296B"/>
    <w:rsid w:val="00B2292F"/>
    <w:rsid w:val="00B3384E"/>
    <w:rsid w:val="00B43169"/>
    <w:rsid w:val="00B434DB"/>
    <w:rsid w:val="00B446B1"/>
    <w:rsid w:val="00B501A8"/>
    <w:rsid w:val="00B5424A"/>
    <w:rsid w:val="00B55AE4"/>
    <w:rsid w:val="00B70B46"/>
    <w:rsid w:val="00B739B0"/>
    <w:rsid w:val="00B814A3"/>
    <w:rsid w:val="00B9309A"/>
    <w:rsid w:val="00B96F38"/>
    <w:rsid w:val="00BC716B"/>
    <w:rsid w:val="00BD0E74"/>
    <w:rsid w:val="00BD5F8C"/>
    <w:rsid w:val="00BE29DD"/>
    <w:rsid w:val="00BE46A9"/>
    <w:rsid w:val="00BE7D34"/>
    <w:rsid w:val="00C066AF"/>
    <w:rsid w:val="00C10E06"/>
    <w:rsid w:val="00C145B8"/>
    <w:rsid w:val="00C2438F"/>
    <w:rsid w:val="00C246D6"/>
    <w:rsid w:val="00C31AF0"/>
    <w:rsid w:val="00C32A7E"/>
    <w:rsid w:val="00C34A5E"/>
    <w:rsid w:val="00C34F28"/>
    <w:rsid w:val="00C368DF"/>
    <w:rsid w:val="00C442C5"/>
    <w:rsid w:val="00C479A1"/>
    <w:rsid w:val="00C57B5C"/>
    <w:rsid w:val="00C57C7C"/>
    <w:rsid w:val="00C61049"/>
    <w:rsid w:val="00C63FFE"/>
    <w:rsid w:val="00C914F2"/>
    <w:rsid w:val="00C91EB6"/>
    <w:rsid w:val="00CA10B0"/>
    <w:rsid w:val="00CA2F8E"/>
    <w:rsid w:val="00CA3783"/>
    <w:rsid w:val="00CA3EE2"/>
    <w:rsid w:val="00CA7FD5"/>
    <w:rsid w:val="00CB1EE2"/>
    <w:rsid w:val="00CB3287"/>
    <w:rsid w:val="00CB33E2"/>
    <w:rsid w:val="00CB4342"/>
    <w:rsid w:val="00CB4E68"/>
    <w:rsid w:val="00CC2733"/>
    <w:rsid w:val="00CD0050"/>
    <w:rsid w:val="00CD35AB"/>
    <w:rsid w:val="00CE6212"/>
    <w:rsid w:val="00CE7481"/>
    <w:rsid w:val="00CF0A8F"/>
    <w:rsid w:val="00CF1C44"/>
    <w:rsid w:val="00D048CE"/>
    <w:rsid w:val="00D10998"/>
    <w:rsid w:val="00D15CBD"/>
    <w:rsid w:val="00D221CB"/>
    <w:rsid w:val="00D23391"/>
    <w:rsid w:val="00D30704"/>
    <w:rsid w:val="00D31805"/>
    <w:rsid w:val="00D54EAE"/>
    <w:rsid w:val="00D552B9"/>
    <w:rsid w:val="00D73334"/>
    <w:rsid w:val="00D735B2"/>
    <w:rsid w:val="00D74021"/>
    <w:rsid w:val="00D76D01"/>
    <w:rsid w:val="00D922A9"/>
    <w:rsid w:val="00D9394A"/>
    <w:rsid w:val="00DB0CBB"/>
    <w:rsid w:val="00DB67CC"/>
    <w:rsid w:val="00DC3783"/>
    <w:rsid w:val="00DC571D"/>
    <w:rsid w:val="00DE1070"/>
    <w:rsid w:val="00E00219"/>
    <w:rsid w:val="00E0316B"/>
    <w:rsid w:val="00E21EFA"/>
    <w:rsid w:val="00E25E10"/>
    <w:rsid w:val="00E353EF"/>
    <w:rsid w:val="00E50B41"/>
    <w:rsid w:val="00E5219B"/>
    <w:rsid w:val="00E52D07"/>
    <w:rsid w:val="00E5518B"/>
    <w:rsid w:val="00E609FE"/>
    <w:rsid w:val="00E630BE"/>
    <w:rsid w:val="00E64282"/>
    <w:rsid w:val="00E75920"/>
    <w:rsid w:val="00E80D96"/>
    <w:rsid w:val="00E8192C"/>
    <w:rsid w:val="00E871FA"/>
    <w:rsid w:val="00E936A4"/>
    <w:rsid w:val="00E93B02"/>
    <w:rsid w:val="00E954BB"/>
    <w:rsid w:val="00EA45E7"/>
    <w:rsid w:val="00EA4749"/>
    <w:rsid w:val="00EB78E3"/>
    <w:rsid w:val="00EB7BE3"/>
    <w:rsid w:val="00EC1C4B"/>
    <w:rsid w:val="00EC735A"/>
    <w:rsid w:val="00ED018F"/>
    <w:rsid w:val="00ED5F38"/>
    <w:rsid w:val="00EE445B"/>
    <w:rsid w:val="00EF27FE"/>
    <w:rsid w:val="00EF53BD"/>
    <w:rsid w:val="00EF68E0"/>
    <w:rsid w:val="00F07FB6"/>
    <w:rsid w:val="00F149D0"/>
    <w:rsid w:val="00F16B53"/>
    <w:rsid w:val="00F25ECD"/>
    <w:rsid w:val="00F318BE"/>
    <w:rsid w:val="00F33297"/>
    <w:rsid w:val="00F343FB"/>
    <w:rsid w:val="00F359FE"/>
    <w:rsid w:val="00F42159"/>
    <w:rsid w:val="00F4256E"/>
    <w:rsid w:val="00F42EE1"/>
    <w:rsid w:val="00F56F2E"/>
    <w:rsid w:val="00F60F1F"/>
    <w:rsid w:val="00F64141"/>
    <w:rsid w:val="00F674AE"/>
    <w:rsid w:val="00F67508"/>
    <w:rsid w:val="00F71FC9"/>
    <w:rsid w:val="00F73B48"/>
    <w:rsid w:val="00F742A6"/>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86108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365820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542/2/296/&#1589;&#1583;&#1602;&#1606;" TargetMode="External"/><Relationship Id="rId7" Type="http://schemas.openxmlformats.org/officeDocument/2006/relationships/hyperlink" Target="http://lib.eshia.ir/11005/6/101/&#1604;&#1604;&#1606;&#1587;&#1575;&#1569;" TargetMode="External"/><Relationship Id="rId2" Type="http://schemas.openxmlformats.org/officeDocument/2006/relationships/hyperlink" Target="http://lib.eshia.ir/10083/1/398/&#1583;&#1585;&#1575;&#1580;" TargetMode="External"/><Relationship Id="rId1" Type="http://schemas.openxmlformats.org/officeDocument/2006/relationships/hyperlink" Target="http://lib.eshia.ir/11005/6/101/&#1604;&#1604;&#1606;&#1587;&#1575;&#1569;" TargetMode="External"/><Relationship Id="rId6" Type="http://schemas.openxmlformats.org/officeDocument/2006/relationships/hyperlink" Target="http://lib.eshia.ir/11005/6/101/&#1604;&#1604;&#1606;&#1587;&#1575;&#1569;" TargetMode="External"/><Relationship Id="rId5" Type="http://schemas.openxmlformats.org/officeDocument/2006/relationships/hyperlink" Target="http://lib.eshia.ir/11005/6/101/&#1604;&#1604;&#1606;&#1587;&#1575;&#1569;" TargetMode="External"/><Relationship Id="rId4" Type="http://schemas.openxmlformats.org/officeDocument/2006/relationships/hyperlink" Target="http://lib.eshia.ir/10081/1/56/&#1575;&#1583;&#1593;&#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50FC-5CE7-4061-B1DA-BD24076B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TotalTime>
  <Pages>5</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7274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2019-12-18T09:30:00Z</cp:lastPrinted>
  <dcterms:created xsi:type="dcterms:W3CDTF">2019-12-18T09:30:00Z</dcterms:created>
  <dcterms:modified xsi:type="dcterms:W3CDTF">2019-12-25T16:54:00Z</dcterms:modified>
  <cp:contentStatus>ویرایش 2.5</cp:contentStatus>
  <cp:version>2.7</cp:version>
</cp:coreProperties>
</file>