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A5" w:rsidRDefault="00F156A5" w:rsidP="00F156A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F156A5" w:rsidRDefault="00F156A5" w:rsidP="00F156A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جلسه20</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23</w:t>
      </w:r>
      <w:r>
        <w:rPr>
          <w:rFonts w:ascii="IRANSans" w:hAnsi="IRANSans" w:cs="IRANSans"/>
          <w:b/>
          <w:bCs/>
          <w:color w:val="0101FF"/>
          <w:sz w:val="24"/>
          <w:szCs w:val="24"/>
          <w:shd w:val="clear" w:color="auto" w:fill="FFFFFF"/>
          <w:rtl/>
        </w:rPr>
        <w:t xml:space="preserve"> /09/ 1398 متن تکمله‌ی عروه/ 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BE50D6">
        <w:rPr>
          <w:rStyle w:val="Emphasis"/>
          <w:rFonts w:hint="cs"/>
          <w:b/>
          <w:bCs w:val="0"/>
          <w:rtl/>
        </w:rPr>
        <w:t>‌ی</w:t>
      </w:r>
      <w:r w:rsidRPr="009C66D5">
        <w:rPr>
          <w:rStyle w:val="Emphasis"/>
          <w:rFonts w:hint="cs"/>
          <w:b/>
          <w:bCs w:val="0"/>
          <w:rtl/>
        </w:rPr>
        <w:t xml:space="preserve"> مباحث گذشته:</w:t>
      </w:r>
    </w:p>
    <w:p w:rsidR="006A75B6" w:rsidRPr="00A87521" w:rsidRDefault="006A75B6" w:rsidP="006A75B6">
      <w:pPr>
        <w:jc w:val="both"/>
        <w:rPr>
          <w:color w:val="000080"/>
        </w:rPr>
      </w:pPr>
      <w:r>
        <w:rPr>
          <w:rFonts w:hint="cs"/>
          <w:rtl/>
        </w:rPr>
        <w:t>شیخ انصاری در مورد انتساب قرشی از طرف مادر فرموده است: «</w:t>
      </w:r>
      <w:r w:rsidRPr="00B5746E">
        <w:rPr>
          <w:rFonts w:hint="cs"/>
          <w:color w:val="000080"/>
          <w:rtl/>
        </w:rPr>
        <w:t>و لا عبرة بالانتساب إليها بالأُمّ على المشهور كما في الروض لأنّه المتبادر عرفاً، و لصحّة السلب عن المنتسب بالأُمّ، مع أنّ الوارد في النصّ قوله عليه السلام: «إلّا أن تكون امرأة من قريش»، و هذا أظهر من لفظ «</w:t>
      </w:r>
      <w:r>
        <w:rPr>
          <w:rFonts w:hint="cs"/>
          <w:color w:val="000080"/>
          <w:rtl/>
        </w:rPr>
        <w:t>القرشي» و «القرشيّة» فيما ذكرنا»</w:t>
      </w:r>
      <w:r>
        <w:rPr>
          <w:rStyle w:val="FootnoteReference"/>
          <w:color w:val="000080"/>
          <w:rtl/>
        </w:rPr>
        <w:footnoteReference w:id="1"/>
      </w:r>
    </w:p>
    <w:p w:rsidR="003A6148" w:rsidRDefault="00C24691" w:rsidP="00012523">
      <w:pPr>
        <w:pBdr>
          <w:bottom w:val="double" w:sz="6" w:space="1" w:color="auto"/>
        </w:pBdr>
        <w:jc w:val="both"/>
        <w:rPr>
          <w:rtl/>
        </w:rPr>
      </w:pPr>
      <w:r>
        <w:rPr>
          <w:rFonts w:hint="cs"/>
          <w:rtl/>
        </w:rPr>
        <w:t>می فرماید: «</w:t>
      </w:r>
      <w:r w:rsidR="00012523">
        <w:rPr>
          <w:rFonts w:hint="cs"/>
          <w:rtl/>
        </w:rPr>
        <w:t xml:space="preserve">امرأة من </w:t>
      </w:r>
      <w:r>
        <w:rPr>
          <w:rFonts w:hint="cs"/>
          <w:rtl/>
        </w:rPr>
        <w:t>قریش» در عدم اعتبار انتساب به مادر اظهر از لفظ «قرشی» می باشد.</w:t>
      </w:r>
    </w:p>
    <w:p w:rsidR="00247D2F" w:rsidRPr="003A6148" w:rsidRDefault="00247D2F" w:rsidP="003A6148">
      <w:pPr>
        <w:pBdr>
          <w:bottom w:val="double" w:sz="6" w:space="1" w:color="auto"/>
        </w:pBdr>
      </w:pPr>
    </w:p>
    <w:p w:rsidR="008F5B4D" w:rsidRDefault="008F5B4D" w:rsidP="003A6148"/>
    <w:p w:rsidR="001A1EA5" w:rsidRDefault="004B4B74" w:rsidP="004B4B74">
      <w:pPr>
        <w:pStyle w:val="Heading1"/>
        <w:rPr>
          <w:rtl/>
        </w:rPr>
      </w:pPr>
      <w:bookmarkStart w:id="1" w:name="_Toc27236705"/>
      <w:r>
        <w:rPr>
          <w:rFonts w:hint="cs"/>
          <w:rtl/>
        </w:rPr>
        <w:t>تفاوت «امرأة من قریش» و قرشی</w:t>
      </w:r>
      <w:bookmarkEnd w:id="1"/>
    </w:p>
    <w:p w:rsidR="004B4B74" w:rsidRDefault="00F06AC7" w:rsidP="00AC48B3">
      <w:pPr>
        <w:jc w:val="both"/>
        <w:rPr>
          <w:rtl/>
        </w:rPr>
      </w:pPr>
      <w:r>
        <w:rPr>
          <w:rFonts w:hint="cs"/>
          <w:rtl/>
        </w:rPr>
        <w:t>وضع اولی</w:t>
      </w:r>
      <w:r w:rsidR="00E33591">
        <w:rPr>
          <w:rFonts w:hint="cs"/>
          <w:rtl/>
        </w:rPr>
        <w:t xml:space="preserve"> قریش برای یک شخص بوده است و با وضع ثانوی د</w:t>
      </w:r>
      <w:r w:rsidR="007A47D7">
        <w:rPr>
          <w:rFonts w:hint="cs"/>
          <w:rtl/>
        </w:rPr>
        <w:t>ر مورد یک قبیله به کار رفته است، در نتیجه قریش مشترک لفظی بین شخص خاص و قبیله‌ی خاص می باش</w:t>
      </w:r>
      <w:r w:rsidR="00E162CF">
        <w:rPr>
          <w:rFonts w:hint="cs"/>
          <w:rtl/>
        </w:rPr>
        <w:t xml:space="preserve">د </w:t>
      </w:r>
      <w:r w:rsidR="00AC48B3">
        <w:rPr>
          <w:rFonts w:hint="cs"/>
          <w:rtl/>
        </w:rPr>
        <w:t>و البته بعید نیست</w:t>
      </w:r>
      <w:r w:rsidR="00785A24">
        <w:rPr>
          <w:rFonts w:hint="cs"/>
          <w:rtl/>
        </w:rPr>
        <w:t xml:space="preserve"> وضع اولی</w:t>
      </w:r>
      <w:r w:rsidR="00E162CF">
        <w:rPr>
          <w:rFonts w:hint="cs"/>
          <w:rtl/>
        </w:rPr>
        <w:t xml:space="preserve"> متروک </w:t>
      </w:r>
      <w:r w:rsidR="00AC48B3">
        <w:rPr>
          <w:rFonts w:hint="cs"/>
          <w:rtl/>
        </w:rPr>
        <w:t>شده باشد</w:t>
      </w:r>
      <w:r w:rsidR="00E162CF">
        <w:rPr>
          <w:rFonts w:hint="cs"/>
          <w:rtl/>
        </w:rPr>
        <w:t>.</w:t>
      </w:r>
    </w:p>
    <w:p w:rsidR="00E162CF" w:rsidRDefault="00E162CF" w:rsidP="005360D6">
      <w:pPr>
        <w:jc w:val="both"/>
        <w:rPr>
          <w:rtl/>
        </w:rPr>
      </w:pPr>
      <w:r>
        <w:rPr>
          <w:rFonts w:hint="cs"/>
          <w:rtl/>
        </w:rPr>
        <w:t>«امرأة من قریش»</w:t>
      </w:r>
      <w:r w:rsidR="00BA3B6C">
        <w:rPr>
          <w:rFonts w:hint="cs"/>
          <w:rtl/>
        </w:rPr>
        <w:t xml:space="preserve"> </w:t>
      </w:r>
      <w:r w:rsidR="00147F89">
        <w:rPr>
          <w:rFonts w:hint="cs"/>
          <w:rtl/>
        </w:rPr>
        <w:t>یعنی زنی از قبیله‌ی قریش</w:t>
      </w:r>
      <w:r w:rsidR="005360D6">
        <w:rPr>
          <w:rFonts w:hint="cs"/>
          <w:rtl/>
        </w:rPr>
        <w:t xml:space="preserve"> و کسی را از یک قبیله می دانند که نسبت او از جانب پدر باشد.</w:t>
      </w:r>
    </w:p>
    <w:p w:rsidR="005360D6" w:rsidRDefault="002D721D" w:rsidP="00785A24">
      <w:pPr>
        <w:jc w:val="both"/>
        <w:rPr>
          <w:rtl/>
        </w:rPr>
      </w:pPr>
      <w:r>
        <w:rPr>
          <w:rFonts w:hint="cs"/>
          <w:rtl/>
        </w:rPr>
        <w:t xml:space="preserve">قرشی </w:t>
      </w:r>
      <w:r w:rsidR="005C3BDF">
        <w:rPr>
          <w:rFonts w:hint="cs"/>
          <w:rtl/>
        </w:rPr>
        <w:t>یعنی منس</w:t>
      </w:r>
      <w:r>
        <w:rPr>
          <w:rFonts w:hint="cs"/>
          <w:rtl/>
        </w:rPr>
        <w:t xml:space="preserve">وب به شخص قریش و ممکن است گفته شود که </w:t>
      </w:r>
      <w:r w:rsidR="00785A24">
        <w:rPr>
          <w:rFonts w:hint="cs"/>
          <w:rtl/>
        </w:rPr>
        <w:t>بر منتسب</w:t>
      </w:r>
      <w:r>
        <w:rPr>
          <w:rFonts w:hint="cs"/>
          <w:rtl/>
        </w:rPr>
        <w:t xml:space="preserve"> از جانب مادر هم صدق قرشی می کند.</w:t>
      </w:r>
    </w:p>
    <w:p w:rsidR="005360D6" w:rsidRDefault="005C3BDF" w:rsidP="00785A24">
      <w:pPr>
        <w:jc w:val="both"/>
        <w:rPr>
          <w:rtl/>
        </w:rPr>
      </w:pPr>
      <w:r>
        <w:rPr>
          <w:rFonts w:hint="cs"/>
          <w:rtl/>
        </w:rPr>
        <w:t>با توجه به متروک شدن وض</w:t>
      </w:r>
      <w:r w:rsidR="00785A24">
        <w:rPr>
          <w:rFonts w:hint="cs"/>
          <w:rtl/>
        </w:rPr>
        <w:t>ع اولی</w:t>
      </w:r>
      <w:r>
        <w:rPr>
          <w:rFonts w:hint="cs"/>
          <w:rtl/>
        </w:rPr>
        <w:t xml:space="preserve"> قریش ممکن است گفته شود قرشی یعنی منسوب به قبیله‌ی قریش و این معنا عام است و هر کس که به نوعی ارتباط</w:t>
      </w:r>
      <w:r w:rsidR="00F425AB">
        <w:rPr>
          <w:rFonts w:hint="cs"/>
          <w:rtl/>
        </w:rPr>
        <w:t>ی</w:t>
      </w:r>
      <w:r>
        <w:rPr>
          <w:rFonts w:hint="cs"/>
          <w:rtl/>
        </w:rPr>
        <w:t xml:space="preserve"> با قبیله ای داشته باشد</w:t>
      </w:r>
      <w:r w:rsidR="007E7DAF">
        <w:rPr>
          <w:rFonts w:hint="cs"/>
          <w:rtl/>
        </w:rPr>
        <w:t xml:space="preserve"> ( ارتباط نسبی، ارتباط به ولاء، سکونت در یک قبیله)</w:t>
      </w:r>
      <w:r>
        <w:rPr>
          <w:rFonts w:hint="cs"/>
          <w:rtl/>
        </w:rPr>
        <w:t>، م</w:t>
      </w:r>
      <w:r w:rsidR="007E7DAF">
        <w:rPr>
          <w:rFonts w:hint="cs"/>
          <w:rtl/>
        </w:rPr>
        <w:t>نسوب به آن قبیله به شمار می رود</w:t>
      </w:r>
      <w:r w:rsidR="00F425AB">
        <w:rPr>
          <w:rFonts w:hint="cs"/>
          <w:rtl/>
        </w:rPr>
        <w:t>. اما تناسب حکم و موضوع اقتضا می کند که شخص باید ارتباط تکوینی با قبیله داشته باشد تا منسوب به آن قبیله باشد.</w:t>
      </w:r>
      <w:r w:rsidR="00A362AC">
        <w:rPr>
          <w:rFonts w:hint="cs"/>
          <w:rtl/>
        </w:rPr>
        <w:t xml:space="preserve"> </w:t>
      </w:r>
      <w:r w:rsidR="007A43E2">
        <w:rPr>
          <w:rFonts w:hint="cs"/>
          <w:rtl/>
        </w:rPr>
        <w:t>با توجه به این ارتباط تکوینی</w:t>
      </w:r>
      <w:r w:rsidR="00A362AC">
        <w:rPr>
          <w:rFonts w:hint="cs"/>
          <w:rtl/>
        </w:rPr>
        <w:t xml:space="preserve"> ممکن است گفته شود </w:t>
      </w:r>
      <w:r w:rsidR="00785A24">
        <w:rPr>
          <w:rFonts w:hint="cs"/>
          <w:rtl/>
        </w:rPr>
        <w:t>بر منتسب</w:t>
      </w:r>
      <w:r w:rsidR="00A362AC">
        <w:rPr>
          <w:rFonts w:hint="cs"/>
          <w:rtl/>
        </w:rPr>
        <w:t xml:space="preserve"> از جانب مادر هم صدق قرشی می کند.</w:t>
      </w:r>
    </w:p>
    <w:p w:rsidR="005360D6" w:rsidRDefault="00F33280" w:rsidP="005360D6">
      <w:pPr>
        <w:jc w:val="both"/>
        <w:rPr>
          <w:rtl/>
        </w:rPr>
      </w:pPr>
      <w:r>
        <w:rPr>
          <w:rFonts w:hint="cs"/>
          <w:rtl/>
        </w:rPr>
        <w:t>این احتمال</w:t>
      </w:r>
      <w:r w:rsidR="00BE50D6">
        <w:rPr>
          <w:rFonts w:hint="cs"/>
          <w:rtl/>
        </w:rPr>
        <w:t xml:space="preserve"> که به منتسب از جانب مادر هم قرشی می گویند</w:t>
      </w:r>
      <w:r>
        <w:rPr>
          <w:rFonts w:hint="cs"/>
          <w:rtl/>
        </w:rPr>
        <w:t xml:space="preserve"> در صورتی است که نپذیریم منشأ انصراف در قرشی نظام تنظیم قبائلی است که </w:t>
      </w:r>
      <w:r>
        <w:rPr>
          <w:rFonts w:hint="cs"/>
          <w:rtl/>
        </w:rPr>
        <w:lastRenderedPageBreak/>
        <w:t>فقط شامل انتساب از جانب پدر می باشد، همان طور که منشأ وضع ثانوی در «امرأة من قریش» نظام تنظیم قبائلی است و شامل انتساب از جانب پدر می باشد.</w:t>
      </w:r>
    </w:p>
    <w:p w:rsidR="005360D6" w:rsidRDefault="00942F87" w:rsidP="00942F87">
      <w:pPr>
        <w:pStyle w:val="Heading1"/>
        <w:rPr>
          <w:rtl/>
        </w:rPr>
      </w:pPr>
      <w:bookmarkStart w:id="2" w:name="_Toc26758645"/>
      <w:bookmarkStart w:id="3" w:name="_Toc26759639"/>
      <w:bookmarkStart w:id="4" w:name="_Toc26836388"/>
      <w:bookmarkStart w:id="5" w:name="_Toc27236706"/>
      <w:r w:rsidRPr="00942F87">
        <w:rPr>
          <w:rFonts w:hint="cs"/>
          <w:rtl/>
        </w:rPr>
        <w:t>شک در قرشی بودن زن</w:t>
      </w:r>
      <w:bookmarkEnd w:id="2"/>
      <w:bookmarkEnd w:id="3"/>
      <w:bookmarkEnd w:id="4"/>
      <w:bookmarkEnd w:id="5"/>
    </w:p>
    <w:p w:rsidR="005360D6" w:rsidRDefault="00942F87" w:rsidP="005360D6">
      <w:pPr>
        <w:jc w:val="both"/>
        <w:rPr>
          <w:rtl/>
        </w:rPr>
      </w:pPr>
      <w:r>
        <w:rPr>
          <w:rFonts w:hint="cs"/>
          <w:rtl/>
        </w:rPr>
        <w:t>در کلمات فقها این تعبیر آمده است که هنگام شک در قرشی بودن زن</w:t>
      </w:r>
      <w:r w:rsidR="00443424">
        <w:rPr>
          <w:rFonts w:hint="cs"/>
          <w:rtl/>
        </w:rPr>
        <w:t>،</w:t>
      </w:r>
      <w:r>
        <w:rPr>
          <w:rFonts w:hint="cs"/>
          <w:rtl/>
        </w:rPr>
        <w:t xml:space="preserve"> اصل</w:t>
      </w:r>
      <w:r w:rsidR="00443424">
        <w:rPr>
          <w:rFonts w:hint="cs"/>
          <w:rtl/>
        </w:rPr>
        <w:t>،</w:t>
      </w:r>
      <w:r>
        <w:rPr>
          <w:rFonts w:hint="cs"/>
          <w:rtl/>
        </w:rPr>
        <w:t xml:space="preserve"> عدم قرشیت است ( فالاصل عدمه).</w:t>
      </w:r>
    </w:p>
    <w:p w:rsidR="00942F87" w:rsidRDefault="00DA3DF0" w:rsidP="00942F87">
      <w:pPr>
        <w:jc w:val="both"/>
        <w:rPr>
          <w:rtl/>
        </w:rPr>
      </w:pPr>
      <w:r>
        <w:rPr>
          <w:rFonts w:hint="cs"/>
          <w:rtl/>
        </w:rPr>
        <w:t>در توضیح</w:t>
      </w:r>
      <w:r w:rsidR="00942F87">
        <w:rPr>
          <w:rFonts w:hint="cs"/>
          <w:rtl/>
        </w:rPr>
        <w:t xml:space="preserve"> این اصل مرحوم آقا جمال خوانساری در حاشیه‌ی شرح لمعه احتمالات مختلفی را مطرح کرده است. یکی از این احتمالات را ظهور ناشی از غلبه دانسته و فرموده است با ظهور واجدیت اوصاف برای خون یا این که خون در ایام عادت باشد، تعارض می کند.</w:t>
      </w:r>
    </w:p>
    <w:p w:rsidR="005360D6" w:rsidRDefault="00942F87" w:rsidP="005360D6">
      <w:pPr>
        <w:jc w:val="both"/>
        <w:rPr>
          <w:rtl/>
        </w:rPr>
      </w:pPr>
      <w:r>
        <w:rPr>
          <w:rFonts w:hint="cs"/>
          <w:rtl/>
        </w:rPr>
        <w:t>مرحوم شیخ هم</w:t>
      </w:r>
      <w:r w:rsidR="001F1B45">
        <w:rPr>
          <w:rFonts w:hint="cs"/>
          <w:rtl/>
        </w:rPr>
        <w:t xml:space="preserve"> به این احتمالات اشاره کرده است و می فرماید: منظور از اصل</w:t>
      </w:r>
      <w:r w:rsidR="001D092E">
        <w:rPr>
          <w:rFonts w:hint="cs"/>
          <w:rtl/>
        </w:rPr>
        <w:t>،</w:t>
      </w:r>
      <w:r w:rsidR="001F1B45">
        <w:rPr>
          <w:rFonts w:hint="cs"/>
          <w:rtl/>
        </w:rPr>
        <w:t xml:space="preserve"> این احتمالاتی که مرحوم آقا جمال خوانساری مطرح کرده است، نمی باشد.</w:t>
      </w:r>
    </w:p>
    <w:p w:rsidR="00CB6947" w:rsidRPr="00CB6947" w:rsidRDefault="00CB6947" w:rsidP="00CB6947">
      <w:pPr>
        <w:jc w:val="both"/>
        <w:rPr>
          <w:color w:val="000080"/>
        </w:rPr>
      </w:pPr>
      <w:r w:rsidRPr="00CB6947">
        <w:rPr>
          <w:rFonts w:hint="cs"/>
          <w:color w:val="000080"/>
          <w:rtl/>
        </w:rPr>
        <w:t xml:space="preserve">«ثمّ أطال في النقض و الإبرام على الأُصول و العمومات، و كأنّه غفل عن </w:t>
      </w:r>
      <w:r w:rsidRPr="00173BB9">
        <w:rPr>
          <w:rFonts w:hint="cs"/>
          <w:color w:val="000080"/>
          <w:u w:val="single"/>
          <w:rtl/>
        </w:rPr>
        <w:t>أصالة عدم الانتساب المعوّل عليه عند الفقهاء في جميع المقامات</w:t>
      </w:r>
      <w:r w:rsidRPr="00CB6947">
        <w:rPr>
          <w:rFonts w:hint="cs"/>
          <w:color w:val="000080"/>
          <w:rtl/>
        </w:rPr>
        <w:t>»</w:t>
      </w:r>
      <w:r>
        <w:rPr>
          <w:rStyle w:val="FootnoteReference"/>
          <w:color w:val="000080"/>
          <w:rtl/>
        </w:rPr>
        <w:footnoteReference w:id="2"/>
      </w:r>
    </w:p>
    <w:p w:rsidR="005360D6" w:rsidRDefault="00173BB9" w:rsidP="005360D6">
      <w:pPr>
        <w:jc w:val="both"/>
        <w:rPr>
          <w:rtl/>
        </w:rPr>
      </w:pPr>
      <w:r>
        <w:rPr>
          <w:rFonts w:hint="cs"/>
          <w:rtl/>
        </w:rPr>
        <w:t>شیخ انصار</w:t>
      </w:r>
      <w:r w:rsidR="00E02112">
        <w:rPr>
          <w:rFonts w:hint="cs"/>
          <w:rtl/>
        </w:rPr>
        <w:t>ی می فرماید: منظور از اصل، اصل</w:t>
      </w:r>
      <w:r>
        <w:rPr>
          <w:rFonts w:hint="cs"/>
          <w:rtl/>
        </w:rPr>
        <w:t xml:space="preserve"> عدم انتساب است که فقها در همه‌ی مقامات به آن تمسک می کنند.</w:t>
      </w:r>
    </w:p>
    <w:p w:rsidR="007D3698" w:rsidRPr="007D3698" w:rsidRDefault="009A2CE4" w:rsidP="007D3698">
      <w:pPr>
        <w:jc w:val="both"/>
        <w:rPr>
          <w:color w:val="000080"/>
        </w:rPr>
      </w:pPr>
      <w:r>
        <w:rPr>
          <w:rFonts w:hint="cs"/>
          <w:rtl/>
        </w:rPr>
        <w:t xml:space="preserve">حاج آقا رضا همدانی در مصباح الفقیه می فرماید: </w:t>
      </w:r>
      <w:r w:rsidR="00B75221" w:rsidRPr="00B75221">
        <w:rPr>
          <w:rFonts w:hint="cs"/>
          <w:color w:val="000080"/>
          <w:rtl/>
        </w:rPr>
        <w:t xml:space="preserve">«و لو اشتبه المصداق، فالمرجع </w:t>
      </w:r>
      <w:r w:rsidR="00B75221" w:rsidRPr="00B75221">
        <w:rPr>
          <w:rFonts w:hint="cs"/>
          <w:color w:val="000080"/>
          <w:u w:val="single"/>
          <w:rtl/>
        </w:rPr>
        <w:t>أصالة عدم الانتساب</w:t>
      </w:r>
      <w:r w:rsidR="00B75221" w:rsidRPr="00B75221">
        <w:rPr>
          <w:rFonts w:hint="cs"/>
          <w:color w:val="000080"/>
          <w:rtl/>
        </w:rPr>
        <w:t>، المعوّل عليها لدى العلماء في جميع الموارد التي يشكّ في تحقّق النسبة، بل الاعتماد عليها في مثل ما نحن فيه من الأُمور المغروسة في أذهان المتشرّعة</w:t>
      </w:r>
      <w:r w:rsidR="007D3698" w:rsidRPr="007D3698">
        <w:rPr>
          <w:rFonts w:ascii="Noor_Lotus" w:eastAsia="Times New Roman" w:hAnsi="Noor_Lotus" w:cs="Noor_Lotus" w:hint="cs"/>
          <w:color w:val="000000"/>
          <w:sz w:val="27"/>
          <w:szCs w:val="27"/>
          <w:rtl/>
        </w:rPr>
        <w:t xml:space="preserve"> </w:t>
      </w:r>
      <w:r w:rsidR="007D3698" w:rsidRPr="007D3698">
        <w:rPr>
          <w:rFonts w:hint="cs"/>
          <w:color w:val="000080"/>
          <w:rtl/>
        </w:rPr>
        <w:t>بل المركوز في أذهان العقلاء قاطبة، و لذا لا يعتني أحد باحتمال كونه قرشيّاً مع أنّ هذا الاحتمال بالنسبة إلى</w:t>
      </w:r>
      <w:r w:rsidR="007D3698">
        <w:rPr>
          <w:rFonts w:ascii="Times New Roman" w:hAnsi="Times New Roman" w:cs="Times New Roman" w:hint="cs"/>
          <w:color w:val="000080"/>
          <w:rtl/>
        </w:rPr>
        <w:t xml:space="preserve"> </w:t>
      </w:r>
      <w:r w:rsidR="007D3698" w:rsidRPr="007D3698">
        <w:rPr>
          <w:rFonts w:hint="cs"/>
          <w:color w:val="000080"/>
          <w:rtl/>
        </w:rPr>
        <w:t>أغلب الأشخاص محقّق بل ربما يكون مظنوناً و مع ذلك لا يلتفتون إليه، و يرتّبون آثار خلافه، و هذا ممّا لا شبهة فيه.</w:t>
      </w:r>
    </w:p>
    <w:p w:rsidR="00B75221" w:rsidRPr="00B75221" w:rsidRDefault="007D3698" w:rsidP="007D3698">
      <w:pPr>
        <w:jc w:val="both"/>
        <w:rPr>
          <w:color w:val="000080"/>
        </w:rPr>
      </w:pPr>
      <w:r w:rsidRPr="007D3698">
        <w:rPr>
          <w:rFonts w:hint="cs"/>
          <w:color w:val="000080"/>
          <w:rtl/>
        </w:rPr>
        <w:t>و إنّما الإشكال في تعيين وجه عمل العقلاء و العلماء بهذا الأصل و بنائهم على عدم تحقّق النسبة المشكوكة و ترتيب آثار خ</w:t>
      </w:r>
      <w:r>
        <w:rPr>
          <w:rFonts w:hint="cs"/>
          <w:color w:val="000080"/>
          <w:rtl/>
        </w:rPr>
        <w:t>لافها</w:t>
      </w:r>
      <w:r w:rsidR="00B75221" w:rsidRPr="00B75221">
        <w:rPr>
          <w:rFonts w:hint="cs"/>
          <w:color w:val="000080"/>
          <w:rtl/>
        </w:rPr>
        <w:t>»</w:t>
      </w:r>
      <w:r w:rsidR="00B75221">
        <w:rPr>
          <w:rStyle w:val="FootnoteReference"/>
          <w:color w:val="000080"/>
          <w:rtl/>
        </w:rPr>
        <w:footnoteReference w:id="3"/>
      </w:r>
    </w:p>
    <w:p w:rsidR="007D3698" w:rsidRDefault="007D3698" w:rsidP="00E40C3A">
      <w:pPr>
        <w:jc w:val="both"/>
        <w:rPr>
          <w:rtl/>
        </w:rPr>
      </w:pPr>
      <w:r>
        <w:rPr>
          <w:rFonts w:hint="cs"/>
          <w:rtl/>
        </w:rPr>
        <w:t>مرحوم حاج آقا رضا می فرماید: اصل وجود بنای عقلا بر عدم انتساب به واسطه‌ی عمل علما در موارد مختلف مسلم است و دانستن نکته‌ی آن مهم نیست.</w:t>
      </w:r>
    </w:p>
    <w:p w:rsidR="00E40C3A" w:rsidRPr="00E40C3A" w:rsidRDefault="00B75221" w:rsidP="00E40C3A">
      <w:pPr>
        <w:jc w:val="both"/>
      </w:pPr>
      <w:r>
        <w:rPr>
          <w:rFonts w:hint="cs"/>
          <w:rtl/>
        </w:rPr>
        <w:t xml:space="preserve">سپس می فرماید: </w:t>
      </w:r>
      <w:r w:rsidR="00E40C3A" w:rsidRPr="00E40C3A">
        <w:rPr>
          <w:rFonts w:hint="cs"/>
          <w:color w:val="000080"/>
          <w:rtl/>
        </w:rPr>
        <w:t>«و لا يبعد أن يكون منشؤه الغلبة، و حكمة اعتبارها لديهم انسداد باب العلم غالباً»</w:t>
      </w:r>
      <w:r w:rsidR="00E40C3A">
        <w:rPr>
          <w:rStyle w:val="FootnoteReference"/>
          <w:color w:val="000080"/>
          <w:rtl/>
        </w:rPr>
        <w:footnoteReference w:id="4"/>
      </w:r>
    </w:p>
    <w:p w:rsidR="007D3698" w:rsidRDefault="00E40C3A" w:rsidP="000B32F2">
      <w:pPr>
        <w:jc w:val="both"/>
        <w:rPr>
          <w:rtl/>
        </w:rPr>
      </w:pPr>
      <w:r>
        <w:rPr>
          <w:rFonts w:hint="cs"/>
          <w:rtl/>
        </w:rPr>
        <w:lastRenderedPageBreak/>
        <w:t>می فرماید: به خاطر ندرت قرشی و غلبه‌ی غیر قرشی در موارد مشکوک ظن حاصل می شود که این زن از قبیله‌ی قریش نیست، زیرا «الظن یُلحق الشیء بالاعم الاغلب» و به خاطر انسداد باب علم باید به ظن عمل کنیم</w:t>
      </w:r>
      <w:r w:rsidR="00A82A0D">
        <w:rPr>
          <w:rFonts w:hint="cs"/>
          <w:rtl/>
        </w:rPr>
        <w:t xml:space="preserve"> در نتیجه عقلا به این ظن عمل کرده و با غلبه</w:t>
      </w:r>
      <w:r w:rsidR="000B32F2">
        <w:rPr>
          <w:rFonts w:hint="cs"/>
          <w:rtl/>
        </w:rPr>
        <w:t>،</w:t>
      </w:r>
      <w:r w:rsidR="00A82A0D">
        <w:rPr>
          <w:rFonts w:hint="cs"/>
          <w:rtl/>
        </w:rPr>
        <w:t xml:space="preserve"> به عدم قرشیت </w:t>
      </w:r>
      <w:r w:rsidR="000B32F2">
        <w:rPr>
          <w:rFonts w:hint="cs"/>
          <w:rtl/>
        </w:rPr>
        <w:t xml:space="preserve">حکم </w:t>
      </w:r>
      <w:r w:rsidR="00A82A0D">
        <w:rPr>
          <w:rFonts w:hint="cs"/>
          <w:rtl/>
        </w:rPr>
        <w:t>می کنند.</w:t>
      </w:r>
    </w:p>
    <w:p w:rsidR="007D3698" w:rsidRPr="00B50B8A" w:rsidRDefault="007D3698" w:rsidP="00B50B8A">
      <w:pPr>
        <w:jc w:val="both"/>
        <w:rPr>
          <w:color w:val="800000"/>
        </w:rPr>
      </w:pPr>
      <w:r>
        <w:rPr>
          <w:rFonts w:hint="cs"/>
          <w:rtl/>
        </w:rPr>
        <w:t xml:space="preserve">مرحوم امام در کتاب الطهارة می فرماید: </w:t>
      </w:r>
      <w:r w:rsidRPr="00B50B8A">
        <w:rPr>
          <w:rFonts w:hint="cs"/>
          <w:color w:val="800000"/>
          <w:rtl/>
        </w:rPr>
        <w:t>«ثمّ مع الشكّ في كون امرأة قرشيةً، لا تجري أصالة عدم القرشية أو عدم الانتساب إلى قريش لو كان المراد بها الاستصحاب؛ لما حقّق في محلّه. و إن كان المراد بها الأصل العقلائي المستند إلى الغلبة و ندرة الطائفة بين سائر الطوائف، فلها وجه، و إن لم يخلُ من إشكال منشؤه عدم ثبوت هذا الأصل، و عدم ندرة هذه الطائفة بحدّ يت</w:t>
      </w:r>
      <w:r w:rsidR="00B50B8A" w:rsidRPr="00B50B8A">
        <w:rPr>
          <w:rFonts w:hint="cs"/>
          <w:color w:val="800000"/>
          <w:rtl/>
        </w:rPr>
        <w:t>كل العقلاء على الأصل لدى الشبهة»</w:t>
      </w:r>
      <w:r w:rsidR="00B50B8A">
        <w:rPr>
          <w:rStyle w:val="FootnoteReference"/>
          <w:color w:val="800000"/>
          <w:rtl/>
        </w:rPr>
        <w:footnoteReference w:id="5"/>
      </w:r>
    </w:p>
    <w:p w:rsidR="00B50B8A" w:rsidRDefault="00B50B8A" w:rsidP="005360D6">
      <w:pPr>
        <w:jc w:val="both"/>
        <w:rPr>
          <w:rtl/>
        </w:rPr>
      </w:pPr>
      <w:r>
        <w:rPr>
          <w:rFonts w:hint="cs"/>
          <w:rtl/>
        </w:rPr>
        <w:t>مصحح کتاب در این بخش به مطلب حاج آقا رضا همدانی آدرس داده است.</w:t>
      </w:r>
    </w:p>
    <w:p w:rsidR="00B75221" w:rsidRDefault="00B50B8A" w:rsidP="005360D6">
      <w:pPr>
        <w:jc w:val="both"/>
        <w:rPr>
          <w:rtl/>
        </w:rPr>
      </w:pPr>
      <w:r>
        <w:rPr>
          <w:rFonts w:hint="cs"/>
          <w:rtl/>
        </w:rPr>
        <w:t>این عبارت به کلام حاج آقا رضا مرتبط نیست، زیرا حاج آقا رضا اصل را مسلم دانسته و در مورد وجه آن توضیح می دهد و وجهی را که بیان می کند فقط غلبه نیست، بلکه با انسداد مطلب را توضیح می دهد.</w:t>
      </w:r>
    </w:p>
    <w:p w:rsidR="00B75221" w:rsidRDefault="00443424" w:rsidP="005360D6">
      <w:pPr>
        <w:jc w:val="both"/>
        <w:rPr>
          <w:rtl/>
        </w:rPr>
      </w:pPr>
      <w:r>
        <w:rPr>
          <w:rFonts w:hint="cs"/>
          <w:rtl/>
        </w:rPr>
        <w:t>به</w:t>
      </w:r>
      <w:r w:rsidR="005E7E91">
        <w:rPr>
          <w:rFonts w:hint="cs"/>
          <w:rtl/>
        </w:rPr>
        <w:t xml:space="preserve"> کلام مرحوم امام </w:t>
      </w:r>
      <w:r>
        <w:rPr>
          <w:rFonts w:hint="cs"/>
          <w:rtl/>
        </w:rPr>
        <w:t>باید دو نکته را افزود:</w:t>
      </w:r>
    </w:p>
    <w:p w:rsidR="00061185" w:rsidRPr="005A2E29" w:rsidRDefault="00061185" w:rsidP="00061185">
      <w:pPr>
        <w:pStyle w:val="ListParagraph"/>
        <w:numPr>
          <w:ilvl w:val="0"/>
          <w:numId w:val="20"/>
        </w:numPr>
        <w:jc w:val="both"/>
        <w:rPr>
          <w:rFonts w:cs="B Badr"/>
        </w:rPr>
      </w:pPr>
      <w:r w:rsidRPr="005A2E29">
        <w:rPr>
          <w:rFonts w:cs="B Badr" w:hint="cs"/>
          <w:rtl/>
        </w:rPr>
        <w:t>انسداد از نکات بحث است. مرحوم امام گویا چنین در نظر دارند که غلبه باید به حدی باشد که موجب اطمینان شود که شخص از این قبیله نیست، در حالی که امارات عقلائیه دائر مدار اطمینان نیستند.</w:t>
      </w:r>
      <w:r w:rsidR="002D4F35" w:rsidRPr="005A2E29">
        <w:rPr>
          <w:rFonts w:cs="B Badr" w:hint="cs"/>
          <w:rtl/>
        </w:rPr>
        <w:t xml:space="preserve"> بسیاری از امارات عقلائیه به خاطر انسداد نوعی</w:t>
      </w:r>
      <w:r w:rsidR="009E5A83">
        <w:rPr>
          <w:rFonts w:cs="B Badr" w:hint="cs"/>
          <w:rtl/>
        </w:rPr>
        <w:t>ِ</w:t>
      </w:r>
      <w:r w:rsidR="002D4F35" w:rsidRPr="005A2E29">
        <w:rPr>
          <w:rFonts w:cs="B Badr" w:hint="cs"/>
          <w:rtl/>
        </w:rPr>
        <w:t xml:space="preserve"> باب علم</w:t>
      </w:r>
      <w:r w:rsidR="009E5A83">
        <w:rPr>
          <w:rFonts w:cs="B Badr" w:hint="cs"/>
          <w:rtl/>
        </w:rPr>
        <w:t>،</w:t>
      </w:r>
      <w:r w:rsidR="002D4F35" w:rsidRPr="005A2E29">
        <w:rPr>
          <w:rFonts w:cs="B Badr" w:hint="cs"/>
          <w:rtl/>
        </w:rPr>
        <w:t xml:space="preserve"> حاصل شده اند. بنابراین بحث باید در مورد وجود یا عدم وجود انسداد باب علم باشد.</w:t>
      </w:r>
    </w:p>
    <w:p w:rsidR="005E7E91" w:rsidRPr="00FE603C" w:rsidRDefault="00E3134B" w:rsidP="009E5A83">
      <w:pPr>
        <w:pStyle w:val="ListParagraph"/>
        <w:numPr>
          <w:ilvl w:val="0"/>
          <w:numId w:val="20"/>
        </w:numPr>
        <w:jc w:val="both"/>
        <w:rPr>
          <w:rFonts w:cs="B Badr"/>
          <w:rtl/>
        </w:rPr>
      </w:pPr>
      <w:r w:rsidRPr="005A2E29">
        <w:rPr>
          <w:rFonts w:cs="B Badr" w:hint="cs"/>
          <w:rtl/>
        </w:rPr>
        <w:t>در کلمات فقها در بحث های انتساب به یک قبیله چنین آمده است که شهرت محلی، انتساب به یک قبیله را ثابت می</w:t>
      </w:r>
      <w:r w:rsidR="00FA5599" w:rsidRPr="005A2E29">
        <w:rPr>
          <w:rFonts w:cs="B Badr" w:hint="cs"/>
          <w:rtl/>
        </w:rPr>
        <w:t xml:space="preserve"> کند، پس عدم شهرت، اماره‌ی عدم انتساب به یک قبیله است. پس شک در ظرف عدم وجود شهرت کشف می کند </w:t>
      </w:r>
      <w:r w:rsidR="009E5A83">
        <w:rPr>
          <w:rFonts w:cs="B Badr" w:hint="cs"/>
          <w:rtl/>
        </w:rPr>
        <w:t>که</w:t>
      </w:r>
      <w:r w:rsidR="00FA5599" w:rsidRPr="005A2E29">
        <w:rPr>
          <w:rFonts w:cs="B Badr" w:hint="cs"/>
          <w:rtl/>
        </w:rPr>
        <w:t xml:space="preserve"> زن قرشی نیست.</w:t>
      </w:r>
      <w:r w:rsidR="00061310" w:rsidRPr="005A2E29">
        <w:rPr>
          <w:rFonts w:cs="B Badr" w:hint="cs"/>
          <w:rtl/>
        </w:rPr>
        <w:t xml:space="preserve"> </w:t>
      </w:r>
      <w:r w:rsidR="006E2735" w:rsidRPr="005A2E29">
        <w:rPr>
          <w:rFonts w:cs="B Badr" w:hint="cs"/>
          <w:rtl/>
        </w:rPr>
        <w:t xml:space="preserve">ممکن است گفته شود اطمینان حاصل می شود که از قبیله‌ی قریش نیست یا ممکن است گفته شود عدم شهرت موجب یقین نمی شود اما ظن می آورد و این ظن به جهت انسداد باب علم نزد عقلا حجت </w:t>
      </w:r>
      <w:r w:rsidR="00FE603C">
        <w:rPr>
          <w:rFonts w:cs="B Badr" w:hint="cs"/>
          <w:rtl/>
        </w:rPr>
        <w:t>است، زیرا</w:t>
      </w:r>
      <w:r w:rsidR="00C24492" w:rsidRPr="005A2E29">
        <w:rPr>
          <w:rFonts w:hint="cs"/>
          <w:rtl/>
        </w:rPr>
        <w:t xml:space="preserve"> تحصیل علم در مورد انتساب به یک قبیله دشوار است، بنابراین انسداد صغیر اقتضا می کند ظن حجت باشد.</w:t>
      </w:r>
      <w:r w:rsidR="00AD1429" w:rsidRPr="005A2E29">
        <w:rPr>
          <w:rFonts w:hint="cs"/>
          <w:rtl/>
        </w:rPr>
        <w:t xml:space="preserve"> </w:t>
      </w:r>
    </w:p>
    <w:p w:rsidR="00FB113E" w:rsidRDefault="00AD1429" w:rsidP="005A2E29">
      <w:pPr>
        <w:jc w:val="both"/>
        <w:rPr>
          <w:rtl/>
        </w:rPr>
      </w:pPr>
      <w:r w:rsidRPr="005A2E29">
        <w:rPr>
          <w:rFonts w:hint="cs"/>
          <w:rtl/>
        </w:rPr>
        <w:t xml:space="preserve">اما بیانی که در کلام فقها و حاج آقا رضا مطرح است انسداد صغیر به آن معنا نیست بلکه </w:t>
      </w:r>
      <w:r w:rsidR="00535AF9" w:rsidRPr="005A2E29">
        <w:rPr>
          <w:rFonts w:hint="cs"/>
          <w:rtl/>
        </w:rPr>
        <w:t xml:space="preserve">از نظر </w:t>
      </w:r>
      <w:r w:rsidRPr="005A2E29">
        <w:rPr>
          <w:rFonts w:hint="cs"/>
          <w:rtl/>
        </w:rPr>
        <w:t>ایشان شهرت</w:t>
      </w:r>
      <w:r w:rsidR="00535AF9" w:rsidRPr="005A2E29">
        <w:rPr>
          <w:rFonts w:hint="cs"/>
          <w:rtl/>
        </w:rPr>
        <w:t xml:space="preserve"> در انتساب به یک قبیله</w:t>
      </w:r>
      <w:r w:rsidR="00395CB8">
        <w:rPr>
          <w:rFonts w:hint="cs"/>
          <w:rtl/>
        </w:rPr>
        <w:t>،</w:t>
      </w:r>
      <w:r w:rsidR="00535AF9" w:rsidRPr="005A2E29">
        <w:rPr>
          <w:rFonts w:hint="cs"/>
          <w:rtl/>
        </w:rPr>
        <w:t xml:space="preserve"> </w:t>
      </w:r>
      <w:r w:rsidRPr="005A2E29">
        <w:rPr>
          <w:rFonts w:hint="cs"/>
          <w:rtl/>
        </w:rPr>
        <w:t xml:space="preserve">ظن خاص </w:t>
      </w:r>
      <w:r w:rsidR="00535AF9" w:rsidRPr="005A2E29">
        <w:rPr>
          <w:rFonts w:hint="cs"/>
          <w:rtl/>
        </w:rPr>
        <w:t xml:space="preserve">است و مطلق ظن حجت نیست، بلکه عقلا یک ظن خاص را به نکته‌ی انسداد باب علم معتبر کرده اند. </w:t>
      </w:r>
    </w:p>
    <w:p w:rsidR="00B75221" w:rsidRPr="005A2E29" w:rsidRDefault="00535AF9" w:rsidP="005A2E29">
      <w:pPr>
        <w:jc w:val="both"/>
        <w:rPr>
          <w:rtl/>
        </w:rPr>
      </w:pPr>
      <w:r w:rsidRPr="005A2E29">
        <w:rPr>
          <w:rFonts w:hint="cs"/>
          <w:rtl/>
        </w:rPr>
        <w:t xml:space="preserve">این که چرا در میان ظنون این ظن را حجت کرده اند به خاطر انسداد نیست بلکه انسداد فقط تنزل از علم و تمسک به یک ظن را ثابت می کند. </w:t>
      </w:r>
      <w:r w:rsidR="005A2E29" w:rsidRPr="005A2E29">
        <w:rPr>
          <w:rFonts w:hint="cs"/>
          <w:rtl/>
        </w:rPr>
        <w:t>دلیل اعتماد بر شهرت هم این است که اگر به اصل ظن و مطلق ظن اکتفا می کردند، تشخیص صغریات مشکل می شد، به همین دلیل اماره‌ی خاصی را حجت کردند تا موجب انضباط هم شود.</w:t>
      </w:r>
    </w:p>
    <w:p w:rsidR="005A2E29" w:rsidRDefault="005A2E29" w:rsidP="005A2E29">
      <w:pPr>
        <w:jc w:val="both"/>
        <w:rPr>
          <w:rtl/>
        </w:rPr>
      </w:pPr>
      <w:r w:rsidRPr="005A2E29">
        <w:rPr>
          <w:rFonts w:hint="cs"/>
          <w:rtl/>
        </w:rPr>
        <w:t>تعبیر حاج آقا رضا</w:t>
      </w:r>
      <w:r w:rsidR="004D3D7D">
        <w:rPr>
          <w:rFonts w:hint="cs"/>
          <w:rtl/>
        </w:rPr>
        <w:t xml:space="preserve"> این</w:t>
      </w:r>
      <w:r w:rsidRPr="005A2E29">
        <w:rPr>
          <w:rFonts w:hint="cs"/>
          <w:rtl/>
        </w:rPr>
        <w:t xml:space="preserve"> است که </w:t>
      </w:r>
      <w:r>
        <w:rPr>
          <w:rFonts w:hint="cs"/>
          <w:rtl/>
        </w:rPr>
        <w:t>انسداد حکمت جعل است، یعنی جزء العلة است.</w:t>
      </w:r>
    </w:p>
    <w:p w:rsidR="005A2E29" w:rsidRPr="005A2E29" w:rsidRDefault="005A2E29" w:rsidP="005A2E29">
      <w:pPr>
        <w:jc w:val="both"/>
        <w:rPr>
          <w:rtl/>
        </w:rPr>
      </w:pPr>
      <w:r>
        <w:rPr>
          <w:rFonts w:hint="cs"/>
          <w:rtl/>
        </w:rPr>
        <w:t>حکمت این که شهرت منشأ اثبات انتساب به یک قبیله و عدم شهرت منشأ اثبات عدم انتساب به یک قبیله می شود، انسداد است، اصل این که چرا حکم دائر</w:t>
      </w:r>
      <w:r w:rsidR="002B0F15">
        <w:rPr>
          <w:rFonts w:hint="cs"/>
          <w:rtl/>
        </w:rPr>
        <w:t xml:space="preserve"> مدار علم نبوده است، انسداد است، اما نکات دیگر را باید در نظر گرفت تا شهرت را به عنوان ظن خاص ثابت کرد.</w:t>
      </w:r>
    </w:p>
    <w:p w:rsidR="00B75221" w:rsidRDefault="006830A6" w:rsidP="005360D6">
      <w:pPr>
        <w:jc w:val="both"/>
        <w:rPr>
          <w:rtl/>
        </w:rPr>
      </w:pPr>
      <w:r>
        <w:rPr>
          <w:rFonts w:hint="cs"/>
          <w:rtl/>
        </w:rPr>
        <w:t>بحثی را آیت الله والد مطرح کرده است که در مورد زنی که شک داریم قرشی است یا قرشی نیست، اگر حیض او مانند قبل ادامه داشته باشد و مستقیم الحیض باشد، اماره‌ی قرشی بودن این زن است</w:t>
      </w:r>
      <w:r w:rsidR="00B33666">
        <w:rPr>
          <w:rFonts w:hint="cs"/>
          <w:rtl/>
        </w:rPr>
        <w:t>.</w:t>
      </w:r>
    </w:p>
    <w:p w:rsidR="00F81C99" w:rsidRPr="005A2E29" w:rsidRDefault="00134CE4" w:rsidP="00F81C99">
      <w:pPr>
        <w:jc w:val="both"/>
        <w:rPr>
          <w:rtl/>
        </w:rPr>
      </w:pPr>
      <w:r>
        <w:rPr>
          <w:rFonts w:hint="cs"/>
          <w:rtl/>
        </w:rPr>
        <w:t>در بحث عده ملاک قرشیت است. اشتهار به قرشیت در مواردی که زن از سادات باشد، ممکن است</w:t>
      </w:r>
      <w:r w:rsidR="00142121">
        <w:rPr>
          <w:rFonts w:hint="cs"/>
          <w:rtl/>
        </w:rPr>
        <w:t>،</w:t>
      </w:r>
      <w:r>
        <w:rPr>
          <w:rFonts w:hint="cs"/>
          <w:rtl/>
        </w:rPr>
        <w:t xml:space="preserve"> اما اشتهار به عدم قرشیت با توجه به این که ممکن است زن از</w:t>
      </w:r>
      <w:r w:rsidR="00F81C99">
        <w:rPr>
          <w:rFonts w:hint="cs"/>
          <w:rtl/>
        </w:rPr>
        <w:t xml:space="preserve"> غیر سادات قرشی باشد، ممکن نیست، زیرا قبائل قرشی غیر سادات تنظیم نشده و در کتابی ثبت نشده است. </w:t>
      </w:r>
    </w:p>
    <w:p w:rsidR="00F81C99" w:rsidRPr="005A2E29" w:rsidRDefault="00F81C99" w:rsidP="00F81C99">
      <w:pPr>
        <w:jc w:val="both"/>
        <w:rPr>
          <w:rtl/>
        </w:rPr>
      </w:pPr>
      <w:r>
        <w:rPr>
          <w:rFonts w:hint="cs"/>
          <w:rtl/>
        </w:rPr>
        <w:t>در نتیجه تعبیر اشتهار به عدم قرشیت صحیح نیست بلکه تعبیر اشتهار به عدم سیادت صحیح است.</w:t>
      </w:r>
    </w:p>
    <w:p w:rsidR="00134CE4" w:rsidRPr="004B4B74" w:rsidRDefault="00134CE4" w:rsidP="00134CE4">
      <w:pPr>
        <w:jc w:val="both"/>
        <w:rPr>
          <w:rtl/>
        </w:rPr>
      </w:pPr>
    </w:p>
    <w:sectPr w:rsidR="00134CE4" w:rsidRPr="004B4B7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E0" w:rsidRDefault="00C936E0" w:rsidP="008B750B">
      <w:pPr>
        <w:spacing w:line="240" w:lineRule="auto"/>
      </w:pPr>
      <w:r>
        <w:separator/>
      </w:r>
    </w:p>
  </w:endnote>
  <w:endnote w:type="continuationSeparator" w:id="0">
    <w:p w:rsidR="00C936E0" w:rsidRDefault="00C936E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156A5" w:rsidRPr="00F156A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808AE" w:rsidP="001B6799">
          <w:pPr>
            <w:pStyle w:val="Footer"/>
            <w:bidi w:val="0"/>
            <w:rPr>
              <w:color w:val="808080" w:themeColor="background1" w:themeShade="80"/>
              <w:rtl/>
            </w:rPr>
          </w:pPr>
          <w:bookmarkStart w:id="13" w:name="BokAdres"/>
          <w:bookmarkEnd w:id="13"/>
          <w:r>
            <w:rPr>
              <w:color w:val="808080" w:themeColor="background1" w:themeShade="80"/>
            </w:rPr>
            <w:t>F1js1_13980923-037_mk3_mfeb.ir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E0" w:rsidRDefault="00C936E0" w:rsidP="008B750B">
      <w:pPr>
        <w:spacing w:line="240" w:lineRule="auto"/>
      </w:pPr>
      <w:r>
        <w:separator/>
      </w:r>
    </w:p>
  </w:footnote>
  <w:footnote w:type="continuationSeparator" w:id="0">
    <w:p w:rsidR="00C936E0" w:rsidRDefault="00C936E0" w:rsidP="008B750B">
      <w:pPr>
        <w:spacing w:line="240" w:lineRule="auto"/>
      </w:pPr>
      <w:r>
        <w:continuationSeparator/>
      </w:r>
    </w:p>
  </w:footnote>
  <w:footnote w:id="1">
    <w:p w:rsidR="006A75B6" w:rsidRDefault="006A75B6" w:rsidP="006A75B6">
      <w:pPr>
        <w:pStyle w:val="FootnoteText"/>
      </w:pPr>
      <w:r>
        <w:rPr>
          <w:rStyle w:val="FootnoteReference"/>
        </w:rPr>
        <w:footnoteRef/>
      </w:r>
      <w:r>
        <w:rPr>
          <w:rtl/>
        </w:rPr>
        <w:t xml:space="preserve"> </w:t>
      </w:r>
      <w:r w:rsidRPr="00A61112">
        <w:rPr>
          <w:rFonts w:hint="cs"/>
          <w:rtl/>
        </w:rPr>
        <w:t>كتاب الطهارة (للشيخ الأنصاري)، ج‌3، ص: 150‌</w:t>
      </w:r>
    </w:p>
  </w:footnote>
  <w:footnote w:id="2">
    <w:p w:rsidR="00CB6947" w:rsidRDefault="00CB6947" w:rsidP="00CB6947">
      <w:pPr>
        <w:pStyle w:val="FootnoteText"/>
      </w:pPr>
      <w:r w:rsidRPr="00CB6947">
        <w:rPr>
          <w:rStyle w:val="FootnoteReference"/>
          <w:vertAlign w:val="baseline"/>
        </w:rPr>
        <w:footnoteRef/>
      </w:r>
      <w:r>
        <w:rPr>
          <w:rtl/>
        </w:rPr>
        <w:t xml:space="preserve"> </w:t>
      </w:r>
      <w:r w:rsidRPr="00CB6947">
        <w:rPr>
          <w:rFonts w:hint="cs"/>
          <w:rtl/>
        </w:rPr>
        <w:t>كتاب الطهارة (للشيخ الأنصاري)، ج‌3، ص: 153‌</w:t>
      </w:r>
    </w:p>
  </w:footnote>
  <w:footnote w:id="3">
    <w:p w:rsidR="00B75221" w:rsidRPr="00B75221" w:rsidRDefault="00B75221" w:rsidP="00B75221">
      <w:pPr>
        <w:pStyle w:val="FootnoteText"/>
      </w:pPr>
      <w:r w:rsidRPr="00B75221">
        <w:footnoteRef/>
      </w:r>
      <w:r w:rsidRPr="00B75221">
        <w:rPr>
          <w:rtl/>
        </w:rPr>
        <w:t xml:space="preserve"> </w:t>
      </w:r>
      <w:hyperlink r:id="rId1" w:history="1">
        <w:r w:rsidRPr="00B75221">
          <w:rPr>
            <w:rStyle w:val="Hyperlink"/>
            <w:rFonts w:hint="cs"/>
            <w:rtl/>
          </w:rPr>
          <w:t>مصباح</w:t>
        </w:r>
        <w:r w:rsidRPr="00B75221">
          <w:rPr>
            <w:rStyle w:val="Hyperlink"/>
            <w:rtl/>
          </w:rPr>
          <w:t xml:space="preserve"> </w:t>
        </w:r>
        <w:r w:rsidRPr="00B75221">
          <w:rPr>
            <w:rStyle w:val="Hyperlink"/>
            <w:rFonts w:hint="cs"/>
            <w:rtl/>
          </w:rPr>
          <w:t>الفقیه،</w:t>
        </w:r>
        <w:r w:rsidRPr="00B75221">
          <w:rPr>
            <w:rStyle w:val="Hyperlink"/>
            <w:rtl/>
          </w:rPr>
          <w:t xml:space="preserve"> </w:t>
        </w:r>
        <w:r w:rsidRPr="00B75221">
          <w:rPr>
            <w:rStyle w:val="Hyperlink"/>
            <w:rFonts w:hint="cs"/>
            <w:rtl/>
          </w:rPr>
          <w:t>رضا</w:t>
        </w:r>
        <w:r w:rsidRPr="00B75221">
          <w:rPr>
            <w:rStyle w:val="Hyperlink"/>
            <w:rtl/>
          </w:rPr>
          <w:t xml:space="preserve"> </w:t>
        </w:r>
        <w:r w:rsidRPr="00B75221">
          <w:rPr>
            <w:rStyle w:val="Hyperlink"/>
            <w:rFonts w:hint="cs"/>
            <w:rtl/>
          </w:rPr>
          <w:t>همدانی،</w:t>
        </w:r>
        <w:r w:rsidRPr="00B75221">
          <w:rPr>
            <w:rStyle w:val="Hyperlink"/>
            <w:rtl/>
          </w:rPr>
          <w:t xml:space="preserve"> </w:t>
        </w:r>
        <w:r w:rsidRPr="00B75221">
          <w:rPr>
            <w:rStyle w:val="Hyperlink"/>
            <w:rFonts w:hint="cs"/>
            <w:rtl/>
          </w:rPr>
          <w:t>ج</w:t>
        </w:r>
        <w:r w:rsidRPr="00B75221">
          <w:rPr>
            <w:rStyle w:val="Hyperlink"/>
            <w:rtl/>
          </w:rPr>
          <w:t>4</w:t>
        </w:r>
        <w:r w:rsidRPr="00B75221">
          <w:rPr>
            <w:rStyle w:val="Hyperlink"/>
            <w:rFonts w:hint="cs"/>
            <w:rtl/>
          </w:rPr>
          <w:t>،</w:t>
        </w:r>
        <w:r w:rsidRPr="00B75221">
          <w:rPr>
            <w:rStyle w:val="Hyperlink"/>
            <w:rtl/>
          </w:rPr>
          <w:t xml:space="preserve"> </w:t>
        </w:r>
        <w:r w:rsidRPr="00B75221">
          <w:rPr>
            <w:rStyle w:val="Hyperlink"/>
            <w:rFonts w:hint="cs"/>
            <w:rtl/>
          </w:rPr>
          <w:t>ص</w:t>
        </w:r>
        <w:r w:rsidRPr="00B75221">
          <w:rPr>
            <w:rStyle w:val="Hyperlink"/>
            <w:rtl/>
          </w:rPr>
          <w:t>62.</w:t>
        </w:r>
      </w:hyperlink>
    </w:p>
  </w:footnote>
  <w:footnote w:id="4">
    <w:p w:rsidR="00E40C3A" w:rsidRPr="00E40C3A" w:rsidRDefault="00E40C3A" w:rsidP="00E40C3A">
      <w:pPr>
        <w:pStyle w:val="FootnoteText"/>
      </w:pPr>
      <w:r w:rsidRPr="00E40C3A">
        <w:footnoteRef/>
      </w:r>
      <w:r w:rsidRPr="00E40C3A">
        <w:rPr>
          <w:rtl/>
        </w:rPr>
        <w:t xml:space="preserve"> </w:t>
      </w:r>
      <w:hyperlink r:id="rId2" w:history="1">
        <w:r w:rsidRPr="00E40C3A">
          <w:rPr>
            <w:rStyle w:val="Hyperlink"/>
            <w:rFonts w:hint="cs"/>
            <w:rtl/>
          </w:rPr>
          <w:t>مصباح</w:t>
        </w:r>
        <w:r w:rsidRPr="00E40C3A">
          <w:rPr>
            <w:rStyle w:val="Hyperlink"/>
            <w:rtl/>
          </w:rPr>
          <w:t xml:space="preserve"> </w:t>
        </w:r>
        <w:r w:rsidRPr="00E40C3A">
          <w:rPr>
            <w:rStyle w:val="Hyperlink"/>
            <w:rFonts w:hint="cs"/>
            <w:rtl/>
          </w:rPr>
          <w:t>الفقیه،</w:t>
        </w:r>
        <w:r w:rsidRPr="00E40C3A">
          <w:rPr>
            <w:rStyle w:val="Hyperlink"/>
            <w:rtl/>
          </w:rPr>
          <w:t xml:space="preserve"> </w:t>
        </w:r>
        <w:r w:rsidRPr="00E40C3A">
          <w:rPr>
            <w:rStyle w:val="Hyperlink"/>
            <w:rFonts w:hint="cs"/>
            <w:rtl/>
          </w:rPr>
          <w:t>رضا</w:t>
        </w:r>
        <w:r w:rsidRPr="00E40C3A">
          <w:rPr>
            <w:rStyle w:val="Hyperlink"/>
            <w:rtl/>
          </w:rPr>
          <w:t xml:space="preserve"> </w:t>
        </w:r>
        <w:r w:rsidRPr="00E40C3A">
          <w:rPr>
            <w:rStyle w:val="Hyperlink"/>
            <w:rFonts w:hint="cs"/>
            <w:rtl/>
          </w:rPr>
          <w:t>همدانی،</w:t>
        </w:r>
        <w:r w:rsidRPr="00E40C3A">
          <w:rPr>
            <w:rStyle w:val="Hyperlink"/>
            <w:rtl/>
          </w:rPr>
          <w:t xml:space="preserve"> </w:t>
        </w:r>
        <w:r w:rsidRPr="00E40C3A">
          <w:rPr>
            <w:rStyle w:val="Hyperlink"/>
            <w:rFonts w:hint="cs"/>
            <w:rtl/>
          </w:rPr>
          <w:t>ج</w:t>
        </w:r>
        <w:r w:rsidRPr="00E40C3A">
          <w:rPr>
            <w:rStyle w:val="Hyperlink"/>
            <w:rtl/>
          </w:rPr>
          <w:t>4</w:t>
        </w:r>
        <w:r w:rsidRPr="00E40C3A">
          <w:rPr>
            <w:rStyle w:val="Hyperlink"/>
            <w:rFonts w:hint="cs"/>
            <w:rtl/>
          </w:rPr>
          <w:t>،</w:t>
        </w:r>
        <w:r w:rsidRPr="00E40C3A">
          <w:rPr>
            <w:rStyle w:val="Hyperlink"/>
            <w:rtl/>
          </w:rPr>
          <w:t xml:space="preserve"> </w:t>
        </w:r>
        <w:r w:rsidRPr="00E40C3A">
          <w:rPr>
            <w:rStyle w:val="Hyperlink"/>
            <w:rFonts w:hint="cs"/>
            <w:rtl/>
          </w:rPr>
          <w:t>ص</w:t>
        </w:r>
        <w:r w:rsidRPr="00E40C3A">
          <w:rPr>
            <w:rStyle w:val="Hyperlink"/>
            <w:rtl/>
          </w:rPr>
          <w:t>62.</w:t>
        </w:r>
      </w:hyperlink>
    </w:p>
  </w:footnote>
  <w:footnote w:id="5">
    <w:p w:rsidR="00B50B8A" w:rsidRDefault="00B50B8A" w:rsidP="00B50B8A">
      <w:pPr>
        <w:pStyle w:val="FootnoteText"/>
      </w:pPr>
      <w:r>
        <w:rPr>
          <w:rStyle w:val="FootnoteReference"/>
        </w:rPr>
        <w:footnoteRef/>
      </w:r>
      <w:r>
        <w:rPr>
          <w:rtl/>
        </w:rPr>
        <w:t xml:space="preserve"> </w:t>
      </w:r>
      <w:r w:rsidRPr="00B50B8A">
        <w:rPr>
          <w:rFonts w:hint="cs"/>
          <w:rtl/>
        </w:rPr>
        <w:t>كتاب الطهارة (للإمام الخميني، ط - الحديثة)، ج‌1، ص: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6A5"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A808AE">
      <w:rPr>
        <w:b/>
        <w:bCs/>
        <w:sz w:val="20"/>
        <w:szCs w:val="24"/>
        <w:rtl/>
      </w:rPr>
      <w:t>037</w:t>
    </w:r>
    <w:r w:rsidR="001A4ED8">
      <w:rPr>
        <w:rFonts w:hint="cs"/>
        <w:b/>
        <w:bCs/>
        <w:sz w:val="20"/>
        <w:szCs w:val="24"/>
        <w:rtl/>
      </w:rPr>
      <w:tab/>
    </w:r>
  </w:p>
  <w:p w:rsidR="00F156A5"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A808A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A808AE">
      <w:rPr>
        <w:rFonts w:hint="cs"/>
        <w:b/>
        <w:bCs/>
        <w:color w:val="632423" w:themeColor="accent2" w:themeShade="80"/>
        <w:sz w:val="20"/>
        <w:szCs w:val="24"/>
        <w:rtl/>
      </w:rPr>
      <w:t>سید</w:t>
    </w:r>
    <w:r w:rsidR="00A808AE">
      <w:rPr>
        <w:b/>
        <w:bCs/>
        <w:color w:val="632423" w:themeColor="accent2" w:themeShade="80"/>
        <w:sz w:val="20"/>
        <w:szCs w:val="24"/>
        <w:rtl/>
      </w:rPr>
      <w:t xml:space="preserve"> </w:t>
    </w:r>
    <w:r w:rsidR="00A808AE">
      <w:rPr>
        <w:rFonts w:hint="cs"/>
        <w:b/>
        <w:bCs/>
        <w:color w:val="632423" w:themeColor="accent2" w:themeShade="80"/>
        <w:sz w:val="20"/>
        <w:szCs w:val="24"/>
        <w:rtl/>
      </w:rPr>
      <w:t>محمد</w:t>
    </w:r>
    <w:r w:rsidR="00A808AE">
      <w:rPr>
        <w:b/>
        <w:bCs/>
        <w:color w:val="632423" w:themeColor="accent2" w:themeShade="80"/>
        <w:sz w:val="20"/>
        <w:szCs w:val="24"/>
        <w:rtl/>
      </w:rPr>
      <w:t xml:space="preserve"> </w:t>
    </w:r>
    <w:r w:rsidR="00A808AE">
      <w:rPr>
        <w:rFonts w:hint="cs"/>
        <w:b/>
        <w:bCs/>
        <w:color w:val="632423" w:themeColor="accent2" w:themeShade="80"/>
        <w:sz w:val="20"/>
        <w:szCs w:val="24"/>
        <w:rtl/>
      </w:rPr>
      <w:t>جواد</w:t>
    </w:r>
    <w:r w:rsidR="00A808AE">
      <w:rPr>
        <w:b/>
        <w:bCs/>
        <w:color w:val="632423" w:themeColor="accent2" w:themeShade="80"/>
        <w:sz w:val="20"/>
        <w:szCs w:val="24"/>
        <w:rtl/>
      </w:rPr>
      <w:t xml:space="preserve"> </w:t>
    </w:r>
    <w:r w:rsidR="00A808A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156A5" w:rsidRDefault="00935A55" w:rsidP="00F156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A808AE">
      <w:rPr>
        <w:sz w:val="24"/>
        <w:szCs w:val="24"/>
        <w:rtl/>
      </w:rPr>
      <w:t>23 /9 /1398</w:t>
    </w:r>
  </w:p>
  <w:p w:rsidR="00F156A5" w:rsidRDefault="00935A55" w:rsidP="00F156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26574B">
      <w:rPr>
        <w:rFonts w:hint="cs"/>
        <w:color w:val="000000" w:themeColor="text1"/>
        <w:sz w:val="24"/>
        <w:szCs w:val="24"/>
        <w:rtl/>
      </w:rPr>
      <w:t>مساله‌ی</w:t>
    </w:r>
    <w:r w:rsidR="0026574B">
      <w:rPr>
        <w:color w:val="000000" w:themeColor="text1"/>
        <w:sz w:val="24"/>
        <w:szCs w:val="24"/>
        <w:rtl/>
      </w:rPr>
      <w:t xml:space="preserve"> </w:t>
    </w:r>
    <w:r w:rsidR="0026574B">
      <w:rPr>
        <w:rFonts w:hint="cs"/>
        <w:color w:val="000000" w:themeColor="text1"/>
        <w:sz w:val="24"/>
        <w:szCs w:val="24"/>
        <w:rtl/>
      </w:rPr>
      <w:t>چهارم</w:t>
    </w:r>
    <w:r w:rsidR="0026574B">
      <w:rPr>
        <w:color w:val="000000" w:themeColor="text1"/>
        <w:sz w:val="24"/>
        <w:szCs w:val="24"/>
        <w:rtl/>
      </w:rPr>
      <w:t xml:space="preserve"> </w:t>
    </w:r>
    <w:r w:rsidR="0026574B">
      <w:rPr>
        <w:rFonts w:hint="cs"/>
        <w:color w:val="000000" w:themeColor="text1"/>
        <w:sz w:val="24"/>
        <w:szCs w:val="24"/>
        <w:rtl/>
      </w:rPr>
      <w:t>تکمله‌ی</w:t>
    </w:r>
    <w:r w:rsidR="0026574B">
      <w:rPr>
        <w:color w:val="000000" w:themeColor="text1"/>
        <w:sz w:val="24"/>
        <w:szCs w:val="24"/>
        <w:rtl/>
      </w:rPr>
      <w:t xml:space="preserve"> </w:t>
    </w:r>
    <w:r w:rsidR="0026574B">
      <w:rPr>
        <w:rFonts w:hint="cs"/>
        <w:color w:val="000000" w:themeColor="text1"/>
        <w:sz w:val="24"/>
        <w:szCs w:val="24"/>
        <w:rtl/>
      </w:rPr>
      <w:t>عروه</w:t>
    </w:r>
    <w:r w:rsidR="001B6799" w:rsidRPr="00102585">
      <w:rPr>
        <w:rFonts w:hint="cs"/>
        <w:color w:val="000000" w:themeColor="text1"/>
        <w:sz w:val="24"/>
        <w:szCs w:val="24"/>
        <w:rtl/>
      </w:rPr>
      <w:tab/>
    </w:r>
  </w:p>
  <w:p w:rsidR="00F156A5" w:rsidRDefault="00935A55" w:rsidP="00F156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605428">
      <w:rPr>
        <w:rFonts w:hint="cs"/>
        <w:sz w:val="24"/>
        <w:szCs w:val="24"/>
        <w:rtl/>
      </w:rPr>
      <w:t>مرکز فقهی امام محمد باقر علیه السلام</w:t>
    </w:r>
    <w:r w:rsidR="001B6799">
      <w:rPr>
        <w:rFonts w:hint="cs"/>
        <w:sz w:val="24"/>
        <w:szCs w:val="24"/>
        <w:rtl/>
      </w:rPr>
      <w:tab/>
    </w:r>
  </w:p>
  <w:p w:rsidR="00FA3B17" w:rsidRPr="00F16B53" w:rsidRDefault="00935A55" w:rsidP="00F156A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A808AE">
      <w:rPr>
        <w:rFonts w:hint="cs"/>
        <w:sz w:val="24"/>
        <w:szCs w:val="24"/>
        <w:rtl/>
      </w:rPr>
      <w:t>شک</w:t>
    </w:r>
    <w:r w:rsidR="00A808AE">
      <w:rPr>
        <w:sz w:val="24"/>
        <w:szCs w:val="24"/>
        <w:rtl/>
      </w:rPr>
      <w:t xml:space="preserve"> </w:t>
    </w:r>
    <w:r w:rsidR="00A808AE">
      <w:rPr>
        <w:rFonts w:hint="cs"/>
        <w:sz w:val="24"/>
        <w:szCs w:val="24"/>
        <w:rtl/>
      </w:rPr>
      <w:t>در</w:t>
    </w:r>
    <w:r w:rsidR="00A808AE">
      <w:rPr>
        <w:sz w:val="24"/>
        <w:szCs w:val="24"/>
        <w:rtl/>
      </w:rPr>
      <w:t xml:space="preserve"> </w:t>
    </w:r>
    <w:r w:rsidR="00A808AE">
      <w:rPr>
        <w:rFonts w:hint="cs"/>
        <w:sz w:val="24"/>
        <w:szCs w:val="24"/>
        <w:rtl/>
      </w:rPr>
      <w:t>قرشی</w:t>
    </w:r>
    <w:r w:rsidR="00A808AE">
      <w:rPr>
        <w:sz w:val="24"/>
        <w:szCs w:val="24"/>
        <w:rtl/>
      </w:rPr>
      <w:t xml:space="preserve"> </w:t>
    </w:r>
    <w:r w:rsidR="00A808AE">
      <w:rPr>
        <w:rFonts w:hint="cs"/>
        <w:sz w:val="24"/>
        <w:szCs w:val="24"/>
        <w:rtl/>
      </w:rPr>
      <w:t>بودن</w:t>
    </w:r>
    <w:r w:rsidR="00A808AE">
      <w:rPr>
        <w:sz w:val="24"/>
        <w:szCs w:val="24"/>
        <w:rtl/>
      </w:rPr>
      <w:t xml:space="preserve"> </w:t>
    </w:r>
    <w:r w:rsidR="00A808AE">
      <w:rPr>
        <w:rFonts w:hint="cs"/>
        <w:sz w:val="24"/>
        <w:szCs w:val="24"/>
        <w:rtl/>
      </w:rPr>
      <w:t>زن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F4278"/>
    <w:multiLevelType w:val="hybridMultilevel"/>
    <w:tmpl w:val="4ED247D8"/>
    <w:lvl w:ilvl="0" w:tplc="42A2A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C5DCB"/>
    <w:multiLevelType w:val="hybridMultilevel"/>
    <w:tmpl w:val="BE22C134"/>
    <w:lvl w:ilvl="0" w:tplc="CD502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81E93"/>
    <w:multiLevelType w:val="hybridMultilevel"/>
    <w:tmpl w:val="89642E6A"/>
    <w:lvl w:ilvl="0" w:tplc="6BB09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F3DF5"/>
    <w:multiLevelType w:val="hybridMultilevel"/>
    <w:tmpl w:val="4D7641CA"/>
    <w:lvl w:ilvl="0" w:tplc="CD502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705E9"/>
    <w:multiLevelType w:val="hybridMultilevel"/>
    <w:tmpl w:val="4CEED770"/>
    <w:lvl w:ilvl="0" w:tplc="4FD05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9"/>
  </w:num>
  <w:num w:numId="14">
    <w:abstractNumId w:val="16"/>
  </w:num>
  <w:num w:numId="15">
    <w:abstractNumId w:val="17"/>
  </w:num>
  <w:num w:numId="16">
    <w:abstractNumId w:val="15"/>
  </w:num>
  <w:num w:numId="17">
    <w:abstractNumId w:val="12"/>
  </w:num>
  <w:num w:numId="18">
    <w:abstractNumId w:val="11"/>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2523"/>
    <w:rsid w:val="00025777"/>
    <w:rsid w:val="00025B70"/>
    <w:rsid w:val="000353D7"/>
    <w:rsid w:val="00055496"/>
    <w:rsid w:val="00061185"/>
    <w:rsid w:val="00061310"/>
    <w:rsid w:val="00080A41"/>
    <w:rsid w:val="0008299B"/>
    <w:rsid w:val="000913AA"/>
    <w:rsid w:val="00094847"/>
    <w:rsid w:val="00096C63"/>
    <w:rsid w:val="000B32F2"/>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4CE4"/>
    <w:rsid w:val="001356B0"/>
    <w:rsid w:val="00142121"/>
    <w:rsid w:val="00147F89"/>
    <w:rsid w:val="00151937"/>
    <w:rsid w:val="00173BB9"/>
    <w:rsid w:val="00181844"/>
    <w:rsid w:val="001837E9"/>
    <w:rsid w:val="00187DFA"/>
    <w:rsid w:val="001A1BC1"/>
    <w:rsid w:val="001A1EA5"/>
    <w:rsid w:val="001A2574"/>
    <w:rsid w:val="001A27D7"/>
    <w:rsid w:val="001A294E"/>
    <w:rsid w:val="001A4ED8"/>
    <w:rsid w:val="001B2488"/>
    <w:rsid w:val="001B6799"/>
    <w:rsid w:val="001C1362"/>
    <w:rsid w:val="001D092E"/>
    <w:rsid w:val="001D2E9A"/>
    <w:rsid w:val="001D597F"/>
    <w:rsid w:val="001E3FD4"/>
    <w:rsid w:val="001F1B45"/>
    <w:rsid w:val="0020241A"/>
    <w:rsid w:val="00203821"/>
    <w:rsid w:val="00211632"/>
    <w:rsid w:val="0021630D"/>
    <w:rsid w:val="0024121B"/>
    <w:rsid w:val="00247D2F"/>
    <w:rsid w:val="00256560"/>
    <w:rsid w:val="002638B1"/>
    <w:rsid w:val="0026574B"/>
    <w:rsid w:val="0027605E"/>
    <w:rsid w:val="00281E00"/>
    <w:rsid w:val="00294A52"/>
    <w:rsid w:val="002B0F15"/>
    <w:rsid w:val="002B575F"/>
    <w:rsid w:val="002B729B"/>
    <w:rsid w:val="002C23B5"/>
    <w:rsid w:val="002C53A2"/>
    <w:rsid w:val="002D0040"/>
    <w:rsid w:val="002D2FA8"/>
    <w:rsid w:val="002D4F35"/>
    <w:rsid w:val="002D721D"/>
    <w:rsid w:val="002E220F"/>
    <w:rsid w:val="00307311"/>
    <w:rsid w:val="0032100F"/>
    <w:rsid w:val="0033402C"/>
    <w:rsid w:val="00340521"/>
    <w:rsid w:val="00345C73"/>
    <w:rsid w:val="00354A99"/>
    <w:rsid w:val="00360311"/>
    <w:rsid w:val="00361922"/>
    <w:rsid w:val="0037339B"/>
    <w:rsid w:val="00386C11"/>
    <w:rsid w:val="00395CB8"/>
    <w:rsid w:val="00397466"/>
    <w:rsid w:val="003A6148"/>
    <w:rsid w:val="003C33F6"/>
    <w:rsid w:val="003C3D2E"/>
    <w:rsid w:val="003C43A5"/>
    <w:rsid w:val="003E1C5C"/>
    <w:rsid w:val="003E6650"/>
    <w:rsid w:val="003F5B46"/>
    <w:rsid w:val="00401363"/>
    <w:rsid w:val="00402E47"/>
    <w:rsid w:val="00425015"/>
    <w:rsid w:val="00430994"/>
    <w:rsid w:val="00441B6D"/>
    <w:rsid w:val="00443424"/>
    <w:rsid w:val="004556EF"/>
    <w:rsid w:val="0046090C"/>
    <w:rsid w:val="00462B07"/>
    <w:rsid w:val="00465BD2"/>
    <w:rsid w:val="004715C8"/>
    <w:rsid w:val="00481C31"/>
    <w:rsid w:val="00482FC1"/>
    <w:rsid w:val="00483027"/>
    <w:rsid w:val="004871AA"/>
    <w:rsid w:val="004918D7"/>
    <w:rsid w:val="004926E1"/>
    <w:rsid w:val="004A2FEA"/>
    <w:rsid w:val="004B4B74"/>
    <w:rsid w:val="004D2DD7"/>
    <w:rsid w:val="004D3D7D"/>
    <w:rsid w:val="004D75C5"/>
    <w:rsid w:val="004E2186"/>
    <w:rsid w:val="004E66FB"/>
    <w:rsid w:val="004F470A"/>
    <w:rsid w:val="004F4C59"/>
    <w:rsid w:val="00500C8F"/>
    <w:rsid w:val="00501909"/>
    <w:rsid w:val="00507BBB"/>
    <w:rsid w:val="005128DF"/>
    <w:rsid w:val="0051592A"/>
    <w:rsid w:val="005206FE"/>
    <w:rsid w:val="005257ED"/>
    <w:rsid w:val="005306F8"/>
    <w:rsid w:val="00535AF9"/>
    <w:rsid w:val="005360D6"/>
    <w:rsid w:val="0054023D"/>
    <w:rsid w:val="005426BF"/>
    <w:rsid w:val="005541FE"/>
    <w:rsid w:val="0056213C"/>
    <w:rsid w:val="00580C24"/>
    <w:rsid w:val="005968EF"/>
    <w:rsid w:val="00596C1E"/>
    <w:rsid w:val="005A2E26"/>
    <w:rsid w:val="005A2E29"/>
    <w:rsid w:val="005B7BCA"/>
    <w:rsid w:val="005C0DAE"/>
    <w:rsid w:val="005C188E"/>
    <w:rsid w:val="005C3BDF"/>
    <w:rsid w:val="005D2349"/>
    <w:rsid w:val="005E1B60"/>
    <w:rsid w:val="005E1F6A"/>
    <w:rsid w:val="005E5507"/>
    <w:rsid w:val="005E607B"/>
    <w:rsid w:val="005E7E91"/>
    <w:rsid w:val="005F0A8D"/>
    <w:rsid w:val="00601229"/>
    <w:rsid w:val="00603B67"/>
    <w:rsid w:val="00605428"/>
    <w:rsid w:val="006162A2"/>
    <w:rsid w:val="006240DA"/>
    <w:rsid w:val="0063256E"/>
    <w:rsid w:val="00633F04"/>
    <w:rsid w:val="00635219"/>
    <w:rsid w:val="00635EC0"/>
    <w:rsid w:val="00640B58"/>
    <w:rsid w:val="00651B02"/>
    <w:rsid w:val="00651B19"/>
    <w:rsid w:val="00660A29"/>
    <w:rsid w:val="006830A6"/>
    <w:rsid w:val="00695519"/>
    <w:rsid w:val="006A4134"/>
    <w:rsid w:val="006A5DDA"/>
    <w:rsid w:val="006A6701"/>
    <w:rsid w:val="006A75B6"/>
    <w:rsid w:val="006B21F4"/>
    <w:rsid w:val="006B3753"/>
    <w:rsid w:val="006B7AD6"/>
    <w:rsid w:val="006C50FD"/>
    <w:rsid w:val="006D1DD4"/>
    <w:rsid w:val="006D4014"/>
    <w:rsid w:val="006D44C1"/>
    <w:rsid w:val="006E2735"/>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5A24"/>
    <w:rsid w:val="00795E02"/>
    <w:rsid w:val="007979D0"/>
    <w:rsid w:val="007A43E2"/>
    <w:rsid w:val="007A47D7"/>
    <w:rsid w:val="007A4E18"/>
    <w:rsid w:val="007A7B8C"/>
    <w:rsid w:val="007C6D9E"/>
    <w:rsid w:val="007D1C43"/>
    <w:rsid w:val="007D3698"/>
    <w:rsid w:val="007D6C53"/>
    <w:rsid w:val="007E1564"/>
    <w:rsid w:val="007E1E87"/>
    <w:rsid w:val="007E5B3F"/>
    <w:rsid w:val="007E7DA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2F87"/>
    <w:rsid w:val="0094720F"/>
    <w:rsid w:val="00953B28"/>
    <w:rsid w:val="00954322"/>
    <w:rsid w:val="00957CAA"/>
    <w:rsid w:val="0096778A"/>
    <w:rsid w:val="00977656"/>
    <w:rsid w:val="009846A7"/>
    <w:rsid w:val="0098794D"/>
    <w:rsid w:val="0099497B"/>
    <w:rsid w:val="009A2CE4"/>
    <w:rsid w:val="009A43BA"/>
    <w:rsid w:val="009B0D05"/>
    <w:rsid w:val="009B4CA6"/>
    <w:rsid w:val="009B79F8"/>
    <w:rsid w:val="009C66D5"/>
    <w:rsid w:val="009D13FD"/>
    <w:rsid w:val="009D266A"/>
    <w:rsid w:val="009E5A83"/>
    <w:rsid w:val="009F7E07"/>
    <w:rsid w:val="00A01522"/>
    <w:rsid w:val="00A10A11"/>
    <w:rsid w:val="00A13C6A"/>
    <w:rsid w:val="00A17B09"/>
    <w:rsid w:val="00A362AC"/>
    <w:rsid w:val="00A365AB"/>
    <w:rsid w:val="00A457C6"/>
    <w:rsid w:val="00A46AD0"/>
    <w:rsid w:val="00A47063"/>
    <w:rsid w:val="00A473A8"/>
    <w:rsid w:val="00A510D3"/>
    <w:rsid w:val="00A513F0"/>
    <w:rsid w:val="00A61AC8"/>
    <w:rsid w:val="00A6366F"/>
    <w:rsid w:val="00A65D4C"/>
    <w:rsid w:val="00A70512"/>
    <w:rsid w:val="00A808AE"/>
    <w:rsid w:val="00A82A0D"/>
    <w:rsid w:val="00AA1F60"/>
    <w:rsid w:val="00AA40D7"/>
    <w:rsid w:val="00AB5F7D"/>
    <w:rsid w:val="00AC0C50"/>
    <w:rsid w:val="00AC48B3"/>
    <w:rsid w:val="00AC6FE2"/>
    <w:rsid w:val="00AD1429"/>
    <w:rsid w:val="00AF3925"/>
    <w:rsid w:val="00B03036"/>
    <w:rsid w:val="00B1296B"/>
    <w:rsid w:val="00B2292F"/>
    <w:rsid w:val="00B33666"/>
    <w:rsid w:val="00B43169"/>
    <w:rsid w:val="00B501A8"/>
    <w:rsid w:val="00B50B8A"/>
    <w:rsid w:val="00B55AE4"/>
    <w:rsid w:val="00B70B46"/>
    <w:rsid w:val="00B739B0"/>
    <w:rsid w:val="00B75221"/>
    <w:rsid w:val="00B814A3"/>
    <w:rsid w:val="00B96F38"/>
    <w:rsid w:val="00BA3B6C"/>
    <w:rsid w:val="00BB2E33"/>
    <w:rsid w:val="00BC716B"/>
    <w:rsid w:val="00BD0E74"/>
    <w:rsid w:val="00BD5F8C"/>
    <w:rsid w:val="00BE29DD"/>
    <w:rsid w:val="00BE50D6"/>
    <w:rsid w:val="00C066AF"/>
    <w:rsid w:val="00C10E06"/>
    <w:rsid w:val="00C145B8"/>
    <w:rsid w:val="00C2438F"/>
    <w:rsid w:val="00C24492"/>
    <w:rsid w:val="00C24691"/>
    <w:rsid w:val="00C31AF0"/>
    <w:rsid w:val="00C32A7E"/>
    <w:rsid w:val="00C34F28"/>
    <w:rsid w:val="00C368DF"/>
    <w:rsid w:val="00C442C5"/>
    <w:rsid w:val="00C57B5C"/>
    <w:rsid w:val="00C57C7C"/>
    <w:rsid w:val="00C61049"/>
    <w:rsid w:val="00C62B27"/>
    <w:rsid w:val="00C63FFE"/>
    <w:rsid w:val="00C91EB6"/>
    <w:rsid w:val="00C936E0"/>
    <w:rsid w:val="00CA10B0"/>
    <w:rsid w:val="00CA2F8E"/>
    <w:rsid w:val="00CA3EE2"/>
    <w:rsid w:val="00CA7FD5"/>
    <w:rsid w:val="00CB3287"/>
    <w:rsid w:val="00CB33E2"/>
    <w:rsid w:val="00CB4E68"/>
    <w:rsid w:val="00CB6947"/>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5E6C"/>
    <w:rsid w:val="00DA3DF0"/>
    <w:rsid w:val="00DB0CBB"/>
    <w:rsid w:val="00DB67CC"/>
    <w:rsid w:val="00DC3783"/>
    <w:rsid w:val="00DE1070"/>
    <w:rsid w:val="00DE7CBE"/>
    <w:rsid w:val="00E00219"/>
    <w:rsid w:val="00E02112"/>
    <w:rsid w:val="00E0316B"/>
    <w:rsid w:val="00E162CF"/>
    <w:rsid w:val="00E25E10"/>
    <w:rsid w:val="00E3134B"/>
    <w:rsid w:val="00E33591"/>
    <w:rsid w:val="00E40C3A"/>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6AC7"/>
    <w:rsid w:val="00F07FB6"/>
    <w:rsid w:val="00F149D0"/>
    <w:rsid w:val="00F156A5"/>
    <w:rsid w:val="00F16B53"/>
    <w:rsid w:val="00F25ECD"/>
    <w:rsid w:val="00F318BE"/>
    <w:rsid w:val="00F33280"/>
    <w:rsid w:val="00F33297"/>
    <w:rsid w:val="00F343FB"/>
    <w:rsid w:val="00F359FE"/>
    <w:rsid w:val="00F42159"/>
    <w:rsid w:val="00F4256E"/>
    <w:rsid w:val="00F425AB"/>
    <w:rsid w:val="00F42EE1"/>
    <w:rsid w:val="00F60F1F"/>
    <w:rsid w:val="00F64141"/>
    <w:rsid w:val="00F67508"/>
    <w:rsid w:val="00F71FC9"/>
    <w:rsid w:val="00F73B48"/>
    <w:rsid w:val="00F74F51"/>
    <w:rsid w:val="00F81C99"/>
    <w:rsid w:val="00F842AD"/>
    <w:rsid w:val="00F914EB"/>
    <w:rsid w:val="00F91B85"/>
    <w:rsid w:val="00F938E7"/>
    <w:rsid w:val="00FA3B17"/>
    <w:rsid w:val="00FA5599"/>
    <w:rsid w:val="00FA5E8D"/>
    <w:rsid w:val="00FA5F3D"/>
    <w:rsid w:val="00FB113E"/>
    <w:rsid w:val="00FB399E"/>
    <w:rsid w:val="00FB7F50"/>
    <w:rsid w:val="00FC2A85"/>
    <w:rsid w:val="00FC40AF"/>
    <w:rsid w:val="00FC73B9"/>
    <w:rsid w:val="00FD0A16"/>
    <w:rsid w:val="00FE3D7D"/>
    <w:rsid w:val="00FE603C"/>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522703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232342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283709">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80769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02985167">
      <w:bodyDiv w:val="1"/>
      <w:marLeft w:val="0"/>
      <w:marRight w:val="0"/>
      <w:marTop w:val="0"/>
      <w:marBottom w:val="0"/>
      <w:divBdr>
        <w:top w:val="none" w:sz="0" w:space="0" w:color="auto"/>
        <w:left w:val="none" w:sz="0" w:space="0" w:color="auto"/>
        <w:bottom w:val="none" w:sz="0" w:space="0" w:color="auto"/>
        <w:right w:val="none" w:sz="0" w:space="0" w:color="auto"/>
      </w:divBdr>
    </w:div>
    <w:div w:id="11104696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1284127">
      <w:bodyDiv w:val="1"/>
      <w:marLeft w:val="0"/>
      <w:marRight w:val="0"/>
      <w:marTop w:val="0"/>
      <w:marBottom w:val="0"/>
      <w:divBdr>
        <w:top w:val="none" w:sz="0" w:space="0" w:color="auto"/>
        <w:left w:val="none" w:sz="0" w:space="0" w:color="auto"/>
        <w:bottom w:val="none" w:sz="0" w:space="0" w:color="auto"/>
        <w:right w:val="none" w:sz="0" w:space="0" w:color="auto"/>
      </w:divBdr>
    </w:div>
    <w:div w:id="131159744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682609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5315398">
      <w:bodyDiv w:val="1"/>
      <w:marLeft w:val="0"/>
      <w:marRight w:val="0"/>
      <w:marTop w:val="0"/>
      <w:marBottom w:val="0"/>
      <w:divBdr>
        <w:top w:val="none" w:sz="0" w:space="0" w:color="auto"/>
        <w:left w:val="none" w:sz="0" w:space="0" w:color="auto"/>
        <w:bottom w:val="none" w:sz="0" w:space="0" w:color="auto"/>
        <w:right w:val="none" w:sz="0" w:space="0" w:color="auto"/>
      </w:divBdr>
    </w:div>
    <w:div w:id="187938888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1719549">
      <w:bodyDiv w:val="1"/>
      <w:marLeft w:val="0"/>
      <w:marRight w:val="0"/>
      <w:marTop w:val="0"/>
      <w:marBottom w:val="0"/>
      <w:divBdr>
        <w:top w:val="none" w:sz="0" w:space="0" w:color="auto"/>
        <w:left w:val="none" w:sz="0" w:space="0" w:color="auto"/>
        <w:bottom w:val="none" w:sz="0" w:space="0" w:color="auto"/>
        <w:right w:val="none" w:sz="0" w:space="0" w:color="auto"/>
      </w:divBdr>
    </w:div>
    <w:div w:id="1980114882">
      <w:bodyDiv w:val="1"/>
      <w:marLeft w:val="0"/>
      <w:marRight w:val="0"/>
      <w:marTop w:val="0"/>
      <w:marBottom w:val="0"/>
      <w:divBdr>
        <w:top w:val="none" w:sz="0" w:space="0" w:color="auto"/>
        <w:left w:val="none" w:sz="0" w:space="0" w:color="auto"/>
        <w:bottom w:val="none" w:sz="0" w:space="0" w:color="auto"/>
        <w:right w:val="none" w:sz="0" w:space="0" w:color="auto"/>
      </w:divBdr>
    </w:div>
    <w:div w:id="198431339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156/4/62/&#1740;&#1576;&#1593;&#1583;" TargetMode="External"/><Relationship Id="rId1" Type="http://schemas.openxmlformats.org/officeDocument/2006/relationships/hyperlink" Target="http://lib.eshia.ir/10156/4/62/&#1575;&#1604;&#1605;&#1593;&#1608;&#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DBB5-ECAB-41C2-BEA2-C8CF43D5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4</Pages>
  <Words>924</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6179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2019-12-15T03:42:00Z</cp:lastPrinted>
  <dcterms:created xsi:type="dcterms:W3CDTF">2019-12-15T03:42:00Z</dcterms:created>
  <dcterms:modified xsi:type="dcterms:W3CDTF">2019-12-25T16:31:00Z</dcterms:modified>
  <cp:contentStatus>ویرایش 2.5</cp:contentStatus>
  <cp:version>2.7</cp:version>
</cp:coreProperties>
</file>