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18" w:rsidRDefault="00260518" w:rsidP="0026051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260518" w:rsidRDefault="00260518" w:rsidP="0026051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جلسه20</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D70F12">
        <w:rPr>
          <w:rStyle w:val="Emphasis"/>
          <w:rFonts w:hint="cs"/>
          <w:b/>
          <w:bCs w:val="0"/>
          <w:rtl/>
        </w:rPr>
        <w:t>‌ی</w:t>
      </w:r>
      <w:r w:rsidRPr="009C66D5">
        <w:rPr>
          <w:rStyle w:val="Emphasis"/>
          <w:rFonts w:hint="cs"/>
          <w:b/>
          <w:bCs w:val="0"/>
          <w:rtl/>
        </w:rPr>
        <w:t xml:space="preserve"> مباحث گذشته:</w:t>
      </w:r>
    </w:p>
    <w:p w:rsidR="003A6148" w:rsidRDefault="00DF5C78" w:rsidP="008019B0">
      <w:pPr>
        <w:pBdr>
          <w:bottom w:val="double" w:sz="6" w:space="1" w:color="auto"/>
        </w:pBdr>
        <w:jc w:val="both"/>
        <w:rPr>
          <w:rtl/>
        </w:rPr>
      </w:pPr>
      <w:r>
        <w:rPr>
          <w:rFonts w:hint="cs"/>
          <w:rtl/>
        </w:rPr>
        <w:t>در موارد شک در قرشی بودن زن، مرحوم آقای خویی با استصحاب عدم ازلی، عدم قرشیت را نتیجه گرفت.</w:t>
      </w:r>
    </w:p>
    <w:p w:rsidR="00DF5C78" w:rsidRDefault="00A37FA3" w:rsidP="00D70F12">
      <w:pPr>
        <w:pBdr>
          <w:bottom w:val="double" w:sz="6" w:space="1" w:color="auto"/>
        </w:pBdr>
        <w:jc w:val="both"/>
        <w:rPr>
          <w:rtl/>
        </w:rPr>
      </w:pPr>
      <w:r>
        <w:rPr>
          <w:rFonts w:hint="cs"/>
          <w:rtl/>
        </w:rPr>
        <w:t xml:space="preserve">مرحوم آقای خویی </w:t>
      </w:r>
      <w:r w:rsidR="00D70F12">
        <w:rPr>
          <w:rFonts w:hint="cs"/>
          <w:rtl/>
        </w:rPr>
        <w:t>فرموده است</w:t>
      </w:r>
      <w:r>
        <w:rPr>
          <w:rFonts w:hint="cs"/>
          <w:rtl/>
        </w:rPr>
        <w:t xml:space="preserve"> که </w:t>
      </w:r>
      <w:r w:rsidR="00DF5C78">
        <w:rPr>
          <w:rFonts w:hint="cs"/>
          <w:rtl/>
        </w:rPr>
        <w:t>مرحوم نائینی هم که استصحاب عدم ازلی را جاری نمی داند، در موارد شک در قرشی بودن زن، قائل به عدم قرشیت است، زیرا اصل مطلب مسلم است و اجماع وجود دارد.</w:t>
      </w:r>
    </w:p>
    <w:p w:rsidR="00DF5C78" w:rsidRDefault="00FB282A" w:rsidP="008019B0">
      <w:pPr>
        <w:pBdr>
          <w:bottom w:val="double" w:sz="6" w:space="1" w:color="auto"/>
        </w:pBdr>
        <w:jc w:val="both"/>
        <w:rPr>
          <w:rtl/>
        </w:rPr>
      </w:pPr>
      <w:r>
        <w:rPr>
          <w:rFonts w:hint="cs"/>
          <w:rtl/>
        </w:rPr>
        <w:t>سپس</w:t>
      </w:r>
      <w:r w:rsidR="00DF5C78">
        <w:rPr>
          <w:rFonts w:hint="cs"/>
          <w:rtl/>
        </w:rPr>
        <w:t xml:space="preserve"> به مرحوم نائینی اشکال کرده است که ممکن است اجماع مدرکی باشد و حتی اگر احتمال دهیم مدرک بعضی از مجمعین استصحاب عدم ازلی است، نمی توانیم به اجماع تمسک کنیم.</w:t>
      </w:r>
    </w:p>
    <w:p w:rsidR="00247D2F" w:rsidRPr="003A6148" w:rsidRDefault="00247D2F" w:rsidP="003A6148">
      <w:pPr>
        <w:pBdr>
          <w:bottom w:val="double" w:sz="6" w:space="1" w:color="auto"/>
        </w:pBdr>
      </w:pPr>
    </w:p>
    <w:p w:rsidR="008019B0" w:rsidRDefault="008019B0" w:rsidP="008019B0">
      <w:pPr>
        <w:pStyle w:val="Heading1"/>
        <w:rPr>
          <w:rtl/>
        </w:rPr>
      </w:pPr>
      <w:bookmarkStart w:id="0" w:name="_Toc26843974"/>
      <w:r>
        <w:rPr>
          <w:rFonts w:hint="cs"/>
          <w:rtl/>
        </w:rPr>
        <w:t>اشکالات آیت الله والد به استصحاب عدم ازلی</w:t>
      </w:r>
      <w:bookmarkEnd w:id="0"/>
    </w:p>
    <w:p w:rsidR="002B1A46" w:rsidRPr="002B1A46" w:rsidRDefault="002B1A46" w:rsidP="001A0FA7">
      <w:pPr>
        <w:jc w:val="both"/>
        <w:rPr>
          <w:rtl/>
        </w:rPr>
      </w:pPr>
      <w:r>
        <w:rPr>
          <w:rFonts w:hint="cs"/>
          <w:rtl/>
        </w:rPr>
        <w:t xml:space="preserve">آیت الله والد در کتاب نکاح </w:t>
      </w:r>
      <w:r w:rsidR="001A0FA7">
        <w:rPr>
          <w:rFonts w:hint="cs"/>
          <w:rtl/>
        </w:rPr>
        <w:t>به استصحاب عدم ازلی دو اشکال کرده است.</w:t>
      </w:r>
    </w:p>
    <w:p w:rsidR="001A1EA5" w:rsidRDefault="008019B0" w:rsidP="008019B0">
      <w:pPr>
        <w:pStyle w:val="Heading2"/>
        <w:rPr>
          <w:rtl/>
        </w:rPr>
      </w:pPr>
      <w:bookmarkStart w:id="1" w:name="_Toc26843975"/>
      <w:r>
        <w:rPr>
          <w:rFonts w:hint="cs"/>
          <w:rtl/>
        </w:rPr>
        <w:t>اشکال اول</w:t>
      </w:r>
      <w:bookmarkEnd w:id="1"/>
    </w:p>
    <w:p w:rsidR="000023F7" w:rsidRPr="000023F7" w:rsidRDefault="002B1A46" w:rsidP="0075078B">
      <w:pPr>
        <w:jc w:val="both"/>
        <w:rPr>
          <w:rtl/>
        </w:rPr>
      </w:pPr>
      <w:r>
        <w:rPr>
          <w:rFonts w:hint="cs"/>
          <w:rtl/>
        </w:rPr>
        <w:t>«</w:t>
      </w:r>
      <w:r w:rsidR="000023F7" w:rsidRPr="002B1A46">
        <w:rPr>
          <w:rFonts w:hint="cs"/>
          <w:color w:val="000080"/>
          <w:rtl/>
        </w:rPr>
        <w:t>شما در</w:t>
      </w:r>
      <w:r w:rsidR="00436732">
        <w:rPr>
          <w:rFonts w:hint="cs"/>
          <w:color w:val="000080"/>
          <w:rtl/>
        </w:rPr>
        <w:t xml:space="preserve"> استصحاب، اتحاد موضوع را در قضيه‌ی متيقنه و قضيه‌ی</w:t>
      </w:r>
      <w:r w:rsidR="000023F7" w:rsidRPr="002B1A46">
        <w:rPr>
          <w:rFonts w:hint="cs"/>
          <w:color w:val="000080"/>
          <w:rtl/>
        </w:rPr>
        <w:t xml:space="preserve"> مشكوكه لازم مى‌دانيد و مرجع و تشخيص اين اتحاد را نيز عرف مى‌دانيد، به نظر ما استصحاب عدم ازلى عرفى نيست. اگر شما بگوييد آتش نمى‌سوزاند، عرف مى‌گويد اين سخن دروغ است. شما نمى‌توانيد به عرف بگوييد آتش قبل أن يوجد نمى‌سوزاند و ماهيت سوزانندگى را هم نداشت، چون اين نكته مورد توجه عرف نيست. يا اگر سنگى از ابتدا سفيد باشد و كسى بگويد سفيد نيست، چون توجه به سفيد نبودن قبل از خلقت نمى‌شود، عرف آن سخن را نمى‌پذيرد. پس، استصحاب عدم ازلى‌ مورد توجه عرف نيست و نمى‌توان چنين امورى را در فقه پياده كرد. مرحوم آقاى بروجردى نيز نظرشان همين بود.</w:t>
      </w:r>
      <w:r>
        <w:rPr>
          <w:rFonts w:hint="cs"/>
          <w:rtl/>
        </w:rPr>
        <w:t>»</w:t>
      </w:r>
      <w:r w:rsidR="00607FEA">
        <w:rPr>
          <w:rStyle w:val="FootnoteReference"/>
          <w:rtl/>
        </w:rPr>
        <w:footnoteReference w:id="1"/>
      </w:r>
    </w:p>
    <w:p w:rsidR="000023F7" w:rsidRPr="000023F7" w:rsidRDefault="000023F7" w:rsidP="000023F7">
      <w:pPr>
        <w:pStyle w:val="Heading2"/>
        <w:rPr>
          <w:rtl/>
        </w:rPr>
      </w:pPr>
      <w:bookmarkStart w:id="2" w:name="_Toc26843976"/>
      <w:r>
        <w:rPr>
          <w:rFonts w:hint="cs"/>
          <w:rtl/>
        </w:rPr>
        <w:lastRenderedPageBreak/>
        <w:t>اشكال دوم</w:t>
      </w:r>
      <w:bookmarkEnd w:id="2"/>
    </w:p>
    <w:p w:rsidR="000023F7" w:rsidRPr="00D42EB6" w:rsidRDefault="00D42EB6" w:rsidP="007B5961">
      <w:pPr>
        <w:jc w:val="both"/>
        <w:rPr>
          <w:color w:val="000080"/>
          <w:rtl/>
        </w:rPr>
      </w:pPr>
      <w:r w:rsidRPr="00D42EB6">
        <w:rPr>
          <w:rFonts w:hint="cs"/>
          <w:color w:val="000080"/>
          <w:rtl/>
        </w:rPr>
        <w:t>«</w:t>
      </w:r>
      <w:r w:rsidR="000023F7" w:rsidRPr="00D42EB6">
        <w:rPr>
          <w:rFonts w:hint="cs"/>
          <w:color w:val="000080"/>
          <w:rtl/>
        </w:rPr>
        <w:t>در استصحاب، علاوه بر اين</w:t>
      </w:r>
      <w:r w:rsidR="006C14F8">
        <w:rPr>
          <w:rFonts w:hint="cs"/>
          <w:color w:val="000080"/>
          <w:rtl/>
        </w:rPr>
        <w:t xml:space="preserve"> </w:t>
      </w:r>
      <w:r w:rsidR="000023F7" w:rsidRPr="00D42EB6">
        <w:rPr>
          <w:rFonts w:hint="cs"/>
          <w:color w:val="000080"/>
          <w:rtl/>
        </w:rPr>
        <w:t>كه اتحاد موضوع در قضيۀ متيقنه و قضيه مشكوكه لازم است، اتحاد محمول نيز لازم است. عرف همان</w:t>
      </w:r>
      <w:r w:rsidR="007F3B3C">
        <w:rPr>
          <w:rFonts w:hint="cs"/>
          <w:color w:val="000080"/>
          <w:rtl/>
        </w:rPr>
        <w:t xml:space="preserve"> </w:t>
      </w:r>
      <w:r w:rsidR="000023F7" w:rsidRPr="00D42EB6">
        <w:rPr>
          <w:rFonts w:hint="cs"/>
          <w:color w:val="000080"/>
          <w:rtl/>
        </w:rPr>
        <w:t>طور كه موضوع را متحد مى‌داند، بايد محمول را هم متحد بداند. اگر فردى زائل شود و فرد ديگرى جايگزين آن گردد، جريان استصحاب در چنين مواردى مبتنى بر جريان استصحاب كلى قسم ثالث است كه معمول</w:t>
      </w:r>
      <w:r w:rsidR="00F94D42">
        <w:rPr>
          <w:rFonts w:hint="cs"/>
          <w:color w:val="000080"/>
          <w:rtl/>
        </w:rPr>
        <w:t>ًا آقايان جارى نمى‌دانند. در مساله‌ی</w:t>
      </w:r>
      <w:r w:rsidR="000023F7" w:rsidRPr="00D42EB6">
        <w:rPr>
          <w:rFonts w:hint="cs"/>
          <w:color w:val="000080"/>
          <w:rtl/>
        </w:rPr>
        <w:t xml:space="preserve"> جارى، عدم شى‌ء به عدم موضوع با عدم شى‌ء به عدم محمول، در نظر عرف دو عدم است</w:t>
      </w:r>
      <w:r w:rsidR="00C1109F">
        <w:rPr>
          <w:rFonts w:hint="cs"/>
          <w:color w:val="000080"/>
          <w:rtl/>
        </w:rPr>
        <w:t>،</w:t>
      </w:r>
      <w:r w:rsidR="000023F7" w:rsidRPr="00D42EB6">
        <w:rPr>
          <w:rFonts w:hint="cs"/>
          <w:color w:val="000080"/>
          <w:rtl/>
        </w:rPr>
        <w:t xml:space="preserve"> گوئى عدمى زائل شده و عدم ديگرى احتمالًا جايگزين آن شده است. پس، استصحاب عدم ازلى چون از نظر عرف، عدم‌</w:t>
      </w:r>
      <w:r w:rsidR="00A210DF">
        <w:rPr>
          <w:rFonts w:hint="cs"/>
          <w:color w:val="000080"/>
          <w:rtl/>
        </w:rPr>
        <w:t xml:space="preserve"> </w:t>
      </w:r>
      <w:r w:rsidR="000023F7" w:rsidRPr="00D42EB6">
        <w:rPr>
          <w:rFonts w:hint="cs"/>
          <w:color w:val="000080"/>
          <w:rtl/>
        </w:rPr>
        <w:t xml:space="preserve">ها با هم متفاوت </w:t>
      </w:r>
      <w:r w:rsidR="007B5961">
        <w:rPr>
          <w:rFonts w:hint="cs"/>
          <w:color w:val="000080"/>
          <w:rtl/>
        </w:rPr>
        <w:t>هستند</w:t>
      </w:r>
      <w:r w:rsidR="000023F7" w:rsidRPr="00D42EB6">
        <w:rPr>
          <w:rFonts w:hint="cs"/>
          <w:color w:val="000080"/>
          <w:rtl/>
        </w:rPr>
        <w:t xml:space="preserve"> و مبتنى بر جريان استصحاب كلى قسم ثالث است، و ما هم آن را جارى نمى‌دانيم، با اشكال روبرو است.</w:t>
      </w:r>
      <w:r w:rsidRPr="00D42EB6">
        <w:rPr>
          <w:rFonts w:hint="cs"/>
          <w:color w:val="000080"/>
          <w:rtl/>
        </w:rPr>
        <w:t>»</w:t>
      </w:r>
      <w:r>
        <w:rPr>
          <w:rStyle w:val="FootnoteReference"/>
          <w:color w:val="000080"/>
          <w:rtl/>
        </w:rPr>
        <w:footnoteReference w:id="2"/>
      </w:r>
    </w:p>
    <w:p w:rsidR="008019B0" w:rsidRDefault="00AA4716" w:rsidP="008547DF">
      <w:pPr>
        <w:jc w:val="both"/>
        <w:rPr>
          <w:rtl/>
        </w:rPr>
      </w:pPr>
      <w:r>
        <w:rPr>
          <w:rFonts w:hint="cs"/>
          <w:rtl/>
        </w:rPr>
        <w:t xml:space="preserve">عدم علت ندارد. تعدد </w:t>
      </w:r>
      <w:r w:rsidR="00AA30CD">
        <w:rPr>
          <w:rFonts w:hint="cs"/>
          <w:rtl/>
        </w:rPr>
        <w:t>أ</w:t>
      </w:r>
      <w:r>
        <w:rPr>
          <w:rFonts w:hint="cs"/>
          <w:rtl/>
        </w:rPr>
        <w:t>عدام به جهت تعدد اسباب</w:t>
      </w:r>
      <w:r w:rsidR="00DE3E86">
        <w:rPr>
          <w:rFonts w:hint="cs"/>
          <w:rtl/>
        </w:rPr>
        <w:t>،</w:t>
      </w:r>
      <w:r>
        <w:rPr>
          <w:rFonts w:hint="cs"/>
          <w:rtl/>
        </w:rPr>
        <w:t xml:space="preserve"> </w:t>
      </w:r>
      <w:r w:rsidR="006F472D">
        <w:rPr>
          <w:rFonts w:hint="cs"/>
          <w:rtl/>
        </w:rPr>
        <w:t>عقلاً</w:t>
      </w:r>
      <w:r w:rsidR="00B97CA0">
        <w:rPr>
          <w:rFonts w:hint="cs"/>
          <w:rtl/>
        </w:rPr>
        <w:t xml:space="preserve"> محقق نیست، اما عرف برای اعدام یک نوع تعین و هویتی قائل است.</w:t>
      </w:r>
    </w:p>
    <w:p w:rsidR="00B97CA0" w:rsidRPr="008019B0" w:rsidRDefault="00F10B63" w:rsidP="00057881">
      <w:pPr>
        <w:jc w:val="both"/>
        <w:rPr>
          <w:rtl/>
        </w:rPr>
      </w:pPr>
      <w:r>
        <w:rPr>
          <w:rFonts w:hint="cs"/>
          <w:rtl/>
        </w:rPr>
        <w:t xml:space="preserve">عرفا </w:t>
      </w:r>
      <w:r w:rsidR="00B97CA0">
        <w:rPr>
          <w:rFonts w:hint="cs"/>
          <w:rtl/>
        </w:rPr>
        <w:t xml:space="preserve">این که زید به جهت وجود نداشتن به صفت عالم نبودن متصف شود غیر از عالم نبودنی است که به جهت </w:t>
      </w:r>
      <w:r>
        <w:rPr>
          <w:rFonts w:hint="cs"/>
          <w:rtl/>
        </w:rPr>
        <w:t xml:space="preserve">عدم </w:t>
      </w:r>
      <w:r w:rsidR="00057881">
        <w:rPr>
          <w:rFonts w:hint="cs"/>
          <w:rtl/>
        </w:rPr>
        <w:t>علم</w:t>
      </w:r>
      <w:r>
        <w:rPr>
          <w:rFonts w:hint="cs"/>
          <w:rtl/>
        </w:rPr>
        <w:t xml:space="preserve"> است، گر چه از نظر عقلی اَعدام تفاوتی با هم ندارند </w:t>
      </w:r>
      <w:r w:rsidR="00AC109A">
        <w:rPr>
          <w:rFonts w:hint="cs"/>
          <w:rtl/>
        </w:rPr>
        <w:t xml:space="preserve">و تعدد در اَعدام قابل تصور نیست اما عرفا این تعدد تصور می </w:t>
      </w:r>
      <w:r w:rsidR="00AF2384">
        <w:rPr>
          <w:rFonts w:hint="cs"/>
          <w:rtl/>
        </w:rPr>
        <w:t>شود، در نتیجه اتحاد در قضیه‌ی متیقنه و مش</w:t>
      </w:r>
      <w:r w:rsidR="008978DD">
        <w:rPr>
          <w:rFonts w:hint="cs"/>
          <w:rtl/>
        </w:rPr>
        <w:t>کوکه نداریم، زیرا ملاک در اتحاد</w:t>
      </w:r>
      <w:r w:rsidR="00C95994">
        <w:rPr>
          <w:rFonts w:hint="cs"/>
          <w:rtl/>
        </w:rPr>
        <w:t xml:space="preserve"> و عدم اتحاد قضیه‌ی متیقنه و مشکوکه</w:t>
      </w:r>
      <w:r w:rsidR="00E14668">
        <w:rPr>
          <w:rFonts w:hint="cs"/>
          <w:rtl/>
        </w:rPr>
        <w:t>،</w:t>
      </w:r>
      <w:r w:rsidR="008978DD">
        <w:rPr>
          <w:rFonts w:hint="cs"/>
          <w:rtl/>
        </w:rPr>
        <w:t xml:space="preserve"> عرف است.</w:t>
      </w:r>
    </w:p>
    <w:p w:rsidR="008019B0" w:rsidRDefault="001A0FA7" w:rsidP="001A0FA7">
      <w:pPr>
        <w:pStyle w:val="Heading2"/>
        <w:rPr>
          <w:rtl/>
        </w:rPr>
      </w:pPr>
      <w:bookmarkStart w:id="3" w:name="_Toc26843977"/>
      <w:r>
        <w:rPr>
          <w:rFonts w:hint="cs"/>
          <w:rtl/>
        </w:rPr>
        <w:t>اشکال دیگر به استصحاب عدم ازلی</w:t>
      </w:r>
      <w:bookmarkEnd w:id="3"/>
    </w:p>
    <w:p w:rsidR="008019B0" w:rsidRDefault="00026731" w:rsidP="001B7867">
      <w:pPr>
        <w:jc w:val="both"/>
        <w:rPr>
          <w:rtl/>
        </w:rPr>
      </w:pPr>
      <w:r>
        <w:rPr>
          <w:rFonts w:hint="cs"/>
          <w:rtl/>
        </w:rPr>
        <w:t>بعضی فقها چنین بیانی دارند که در صورتی که موضوع «المرأة غیر القرشیة» باشد، استصحاب جاری نمی شود،</w:t>
      </w:r>
      <w:r w:rsidR="00F33B80">
        <w:rPr>
          <w:rFonts w:hint="cs"/>
          <w:rtl/>
        </w:rPr>
        <w:t xml:space="preserve"> زیرا موجبه‌ی معدولة المحمول است</w:t>
      </w:r>
      <w:r>
        <w:rPr>
          <w:rFonts w:hint="cs"/>
          <w:rtl/>
        </w:rPr>
        <w:t xml:space="preserve"> اما اگر موضوع «المرأة التی لم تکن بق</w:t>
      </w:r>
      <w:r w:rsidR="00F33B80">
        <w:rPr>
          <w:rFonts w:hint="cs"/>
          <w:rtl/>
        </w:rPr>
        <w:t>رشیة» باشد، استصحاب جاری می شود، زیرا سالبه‌ی محصلة المحمول است.</w:t>
      </w:r>
      <w:r w:rsidR="00F17D6F">
        <w:rPr>
          <w:rFonts w:hint="cs"/>
          <w:rtl/>
        </w:rPr>
        <w:t xml:space="preserve"> «غیر القرشیة» عنوان وجودی است و «التی لم تکن بقرشیة» عنوان عدمی است. جایی که در موضوع حکم</w:t>
      </w:r>
      <w:r w:rsidR="00767584">
        <w:rPr>
          <w:rFonts w:hint="cs"/>
          <w:rtl/>
        </w:rPr>
        <w:t>،</w:t>
      </w:r>
      <w:r w:rsidR="00F17D6F">
        <w:rPr>
          <w:rFonts w:hint="cs"/>
          <w:rtl/>
        </w:rPr>
        <w:t xml:space="preserve"> عنوان عدمی اخذ شده باشد، استصحاب جاری است، اما جایی که </w:t>
      </w:r>
      <w:r w:rsidR="00767584">
        <w:rPr>
          <w:rFonts w:hint="cs"/>
          <w:rtl/>
        </w:rPr>
        <w:t>در موضوع حکم</w:t>
      </w:r>
      <w:r w:rsidR="00676F7F">
        <w:rPr>
          <w:rFonts w:hint="cs"/>
          <w:rtl/>
        </w:rPr>
        <w:t>،</w:t>
      </w:r>
      <w:r w:rsidR="00767584">
        <w:rPr>
          <w:rFonts w:hint="cs"/>
          <w:rtl/>
        </w:rPr>
        <w:t xml:space="preserve"> </w:t>
      </w:r>
      <w:r w:rsidR="00F17D6F">
        <w:rPr>
          <w:rFonts w:hint="cs"/>
          <w:rtl/>
        </w:rPr>
        <w:t xml:space="preserve">عنوان وجودی </w:t>
      </w:r>
      <w:r w:rsidR="001B7867">
        <w:rPr>
          <w:rFonts w:hint="cs"/>
          <w:rtl/>
        </w:rPr>
        <w:t>اخذ شده باشد</w:t>
      </w:r>
      <w:r w:rsidR="00F17D6F">
        <w:rPr>
          <w:rFonts w:hint="cs"/>
          <w:rtl/>
        </w:rPr>
        <w:t>،</w:t>
      </w:r>
      <w:r w:rsidR="00B61E45">
        <w:rPr>
          <w:rFonts w:hint="cs"/>
          <w:rtl/>
        </w:rPr>
        <w:t xml:space="preserve"> حتی اگر عنوان وجودی</w:t>
      </w:r>
      <w:r w:rsidR="009202BF">
        <w:rPr>
          <w:rFonts w:hint="cs"/>
          <w:rtl/>
        </w:rPr>
        <w:t>،</w:t>
      </w:r>
      <w:r w:rsidR="00B61E45">
        <w:rPr>
          <w:rFonts w:hint="cs"/>
          <w:rtl/>
        </w:rPr>
        <w:t xml:space="preserve"> معدولة المحمول</w:t>
      </w:r>
      <w:r w:rsidR="00767584">
        <w:rPr>
          <w:rFonts w:hint="cs"/>
          <w:rtl/>
        </w:rPr>
        <w:t xml:space="preserve"> باشد</w:t>
      </w:r>
      <w:r w:rsidR="00F17D6F">
        <w:rPr>
          <w:rFonts w:hint="cs"/>
          <w:rtl/>
        </w:rPr>
        <w:t xml:space="preserve"> استصحاب جاری نیست.</w:t>
      </w:r>
    </w:p>
    <w:p w:rsidR="008019B0" w:rsidRDefault="00DE4E22" w:rsidP="00DE4E22">
      <w:pPr>
        <w:jc w:val="both"/>
        <w:rPr>
          <w:rtl/>
        </w:rPr>
      </w:pPr>
      <w:r>
        <w:rPr>
          <w:rFonts w:hint="cs"/>
          <w:rtl/>
        </w:rPr>
        <w:t>اشکال این است که آیا با توجه به جواز نقل به معنا می توان موضوع اصلی حکم شرعی را احراز کرد. عرفا «غیر القرشیة» و «التی لم تکن بقرشیة»</w:t>
      </w:r>
      <w:r w:rsidR="008547DF">
        <w:rPr>
          <w:rFonts w:hint="cs"/>
          <w:rtl/>
        </w:rPr>
        <w:t xml:space="preserve"> مترادف هستند و فرق گذاشتن بین آن ها و جریان استصحاب در یکی و عدم جریان استصحاب در دیگری صحیح نیست.</w:t>
      </w:r>
    </w:p>
    <w:p w:rsidR="008019B0" w:rsidRDefault="00B24A35" w:rsidP="00CD5F8C">
      <w:pPr>
        <w:jc w:val="both"/>
        <w:rPr>
          <w:rtl/>
        </w:rPr>
      </w:pPr>
      <w:r>
        <w:rPr>
          <w:rFonts w:hint="cs"/>
          <w:rtl/>
        </w:rPr>
        <w:lastRenderedPageBreak/>
        <w:t>مؤید این مطلب این است که فقها هم هنگام طرح موضوع</w:t>
      </w:r>
      <w:r w:rsidR="00E679B4">
        <w:rPr>
          <w:rFonts w:hint="cs"/>
          <w:rtl/>
        </w:rPr>
        <w:t>،</w:t>
      </w:r>
      <w:r>
        <w:rPr>
          <w:rFonts w:hint="cs"/>
          <w:rtl/>
        </w:rPr>
        <w:t xml:space="preserve"> «غیر القرشیة» را مطرح می کنند و به روایت هم تمسک می کنند که </w:t>
      </w:r>
      <w:r w:rsidR="008C1311">
        <w:rPr>
          <w:rFonts w:hint="cs"/>
          <w:rtl/>
        </w:rPr>
        <w:t>نشان می دهد این دو عنوان را مترادف گرفته اند.</w:t>
      </w:r>
    </w:p>
    <w:p w:rsidR="008C1311" w:rsidRPr="008C1311" w:rsidRDefault="008C1311" w:rsidP="008C1311">
      <w:pPr>
        <w:jc w:val="both"/>
      </w:pPr>
      <w:r>
        <w:rPr>
          <w:rFonts w:hint="cs"/>
          <w:rtl/>
        </w:rPr>
        <w:t xml:space="preserve">برای مثال علامه در تذکرة الفقهاء چنین آورده است: </w:t>
      </w:r>
      <w:r w:rsidRPr="008C1311">
        <w:rPr>
          <w:rFonts w:hint="cs"/>
          <w:color w:val="000080"/>
          <w:rtl/>
        </w:rPr>
        <w:t xml:space="preserve">و لا حيض أيضا مع اليأس، و هو بلوغ خمسين سنة في </w:t>
      </w:r>
      <w:r w:rsidRPr="008C1311">
        <w:rPr>
          <w:rFonts w:hint="cs"/>
          <w:color w:val="000080"/>
          <w:u w:val="single"/>
          <w:rtl/>
        </w:rPr>
        <w:t>غير القرشية</w:t>
      </w:r>
      <w:r w:rsidRPr="008C1311">
        <w:rPr>
          <w:rFonts w:hint="cs"/>
          <w:color w:val="000080"/>
          <w:rtl/>
        </w:rPr>
        <w:t xml:space="preserve"> و النبطية، و بلوغ ستين فيهما، لقول الصادق عليه السلام: «إذا بلغت المرأة خمسين سنة لم تر حمرة، </w:t>
      </w:r>
      <w:r w:rsidRPr="008C1311">
        <w:rPr>
          <w:rFonts w:hint="cs"/>
          <w:color w:val="000080"/>
          <w:u w:val="single"/>
          <w:rtl/>
        </w:rPr>
        <w:t>إلّا أن تكون امرأة من قريش</w:t>
      </w:r>
      <w:r w:rsidRPr="008C1311">
        <w:rPr>
          <w:rFonts w:hint="cs"/>
          <w:color w:val="000080"/>
          <w:rtl/>
        </w:rPr>
        <w:t>»</w:t>
      </w:r>
      <w:r w:rsidR="00692605">
        <w:rPr>
          <w:rStyle w:val="FootnoteReference"/>
          <w:color w:val="000080"/>
          <w:rtl/>
        </w:rPr>
        <w:footnoteReference w:id="3"/>
      </w:r>
    </w:p>
    <w:p w:rsidR="008C1311" w:rsidRDefault="00692605" w:rsidP="008019B0">
      <w:pPr>
        <w:jc w:val="both"/>
        <w:rPr>
          <w:rtl/>
        </w:rPr>
      </w:pPr>
      <w:r>
        <w:rPr>
          <w:rFonts w:hint="cs"/>
          <w:rtl/>
        </w:rPr>
        <w:t>شخصی مثل علامه حلی که یک فقیهِ متکلمِ فیلسوف است این دو تعبیر را مترادف می داند.</w:t>
      </w:r>
    </w:p>
    <w:p w:rsidR="008019B0" w:rsidRDefault="00CA5E43" w:rsidP="00CA5E43">
      <w:pPr>
        <w:jc w:val="both"/>
        <w:rPr>
          <w:rtl/>
        </w:rPr>
      </w:pPr>
      <w:r>
        <w:rPr>
          <w:rFonts w:hint="cs"/>
          <w:rtl/>
        </w:rPr>
        <w:t>عبارت شهید اول در ذکری هم به همین شکل است</w:t>
      </w:r>
      <w:r w:rsidR="00F56826">
        <w:rPr>
          <w:rFonts w:hint="cs"/>
          <w:rtl/>
        </w:rPr>
        <w:t>.</w:t>
      </w:r>
    </w:p>
    <w:p w:rsidR="001F6FAD" w:rsidRDefault="001F6FAD" w:rsidP="00CA5E43">
      <w:pPr>
        <w:jc w:val="both"/>
        <w:rPr>
          <w:rtl/>
        </w:rPr>
      </w:pPr>
      <w:r>
        <w:rPr>
          <w:rFonts w:hint="cs"/>
          <w:rtl/>
        </w:rPr>
        <w:t>سایر فقها هم این دو تعبیر را مترادف در نظر گرفته اند.</w:t>
      </w:r>
    </w:p>
    <w:p w:rsidR="008019B0" w:rsidRDefault="00CF384D" w:rsidP="008019B0">
      <w:pPr>
        <w:jc w:val="both"/>
        <w:rPr>
          <w:rtl/>
        </w:rPr>
      </w:pPr>
      <w:r>
        <w:rPr>
          <w:rFonts w:hint="cs"/>
          <w:rtl/>
        </w:rPr>
        <w:t>در نتیجه این که بعضی فقها در یک عنوان استصحاب را جاری کرده و در عنوان دیگر استصحاب را جاری نمی دانند، صحیح نمی باشد.</w:t>
      </w:r>
    </w:p>
    <w:p w:rsidR="008019B0" w:rsidRDefault="00B83008" w:rsidP="00B83008">
      <w:pPr>
        <w:pStyle w:val="Heading1"/>
        <w:rPr>
          <w:rtl/>
        </w:rPr>
      </w:pPr>
      <w:bookmarkStart w:id="5" w:name="_Toc26843978"/>
      <w:r>
        <w:rPr>
          <w:rFonts w:hint="cs"/>
          <w:rtl/>
        </w:rPr>
        <w:t>بررسی اشکال مرحوم آقای خویی به مرحوم نائینی</w:t>
      </w:r>
      <w:bookmarkEnd w:id="5"/>
    </w:p>
    <w:p w:rsidR="008019B0" w:rsidRDefault="00B83008" w:rsidP="008019B0">
      <w:pPr>
        <w:jc w:val="both"/>
        <w:rPr>
          <w:rtl/>
        </w:rPr>
      </w:pPr>
      <w:r>
        <w:rPr>
          <w:rFonts w:hint="cs"/>
          <w:rtl/>
        </w:rPr>
        <w:t>مرحوم آقای خویی وجه کلام نائینی را که در زن مشکوک قائل به عدم قرشیت است، اجماع دانسته و به آن اشکال کرد</w:t>
      </w:r>
      <w:r w:rsidR="000717EC">
        <w:rPr>
          <w:rFonts w:hint="cs"/>
          <w:rtl/>
        </w:rPr>
        <w:t>ه</w:t>
      </w:r>
      <w:r>
        <w:rPr>
          <w:rFonts w:hint="cs"/>
          <w:rtl/>
        </w:rPr>
        <w:t xml:space="preserve"> که اجماع محتمل المدرک است و حجت نیست.</w:t>
      </w:r>
    </w:p>
    <w:p w:rsidR="00026731" w:rsidRDefault="00123531" w:rsidP="008019B0">
      <w:pPr>
        <w:jc w:val="both"/>
        <w:rPr>
          <w:rtl/>
        </w:rPr>
      </w:pPr>
      <w:r>
        <w:rPr>
          <w:rFonts w:hint="cs"/>
          <w:rtl/>
        </w:rPr>
        <w:t>اشکال به کلام مرحوم آقای خویی این است که وجه کلام نائینی، اجماع نیست بلکه سیره</w:t>
      </w:r>
      <w:r w:rsidR="00716CED">
        <w:rPr>
          <w:rFonts w:hint="cs"/>
          <w:rtl/>
        </w:rPr>
        <w:t>‌ی</w:t>
      </w:r>
      <w:r w:rsidR="000E55E3">
        <w:rPr>
          <w:rFonts w:hint="cs"/>
          <w:rtl/>
        </w:rPr>
        <w:t xml:space="preserve"> عقلاست به این صورت که سیره</w:t>
      </w:r>
      <w:r w:rsidR="00716CED">
        <w:rPr>
          <w:rFonts w:hint="cs"/>
          <w:rtl/>
        </w:rPr>
        <w:t>‌ی</w:t>
      </w:r>
      <w:r w:rsidR="000E55E3">
        <w:rPr>
          <w:rFonts w:hint="cs"/>
          <w:rtl/>
        </w:rPr>
        <w:t xml:space="preserve"> عقلا در </w:t>
      </w:r>
      <w:r w:rsidR="00F96EE6">
        <w:rPr>
          <w:rFonts w:hint="cs"/>
          <w:rtl/>
        </w:rPr>
        <w:t>تشخیص انتساب به قبائل این است که اگر کسی مربوط به قبیله ای باشد، باید اثبات شود.</w:t>
      </w:r>
      <w:r w:rsidR="00380E2C">
        <w:rPr>
          <w:rFonts w:hint="cs"/>
          <w:rtl/>
        </w:rPr>
        <w:t xml:space="preserve"> مشکوک الانتساب به یک قبیله از نظر عقلا منسوب به آن قبیله نیست.</w:t>
      </w:r>
      <w:r w:rsidR="00EA5561">
        <w:rPr>
          <w:rFonts w:hint="cs"/>
          <w:rtl/>
        </w:rPr>
        <w:t xml:space="preserve"> این سیره با عدم ردع شارع امضا شده است.</w:t>
      </w:r>
    </w:p>
    <w:p w:rsidR="00EA5561" w:rsidRDefault="00EA5561" w:rsidP="008019B0">
      <w:pPr>
        <w:jc w:val="both"/>
        <w:rPr>
          <w:rtl/>
        </w:rPr>
      </w:pPr>
      <w:r>
        <w:rPr>
          <w:rFonts w:hint="cs"/>
          <w:rtl/>
        </w:rPr>
        <w:t>مرحوم حاج آقا رضا همدانی هم به سیره‌ی عقلا تمسک کرده است.</w:t>
      </w:r>
    </w:p>
    <w:p w:rsidR="00EA5561" w:rsidRDefault="00EA5561" w:rsidP="00EA5561">
      <w:pPr>
        <w:pStyle w:val="Heading2"/>
        <w:rPr>
          <w:rtl/>
        </w:rPr>
      </w:pPr>
      <w:bookmarkStart w:id="6" w:name="_Toc26843979"/>
      <w:r>
        <w:rPr>
          <w:rFonts w:hint="cs"/>
          <w:rtl/>
        </w:rPr>
        <w:t>حجیت اجماع مدرکی</w:t>
      </w:r>
      <w:bookmarkEnd w:id="6"/>
    </w:p>
    <w:p w:rsidR="00026731" w:rsidRDefault="00EA5561" w:rsidP="008019B0">
      <w:pPr>
        <w:jc w:val="both"/>
        <w:rPr>
          <w:rtl/>
        </w:rPr>
      </w:pPr>
      <w:r>
        <w:rPr>
          <w:rFonts w:hint="cs"/>
          <w:rtl/>
        </w:rPr>
        <w:t>یک بحث مبنایی حجیت یا عدم حجیت اجماع مدرکی است.</w:t>
      </w:r>
    </w:p>
    <w:p w:rsidR="00EA5561" w:rsidRDefault="00EA5561" w:rsidP="008019B0">
      <w:pPr>
        <w:jc w:val="both"/>
        <w:rPr>
          <w:rtl/>
        </w:rPr>
      </w:pPr>
      <w:r>
        <w:rPr>
          <w:rFonts w:hint="cs"/>
          <w:rtl/>
        </w:rPr>
        <w:t>مرحوم آقای خویی اجماع مدرکی را حجت نمی داند.</w:t>
      </w:r>
    </w:p>
    <w:p w:rsidR="00EA5561" w:rsidRDefault="00EA5561" w:rsidP="008019B0">
      <w:pPr>
        <w:jc w:val="both"/>
        <w:rPr>
          <w:rtl/>
        </w:rPr>
      </w:pPr>
      <w:r>
        <w:rPr>
          <w:rFonts w:hint="cs"/>
          <w:rtl/>
        </w:rPr>
        <w:t>از نظر آیت الله والد اگر اتصال اجماع به زمان معصوم احراز شود، مدرکی و عدم مدرکی بودنش مهم نیست.</w:t>
      </w:r>
    </w:p>
    <w:p w:rsidR="00EA5561" w:rsidRDefault="00EA5561" w:rsidP="00EA5561">
      <w:pPr>
        <w:tabs>
          <w:tab w:val="left" w:pos="2866"/>
        </w:tabs>
        <w:jc w:val="both"/>
        <w:rPr>
          <w:rtl/>
        </w:rPr>
      </w:pPr>
      <w:r>
        <w:rPr>
          <w:rFonts w:hint="cs"/>
          <w:rtl/>
        </w:rPr>
        <w:t>این اختلاف به خاطر اختلاف مبنا در اجماع می باشد.</w:t>
      </w:r>
    </w:p>
    <w:p w:rsidR="00EA5561" w:rsidRDefault="00163670" w:rsidP="00EA5561">
      <w:pPr>
        <w:tabs>
          <w:tab w:val="left" w:pos="2866"/>
        </w:tabs>
        <w:jc w:val="both"/>
        <w:rPr>
          <w:rtl/>
        </w:rPr>
      </w:pPr>
      <w:r>
        <w:rPr>
          <w:rFonts w:hint="cs"/>
          <w:rtl/>
        </w:rPr>
        <w:t xml:space="preserve">اغلب فقها اعتبار اجماع را </w:t>
      </w:r>
      <w:r w:rsidR="007C553A">
        <w:rPr>
          <w:rFonts w:hint="cs"/>
          <w:rtl/>
        </w:rPr>
        <w:t xml:space="preserve">از باب </w:t>
      </w:r>
      <w:r>
        <w:rPr>
          <w:rFonts w:hint="cs"/>
          <w:rtl/>
        </w:rPr>
        <w:t>حدس می دانند.</w:t>
      </w:r>
    </w:p>
    <w:p w:rsidR="00163670" w:rsidRDefault="00163670" w:rsidP="00202C8B">
      <w:pPr>
        <w:tabs>
          <w:tab w:val="left" w:pos="2866"/>
        </w:tabs>
        <w:jc w:val="both"/>
        <w:rPr>
          <w:rtl/>
        </w:rPr>
      </w:pPr>
      <w:r>
        <w:rPr>
          <w:rFonts w:hint="cs"/>
          <w:rtl/>
        </w:rPr>
        <w:t>آیت الله والد اشکال می کنند که حدس راه کشف قول معصوم نیست، بلکه وجه حجیت اجماع تقریر است و شرط تقریر</w:t>
      </w:r>
      <w:r w:rsidR="00202C8B">
        <w:rPr>
          <w:rFonts w:hint="cs"/>
          <w:rtl/>
        </w:rPr>
        <w:t>، اتصال اجماع به زمان معصوم است به این بیان که در زمان معصوم اجماع بوده است و با عدم ردع معصوم، تقریر</w:t>
      </w:r>
      <w:r w:rsidR="00172316">
        <w:rPr>
          <w:rFonts w:hint="cs"/>
          <w:rtl/>
        </w:rPr>
        <w:t xml:space="preserve"> معصوم استفاده می شود.</w:t>
      </w:r>
    </w:p>
    <w:p w:rsidR="00E42FAF" w:rsidRDefault="00E42FAF" w:rsidP="00E42FAF">
      <w:pPr>
        <w:tabs>
          <w:tab w:val="left" w:pos="2866"/>
        </w:tabs>
        <w:jc w:val="both"/>
        <w:rPr>
          <w:rtl/>
        </w:rPr>
      </w:pPr>
      <w:r>
        <w:rPr>
          <w:rFonts w:hint="cs"/>
          <w:rtl/>
        </w:rPr>
        <w:t>حتی اگر همه‌ی علمای معاصر معصوم علیه السلام به استناد آیه ای فتوایی داده باشند که آیه دال بر آن فتوا نباشد اما فتوا صحیح باشد، دلیلی نداریم معصوم علیه السلام بای</w:t>
      </w:r>
      <w:r w:rsidR="000E79EC">
        <w:rPr>
          <w:rFonts w:hint="cs"/>
          <w:rtl/>
        </w:rPr>
        <w:t>د خطاهای علمی علما را برطرف کند بلکه خطای در فتوا را باید برطرف کند، در نتیجه در چنین مواردی با تقریر معصوم کشف می کنیم که فتوا صحیح است گر چه استنادشان صحیح نباشد.</w:t>
      </w:r>
    </w:p>
    <w:p w:rsidR="0018296C" w:rsidRDefault="006F40D1" w:rsidP="008019B0">
      <w:pPr>
        <w:jc w:val="both"/>
        <w:rPr>
          <w:rtl/>
        </w:rPr>
      </w:pPr>
      <w:r>
        <w:rPr>
          <w:rFonts w:hint="cs"/>
          <w:rtl/>
        </w:rPr>
        <w:t>در نتیجه شرط ثبوتی اجماع</w:t>
      </w:r>
      <w:r w:rsidR="00A70043">
        <w:rPr>
          <w:rFonts w:hint="cs"/>
          <w:rtl/>
        </w:rPr>
        <w:t>،</w:t>
      </w:r>
      <w:r>
        <w:rPr>
          <w:rFonts w:hint="cs"/>
          <w:rtl/>
        </w:rPr>
        <w:t xml:space="preserve"> مدرکی نبودن اجماع نیست اما غالبا شرط اثباتی اجماع، مدرکی نبودن</w:t>
      </w:r>
      <w:r w:rsidR="00B84EB7">
        <w:rPr>
          <w:rFonts w:hint="cs"/>
          <w:rtl/>
        </w:rPr>
        <w:t xml:space="preserve"> آن است، زیرا غالبا برای احراز اتصال فتوا به معصوم لازم است که اجماع مدرکی نباشد.</w:t>
      </w:r>
      <w:r w:rsidR="00EA3829">
        <w:rPr>
          <w:rFonts w:hint="cs"/>
          <w:rtl/>
        </w:rPr>
        <w:t xml:space="preserve"> گاهی به خاطر مدرکی بودن اجماع احتمال می دهیم که زمان معصوم چنین اجماعی نبوده است.</w:t>
      </w:r>
    </w:p>
    <w:p w:rsidR="0018296C" w:rsidRDefault="002455AD" w:rsidP="008019B0">
      <w:pPr>
        <w:jc w:val="both"/>
        <w:rPr>
          <w:rtl/>
        </w:rPr>
      </w:pPr>
      <w:r>
        <w:rPr>
          <w:rFonts w:hint="cs"/>
          <w:rtl/>
        </w:rPr>
        <w:t>البته در دو صورت با وجود مدرکی بودن اجماع اتصال آن به زمان معصوم را احراز می کنیم:</w:t>
      </w:r>
    </w:p>
    <w:p w:rsidR="002455AD" w:rsidRPr="00A70043" w:rsidRDefault="002455AD" w:rsidP="00091BAA">
      <w:pPr>
        <w:pStyle w:val="ListParagraph"/>
        <w:numPr>
          <w:ilvl w:val="0"/>
          <w:numId w:val="16"/>
        </w:numPr>
        <w:jc w:val="both"/>
        <w:rPr>
          <w:rFonts w:cs="B Badr"/>
        </w:rPr>
      </w:pPr>
      <w:r w:rsidRPr="00A70043">
        <w:rPr>
          <w:rFonts w:cs="B Badr" w:hint="cs"/>
          <w:rtl/>
        </w:rPr>
        <w:t>مطلبی که خیلی محل ابتلاست و امکان ندارد این مطلب در زمان معصوم مورد ابتلا نباشد.</w:t>
      </w:r>
      <w:r w:rsidR="00091BAA" w:rsidRPr="00A70043">
        <w:rPr>
          <w:rFonts w:cs="B Badr" w:hint="cs"/>
          <w:rtl/>
        </w:rPr>
        <w:t xml:space="preserve"> مثلا تعداد رکعات نماز صبح حتما در زمان معصوم هم محل ابتلا بوده است.</w:t>
      </w:r>
    </w:p>
    <w:p w:rsidR="00EB31DC" w:rsidRPr="00A70043" w:rsidRDefault="00EB31DC" w:rsidP="00091BAA">
      <w:pPr>
        <w:pStyle w:val="ListParagraph"/>
        <w:numPr>
          <w:ilvl w:val="0"/>
          <w:numId w:val="16"/>
        </w:numPr>
        <w:jc w:val="both"/>
        <w:rPr>
          <w:rFonts w:cs="B Badr"/>
          <w:rtl/>
        </w:rPr>
      </w:pPr>
      <w:r w:rsidRPr="00A70043">
        <w:rPr>
          <w:rFonts w:cs="B Badr" w:hint="cs"/>
          <w:rtl/>
        </w:rPr>
        <w:t>گاهی از تکرر روایات در موضوعی استفاده می شود که مطلبی در زمان معصوم مطرح بوده است.</w:t>
      </w:r>
    </w:p>
    <w:p w:rsidR="0018296C" w:rsidRDefault="00EB31DC" w:rsidP="008019B0">
      <w:pPr>
        <w:jc w:val="both"/>
        <w:rPr>
          <w:rtl/>
        </w:rPr>
      </w:pPr>
      <w:r>
        <w:rPr>
          <w:rFonts w:hint="cs"/>
          <w:rtl/>
        </w:rPr>
        <w:t>در چنین مواردی که اتصال به زمان معصوم احراز می شود، مدرکی بودن اجماع مضر نیست.</w:t>
      </w:r>
    </w:p>
    <w:p w:rsidR="00446D37" w:rsidRPr="006162A2" w:rsidRDefault="00446D37" w:rsidP="003977CB">
      <w:pPr>
        <w:jc w:val="both"/>
        <w:rPr>
          <w:rtl/>
        </w:rPr>
      </w:pPr>
    </w:p>
    <w:sectPr w:rsidR="00446D3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16E" w:rsidRDefault="00CC016E" w:rsidP="008B750B">
      <w:pPr>
        <w:spacing w:line="240" w:lineRule="auto"/>
      </w:pPr>
      <w:r>
        <w:separator/>
      </w:r>
    </w:p>
  </w:endnote>
  <w:endnote w:type="continuationSeparator" w:id="0">
    <w:p w:rsidR="00CC016E" w:rsidRDefault="00CC016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60518" w:rsidRPr="00260518">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EC426E" w:rsidP="001B6799">
          <w:pPr>
            <w:pStyle w:val="Footer"/>
            <w:bidi w:val="0"/>
            <w:rPr>
              <w:color w:val="808080" w:themeColor="background1" w:themeShade="80"/>
              <w:rtl/>
            </w:rPr>
          </w:pPr>
          <w:bookmarkStart w:id="13" w:name="BokAdres"/>
          <w:bookmarkEnd w:id="13"/>
          <w:r>
            <w:rPr>
              <w:color w:val="808080" w:themeColor="background1" w:themeShade="80"/>
            </w:rPr>
            <w:t>F1js1_13980919-036_mk3_mfeb.ir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16E" w:rsidRDefault="00CC016E" w:rsidP="008B750B">
      <w:pPr>
        <w:spacing w:line="240" w:lineRule="auto"/>
      </w:pPr>
      <w:r>
        <w:separator/>
      </w:r>
    </w:p>
  </w:footnote>
  <w:footnote w:type="continuationSeparator" w:id="0">
    <w:p w:rsidR="00CC016E" w:rsidRDefault="00CC016E" w:rsidP="008B750B">
      <w:pPr>
        <w:spacing w:line="240" w:lineRule="auto"/>
      </w:pPr>
      <w:r>
        <w:continuationSeparator/>
      </w:r>
    </w:p>
  </w:footnote>
  <w:footnote w:id="1">
    <w:p w:rsidR="00607FEA" w:rsidRDefault="00607FEA" w:rsidP="00607FEA">
      <w:pPr>
        <w:pStyle w:val="FootnoteText"/>
      </w:pPr>
      <w:r>
        <w:rPr>
          <w:rStyle w:val="FootnoteReference"/>
        </w:rPr>
        <w:footnoteRef/>
      </w:r>
      <w:r>
        <w:rPr>
          <w:rtl/>
        </w:rPr>
        <w:t xml:space="preserve"> </w:t>
      </w:r>
      <w:r w:rsidRPr="00607FEA">
        <w:rPr>
          <w:rFonts w:hint="cs"/>
          <w:rtl/>
        </w:rPr>
        <w:t>كتاب نكاح (زنجانى)، ج‌3، ص: 1001</w:t>
      </w:r>
    </w:p>
  </w:footnote>
  <w:footnote w:id="2">
    <w:p w:rsidR="00D42EB6" w:rsidRDefault="00D42EB6" w:rsidP="00D42EB6">
      <w:pPr>
        <w:pStyle w:val="FootnoteText"/>
      </w:pPr>
      <w:r>
        <w:rPr>
          <w:rStyle w:val="FootnoteReference"/>
        </w:rPr>
        <w:footnoteRef/>
      </w:r>
      <w:r>
        <w:rPr>
          <w:rtl/>
        </w:rPr>
        <w:t xml:space="preserve"> </w:t>
      </w:r>
      <w:r>
        <w:rPr>
          <w:rFonts w:hint="cs"/>
          <w:rtl/>
        </w:rPr>
        <w:t>كتاب نكاح (زنجانى)، ج‌3، ص: 1002</w:t>
      </w:r>
    </w:p>
  </w:footnote>
  <w:footnote w:id="3">
    <w:p w:rsidR="00692605" w:rsidRDefault="00692605" w:rsidP="00692605">
      <w:pPr>
        <w:pStyle w:val="FootnoteText"/>
      </w:pPr>
      <w:r w:rsidRPr="00692605">
        <w:rPr>
          <w:rStyle w:val="FootnoteReference"/>
          <w:vertAlign w:val="baseline"/>
        </w:rPr>
        <w:footnoteRef/>
      </w:r>
      <w:r>
        <w:rPr>
          <w:rtl/>
        </w:rPr>
        <w:t xml:space="preserve"> </w:t>
      </w:r>
      <w:r w:rsidRPr="00692605">
        <w:rPr>
          <w:rFonts w:hint="cs"/>
          <w:rtl/>
        </w:rPr>
        <w:t>تذكرة الفقهاء (ط - الحديثة)، ج‌1، ص: 252</w:t>
      </w:r>
      <w:bookmarkStart w:id="4" w:name="_GoBack"/>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18"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EC426E">
      <w:rPr>
        <w:b/>
        <w:bCs/>
        <w:sz w:val="20"/>
        <w:szCs w:val="24"/>
        <w:rtl/>
      </w:rPr>
      <w:t>036</w:t>
    </w:r>
    <w:r w:rsidR="001A4ED8">
      <w:rPr>
        <w:rFonts w:hint="cs"/>
        <w:b/>
        <w:bCs/>
        <w:sz w:val="20"/>
        <w:szCs w:val="24"/>
        <w:rtl/>
      </w:rPr>
      <w:tab/>
    </w:r>
  </w:p>
  <w:p w:rsidR="00260518"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EC426E">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EC426E">
      <w:rPr>
        <w:rFonts w:hint="cs"/>
        <w:b/>
        <w:bCs/>
        <w:color w:val="632423" w:themeColor="accent2" w:themeShade="80"/>
        <w:sz w:val="20"/>
        <w:szCs w:val="24"/>
        <w:rtl/>
      </w:rPr>
      <w:t>سید</w:t>
    </w:r>
    <w:r w:rsidR="00EC426E">
      <w:rPr>
        <w:b/>
        <w:bCs/>
        <w:color w:val="632423" w:themeColor="accent2" w:themeShade="80"/>
        <w:sz w:val="20"/>
        <w:szCs w:val="24"/>
        <w:rtl/>
      </w:rPr>
      <w:t xml:space="preserve"> </w:t>
    </w:r>
    <w:r w:rsidR="00EC426E">
      <w:rPr>
        <w:rFonts w:hint="cs"/>
        <w:b/>
        <w:bCs/>
        <w:color w:val="632423" w:themeColor="accent2" w:themeShade="80"/>
        <w:sz w:val="20"/>
        <w:szCs w:val="24"/>
        <w:rtl/>
      </w:rPr>
      <w:t>محمد</w:t>
    </w:r>
    <w:r w:rsidR="00EC426E">
      <w:rPr>
        <w:b/>
        <w:bCs/>
        <w:color w:val="632423" w:themeColor="accent2" w:themeShade="80"/>
        <w:sz w:val="20"/>
        <w:szCs w:val="24"/>
        <w:rtl/>
      </w:rPr>
      <w:t xml:space="preserve"> </w:t>
    </w:r>
    <w:r w:rsidR="00EC426E">
      <w:rPr>
        <w:rFonts w:hint="cs"/>
        <w:b/>
        <w:bCs/>
        <w:color w:val="632423" w:themeColor="accent2" w:themeShade="80"/>
        <w:sz w:val="20"/>
        <w:szCs w:val="24"/>
        <w:rtl/>
      </w:rPr>
      <w:t>جواد</w:t>
    </w:r>
    <w:r w:rsidR="00EC426E">
      <w:rPr>
        <w:b/>
        <w:bCs/>
        <w:color w:val="632423" w:themeColor="accent2" w:themeShade="80"/>
        <w:sz w:val="20"/>
        <w:szCs w:val="24"/>
        <w:rtl/>
      </w:rPr>
      <w:t xml:space="preserve"> </w:t>
    </w:r>
    <w:r w:rsidR="00EC426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260518" w:rsidRDefault="00935A55" w:rsidP="0026051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EC426E">
      <w:rPr>
        <w:sz w:val="24"/>
        <w:szCs w:val="24"/>
        <w:rtl/>
      </w:rPr>
      <w:t>19 /9 /1398</w:t>
    </w:r>
  </w:p>
  <w:p w:rsidR="00260518" w:rsidRDefault="00935A55" w:rsidP="0026051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EC426E">
      <w:rPr>
        <w:rFonts w:hint="cs"/>
        <w:color w:val="000000" w:themeColor="text1"/>
        <w:sz w:val="24"/>
        <w:szCs w:val="24"/>
        <w:rtl/>
      </w:rPr>
      <w:t>مساله</w:t>
    </w:r>
    <w:r w:rsidR="00D70F12">
      <w:rPr>
        <w:rFonts w:hint="cs"/>
        <w:color w:val="000000" w:themeColor="text1"/>
        <w:sz w:val="24"/>
        <w:szCs w:val="24"/>
        <w:rtl/>
      </w:rPr>
      <w:t>‌ی</w:t>
    </w:r>
    <w:r w:rsidR="00EC426E">
      <w:rPr>
        <w:color w:val="000000" w:themeColor="text1"/>
        <w:sz w:val="24"/>
        <w:szCs w:val="24"/>
        <w:rtl/>
      </w:rPr>
      <w:t xml:space="preserve"> </w:t>
    </w:r>
    <w:r w:rsidR="00EC426E">
      <w:rPr>
        <w:rFonts w:hint="cs"/>
        <w:color w:val="000000" w:themeColor="text1"/>
        <w:sz w:val="24"/>
        <w:szCs w:val="24"/>
        <w:rtl/>
      </w:rPr>
      <w:t>چهارم</w:t>
    </w:r>
    <w:r w:rsidR="00EC426E">
      <w:rPr>
        <w:color w:val="000000" w:themeColor="text1"/>
        <w:sz w:val="24"/>
        <w:szCs w:val="24"/>
        <w:rtl/>
      </w:rPr>
      <w:t xml:space="preserve"> </w:t>
    </w:r>
    <w:r w:rsidR="00EC426E">
      <w:rPr>
        <w:rFonts w:hint="cs"/>
        <w:color w:val="000000" w:themeColor="text1"/>
        <w:sz w:val="24"/>
        <w:szCs w:val="24"/>
        <w:rtl/>
      </w:rPr>
      <w:t>تکمله</w:t>
    </w:r>
    <w:r w:rsidR="00D70F12">
      <w:rPr>
        <w:rFonts w:hint="cs"/>
        <w:color w:val="000000" w:themeColor="text1"/>
        <w:sz w:val="24"/>
        <w:szCs w:val="24"/>
        <w:rtl/>
      </w:rPr>
      <w:t>‌</w:t>
    </w:r>
    <w:r w:rsidR="00EC426E">
      <w:rPr>
        <w:rFonts w:hint="cs"/>
        <w:color w:val="000000" w:themeColor="text1"/>
        <w:sz w:val="24"/>
        <w:szCs w:val="24"/>
        <w:rtl/>
      </w:rPr>
      <w:t>ی</w:t>
    </w:r>
    <w:r w:rsidR="00EC426E">
      <w:rPr>
        <w:color w:val="000000" w:themeColor="text1"/>
        <w:sz w:val="24"/>
        <w:szCs w:val="24"/>
        <w:rtl/>
      </w:rPr>
      <w:t xml:space="preserve"> </w:t>
    </w:r>
    <w:r w:rsidR="00EC426E">
      <w:rPr>
        <w:rFonts w:hint="cs"/>
        <w:color w:val="000000" w:themeColor="text1"/>
        <w:sz w:val="24"/>
        <w:szCs w:val="24"/>
        <w:rtl/>
      </w:rPr>
      <w:t>عروه</w:t>
    </w:r>
  </w:p>
  <w:p w:rsidR="00260518" w:rsidRDefault="00935A55" w:rsidP="0026051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w:t>
    </w:r>
    <w:r w:rsidR="004658B9" w:rsidRPr="004658B9">
      <w:rPr>
        <w:rFonts w:hint="cs"/>
        <w:sz w:val="24"/>
        <w:szCs w:val="24"/>
        <w:rtl/>
      </w:rPr>
      <w:t xml:space="preserve"> </w:t>
    </w:r>
    <w:r w:rsidR="004658B9">
      <w:rPr>
        <w:rFonts w:hint="cs"/>
        <w:sz w:val="24"/>
        <w:szCs w:val="24"/>
        <w:rtl/>
      </w:rPr>
      <w:t>مرکز فقهی امام محمد باقر علیه السلام</w:t>
    </w:r>
    <w:r w:rsidR="004658B9">
      <w:rPr>
        <w:sz w:val="24"/>
        <w:szCs w:val="24"/>
      </w:rPr>
      <w:t xml:space="preserve"> </w:t>
    </w:r>
  </w:p>
  <w:p w:rsidR="00FA3B17" w:rsidRPr="00F16B53" w:rsidRDefault="00935A55" w:rsidP="0026051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EC426E">
      <w:rPr>
        <w:rFonts w:hint="cs"/>
        <w:sz w:val="24"/>
        <w:szCs w:val="24"/>
        <w:rtl/>
      </w:rPr>
      <w:t>استصحاب</w:t>
    </w:r>
    <w:r w:rsidR="00EC426E">
      <w:rPr>
        <w:sz w:val="24"/>
        <w:szCs w:val="24"/>
        <w:rtl/>
      </w:rPr>
      <w:t xml:space="preserve"> </w:t>
    </w:r>
    <w:r w:rsidR="00EC426E">
      <w:rPr>
        <w:rFonts w:hint="cs"/>
        <w:sz w:val="24"/>
        <w:szCs w:val="24"/>
        <w:rtl/>
      </w:rPr>
      <w:t>عدم</w:t>
    </w:r>
    <w:r w:rsidR="00EC426E">
      <w:rPr>
        <w:sz w:val="24"/>
        <w:szCs w:val="24"/>
        <w:rtl/>
      </w:rPr>
      <w:t xml:space="preserve"> </w:t>
    </w:r>
    <w:r w:rsidR="00EC426E">
      <w:rPr>
        <w:rFonts w:hint="cs"/>
        <w:sz w:val="24"/>
        <w:szCs w:val="24"/>
        <w:rtl/>
      </w:rPr>
      <w:t>ازلی</w:t>
    </w:r>
    <w:r w:rsidR="00EC426E">
      <w:rPr>
        <w:sz w:val="24"/>
        <w:szCs w:val="24"/>
        <w:rtl/>
      </w:rPr>
      <w:t xml:space="preserve"> (</w:t>
    </w:r>
    <w:r w:rsidR="00EC426E">
      <w:rPr>
        <w:rFonts w:hint="cs"/>
        <w:sz w:val="24"/>
        <w:szCs w:val="24"/>
        <w:rtl/>
      </w:rPr>
      <w:t>عدم</w:t>
    </w:r>
    <w:r w:rsidR="00EC426E">
      <w:rPr>
        <w:sz w:val="24"/>
        <w:szCs w:val="24"/>
        <w:rtl/>
      </w:rPr>
      <w:t xml:space="preserve"> </w:t>
    </w:r>
    <w:r w:rsidR="00EC426E">
      <w:rPr>
        <w:rFonts w:hint="cs"/>
        <w:sz w:val="24"/>
        <w:szCs w:val="24"/>
        <w:rtl/>
      </w:rPr>
      <w:t>قرشیت</w:t>
    </w:r>
    <w:r w:rsidR="00EC426E">
      <w:rPr>
        <w:sz w:val="24"/>
        <w:szCs w:val="24"/>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AF1E46"/>
    <w:multiLevelType w:val="hybridMultilevel"/>
    <w:tmpl w:val="3D184D86"/>
    <w:lvl w:ilvl="0" w:tplc="8E420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3F7"/>
    <w:rsid w:val="000072A3"/>
    <w:rsid w:val="00025777"/>
    <w:rsid w:val="00025B70"/>
    <w:rsid w:val="00026731"/>
    <w:rsid w:val="000353D7"/>
    <w:rsid w:val="00055496"/>
    <w:rsid w:val="00057881"/>
    <w:rsid w:val="000717EC"/>
    <w:rsid w:val="00080A41"/>
    <w:rsid w:val="0008299B"/>
    <w:rsid w:val="000913AA"/>
    <w:rsid w:val="00091BAA"/>
    <w:rsid w:val="00094847"/>
    <w:rsid w:val="00096C63"/>
    <w:rsid w:val="000B5DB5"/>
    <w:rsid w:val="000C3947"/>
    <w:rsid w:val="000D2A37"/>
    <w:rsid w:val="000D30E9"/>
    <w:rsid w:val="000D6818"/>
    <w:rsid w:val="000E335E"/>
    <w:rsid w:val="000E55E3"/>
    <w:rsid w:val="000E79EC"/>
    <w:rsid w:val="000F16CF"/>
    <w:rsid w:val="000F5BAC"/>
    <w:rsid w:val="00102585"/>
    <w:rsid w:val="00114AB7"/>
    <w:rsid w:val="00116B2B"/>
    <w:rsid w:val="00123531"/>
    <w:rsid w:val="00124E3D"/>
    <w:rsid w:val="00127E95"/>
    <w:rsid w:val="00130659"/>
    <w:rsid w:val="001347C7"/>
    <w:rsid w:val="001356B0"/>
    <w:rsid w:val="00151937"/>
    <w:rsid w:val="00163670"/>
    <w:rsid w:val="00172316"/>
    <w:rsid w:val="00181844"/>
    <w:rsid w:val="0018296C"/>
    <w:rsid w:val="001837E9"/>
    <w:rsid w:val="00187DFA"/>
    <w:rsid w:val="001A0FA7"/>
    <w:rsid w:val="001A1BC1"/>
    <w:rsid w:val="001A1EA5"/>
    <w:rsid w:val="001A2574"/>
    <w:rsid w:val="001A27D7"/>
    <w:rsid w:val="001A294E"/>
    <w:rsid w:val="001A4ED8"/>
    <w:rsid w:val="001B2488"/>
    <w:rsid w:val="001B6799"/>
    <w:rsid w:val="001B7867"/>
    <w:rsid w:val="001C1362"/>
    <w:rsid w:val="001D2E9A"/>
    <w:rsid w:val="001D597F"/>
    <w:rsid w:val="001E3FD4"/>
    <w:rsid w:val="001F6FAD"/>
    <w:rsid w:val="0020241A"/>
    <w:rsid w:val="00202C8B"/>
    <w:rsid w:val="00203821"/>
    <w:rsid w:val="00211632"/>
    <w:rsid w:val="0021630D"/>
    <w:rsid w:val="0024121B"/>
    <w:rsid w:val="002455AD"/>
    <w:rsid w:val="00247D2F"/>
    <w:rsid w:val="00256560"/>
    <w:rsid w:val="00260518"/>
    <w:rsid w:val="0027605E"/>
    <w:rsid w:val="00281E00"/>
    <w:rsid w:val="00294A52"/>
    <w:rsid w:val="002B1A46"/>
    <w:rsid w:val="002B575F"/>
    <w:rsid w:val="002B729B"/>
    <w:rsid w:val="002C23B5"/>
    <w:rsid w:val="002C53A2"/>
    <w:rsid w:val="002D0040"/>
    <w:rsid w:val="002D2FA8"/>
    <w:rsid w:val="002E220F"/>
    <w:rsid w:val="00307311"/>
    <w:rsid w:val="00315CFE"/>
    <w:rsid w:val="0032100F"/>
    <w:rsid w:val="0033402C"/>
    <w:rsid w:val="00334C88"/>
    <w:rsid w:val="00340521"/>
    <w:rsid w:val="00345C73"/>
    <w:rsid w:val="00354A99"/>
    <w:rsid w:val="00360311"/>
    <w:rsid w:val="00361922"/>
    <w:rsid w:val="0037339B"/>
    <w:rsid w:val="00380E2C"/>
    <w:rsid w:val="00381A96"/>
    <w:rsid w:val="00386C11"/>
    <w:rsid w:val="00397466"/>
    <w:rsid w:val="003977CB"/>
    <w:rsid w:val="003A6148"/>
    <w:rsid w:val="003C33F6"/>
    <w:rsid w:val="003C3D2E"/>
    <w:rsid w:val="003C43A5"/>
    <w:rsid w:val="003E1C5C"/>
    <w:rsid w:val="003E6650"/>
    <w:rsid w:val="003F5B46"/>
    <w:rsid w:val="00401363"/>
    <w:rsid w:val="00402E47"/>
    <w:rsid w:val="00425015"/>
    <w:rsid w:val="00430994"/>
    <w:rsid w:val="00436732"/>
    <w:rsid w:val="00441B6D"/>
    <w:rsid w:val="00446D37"/>
    <w:rsid w:val="004556EF"/>
    <w:rsid w:val="00462B07"/>
    <w:rsid w:val="004658B9"/>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7FEA"/>
    <w:rsid w:val="006162A2"/>
    <w:rsid w:val="006240DA"/>
    <w:rsid w:val="0063256E"/>
    <w:rsid w:val="00633F04"/>
    <w:rsid w:val="00635219"/>
    <w:rsid w:val="00635EC0"/>
    <w:rsid w:val="00637D50"/>
    <w:rsid w:val="00640B58"/>
    <w:rsid w:val="00651B02"/>
    <w:rsid w:val="00651B19"/>
    <w:rsid w:val="00660A29"/>
    <w:rsid w:val="00676F7F"/>
    <w:rsid w:val="00692605"/>
    <w:rsid w:val="00695519"/>
    <w:rsid w:val="006A4134"/>
    <w:rsid w:val="006A5DDA"/>
    <w:rsid w:val="006A6701"/>
    <w:rsid w:val="006B21F4"/>
    <w:rsid w:val="006B3753"/>
    <w:rsid w:val="006B7AD6"/>
    <w:rsid w:val="006C14F8"/>
    <w:rsid w:val="006C50FD"/>
    <w:rsid w:val="006D1DD4"/>
    <w:rsid w:val="006D4014"/>
    <w:rsid w:val="006D44C1"/>
    <w:rsid w:val="006E5651"/>
    <w:rsid w:val="006E5B85"/>
    <w:rsid w:val="006F026A"/>
    <w:rsid w:val="006F40D1"/>
    <w:rsid w:val="006F472D"/>
    <w:rsid w:val="0070265B"/>
    <w:rsid w:val="00704813"/>
    <w:rsid w:val="00716CED"/>
    <w:rsid w:val="0072290D"/>
    <w:rsid w:val="00723D6D"/>
    <w:rsid w:val="00724537"/>
    <w:rsid w:val="00731724"/>
    <w:rsid w:val="0073474B"/>
    <w:rsid w:val="00735511"/>
    <w:rsid w:val="00737208"/>
    <w:rsid w:val="00744DE6"/>
    <w:rsid w:val="0075078B"/>
    <w:rsid w:val="00762452"/>
    <w:rsid w:val="007639E0"/>
    <w:rsid w:val="00767584"/>
    <w:rsid w:val="00775507"/>
    <w:rsid w:val="00783473"/>
    <w:rsid w:val="0078594B"/>
    <w:rsid w:val="00795E02"/>
    <w:rsid w:val="007979D0"/>
    <w:rsid w:val="007A4E18"/>
    <w:rsid w:val="007A7B8C"/>
    <w:rsid w:val="007B5961"/>
    <w:rsid w:val="007C553A"/>
    <w:rsid w:val="007C5831"/>
    <w:rsid w:val="007C6D9E"/>
    <w:rsid w:val="007D1C43"/>
    <w:rsid w:val="007D6C53"/>
    <w:rsid w:val="007E1564"/>
    <w:rsid w:val="007E1E87"/>
    <w:rsid w:val="007E5B3F"/>
    <w:rsid w:val="007F2257"/>
    <w:rsid w:val="007F3B3C"/>
    <w:rsid w:val="0080091D"/>
    <w:rsid w:val="008019B0"/>
    <w:rsid w:val="00804108"/>
    <w:rsid w:val="00804FC4"/>
    <w:rsid w:val="00816367"/>
    <w:rsid w:val="00816A0B"/>
    <w:rsid w:val="00824B22"/>
    <w:rsid w:val="00830C53"/>
    <w:rsid w:val="00837FAA"/>
    <w:rsid w:val="00841F77"/>
    <w:rsid w:val="00844710"/>
    <w:rsid w:val="0085276D"/>
    <w:rsid w:val="008547DF"/>
    <w:rsid w:val="00863390"/>
    <w:rsid w:val="0086385C"/>
    <w:rsid w:val="00871916"/>
    <w:rsid w:val="008956DD"/>
    <w:rsid w:val="008978DD"/>
    <w:rsid w:val="008A510E"/>
    <w:rsid w:val="008A522A"/>
    <w:rsid w:val="008B4464"/>
    <w:rsid w:val="008B750B"/>
    <w:rsid w:val="008C1311"/>
    <w:rsid w:val="008C3162"/>
    <w:rsid w:val="008D1F14"/>
    <w:rsid w:val="008E3924"/>
    <w:rsid w:val="008F13F7"/>
    <w:rsid w:val="008F5B4D"/>
    <w:rsid w:val="00907425"/>
    <w:rsid w:val="009202BF"/>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10DF"/>
    <w:rsid w:val="00A37FA3"/>
    <w:rsid w:val="00A457C6"/>
    <w:rsid w:val="00A46AD0"/>
    <w:rsid w:val="00A47063"/>
    <w:rsid w:val="00A473A8"/>
    <w:rsid w:val="00A513F0"/>
    <w:rsid w:val="00A602EB"/>
    <w:rsid w:val="00A61AC8"/>
    <w:rsid w:val="00A6366F"/>
    <w:rsid w:val="00A65D4C"/>
    <w:rsid w:val="00A70043"/>
    <w:rsid w:val="00A70512"/>
    <w:rsid w:val="00AA1F60"/>
    <w:rsid w:val="00AA30CD"/>
    <w:rsid w:val="00AA40D7"/>
    <w:rsid w:val="00AA4716"/>
    <w:rsid w:val="00AB5F7D"/>
    <w:rsid w:val="00AC0C50"/>
    <w:rsid w:val="00AC109A"/>
    <w:rsid w:val="00AC6FE2"/>
    <w:rsid w:val="00AF2384"/>
    <w:rsid w:val="00AF3925"/>
    <w:rsid w:val="00B1296B"/>
    <w:rsid w:val="00B2292F"/>
    <w:rsid w:val="00B24A35"/>
    <w:rsid w:val="00B43169"/>
    <w:rsid w:val="00B501A8"/>
    <w:rsid w:val="00B55AE4"/>
    <w:rsid w:val="00B61E45"/>
    <w:rsid w:val="00B70B46"/>
    <w:rsid w:val="00B739B0"/>
    <w:rsid w:val="00B814A3"/>
    <w:rsid w:val="00B83008"/>
    <w:rsid w:val="00B84EB7"/>
    <w:rsid w:val="00B96F38"/>
    <w:rsid w:val="00B97CA0"/>
    <w:rsid w:val="00BC716B"/>
    <w:rsid w:val="00BD0E74"/>
    <w:rsid w:val="00BD5F8C"/>
    <w:rsid w:val="00BE29DD"/>
    <w:rsid w:val="00C066AF"/>
    <w:rsid w:val="00C10E06"/>
    <w:rsid w:val="00C1109F"/>
    <w:rsid w:val="00C145B8"/>
    <w:rsid w:val="00C2438F"/>
    <w:rsid w:val="00C31AF0"/>
    <w:rsid w:val="00C32A7E"/>
    <w:rsid w:val="00C34F28"/>
    <w:rsid w:val="00C368DF"/>
    <w:rsid w:val="00C442C5"/>
    <w:rsid w:val="00C57B5C"/>
    <w:rsid w:val="00C57C7C"/>
    <w:rsid w:val="00C61049"/>
    <w:rsid w:val="00C63FFE"/>
    <w:rsid w:val="00C91EB6"/>
    <w:rsid w:val="00C95994"/>
    <w:rsid w:val="00CA10B0"/>
    <w:rsid w:val="00CA2F8E"/>
    <w:rsid w:val="00CA3EE2"/>
    <w:rsid w:val="00CA5E43"/>
    <w:rsid w:val="00CA7FD5"/>
    <w:rsid w:val="00CB3287"/>
    <w:rsid w:val="00CB33E2"/>
    <w:rsid w:val="00CB4E68"/>
    <w:rsid w:val="00CC016E"/>
    <w:rsid w:val="00CC2733"/>
    <w:rsid w:val="00CC752B"/>
    <w:rsid w:val="00CD0050"/>
    <w:rsid w:val="00CD5F8C"/>
    <w:rsid w:val="00CE7481"/>
    <w:rsid w:val="00CF0A8F"/>
    <w:rsid w:val="00CF384D"/>
    <w:rsid w:val="00D048CE"/>
    <w:rsid w:val="00D10998"/>
    <w:rsid w:val="00D15CBD"/>
    <w:rsid w:val="00D221CB"/>
    <w:rsid w:val="00D23391"/>
    <w:rsid w:val="00D31805"/>
    <w:rsid w:val="00D42EB6"/>
    <w:rsid w:val="00D552B9"/>
    <w:rsid w:val="00D70F12"/>
    <w:rsid w:val="00D735B2"/>
    <w:rsid w:val="00D74021"/>
    <w:rsid w:val="00D76D01"/>
    <w:rsid w:val="00D922A9"/>
    <w:rsid w:val="00D9394A"/>
    <w:rsid w:val="00DB0CBB"/>
    <w:rsid w:val="00DB67CC"/>
    <w:rsid w:val="00DC3783"/>
    <w:rsid w:val="00DE1070"/>
    <w:rsid w:val="00DE3E86"/>
    <w:rsid w:val="00DE4E22"/>
    <w:rsid w:val="00DE73DB"/>
    <w:rsid w:val="00DF5C78"/>
    <w:rsid w:val="00E00219"/>
    <w:rsid w:val="00E0316B"/>
    <w:rsid w:val="00E14668"/>
    <w:rsid w:val="00E25E10"/>
    <w:rsid w:val="00E42FAF"/>
    <w:rsid w:val="00E50B41"/>
    <w:rsid w:val="00E5219B"/>
    <w:rsid w:val="00E52D07"/>
    <w:rsid w:val="00E5518B"/>
    <w:rsid w:val="00E609FE"/>
    <w:rsid w:val="00E630BE"/>
    <w:rsid w:val="00E679B4"/>
    <w:rsid w:val="00E75920"/>
    <w:rsid w:val="00E80D96"/>
    <w:rsid w:val="00E871FA"/>
    <w:rsid w:val="00E936A4"/>
    <w:rsid w:val="00E954BB"/>
    <w:rsid w:val="00EA3829"/>
    <w:rsid w:val="00EA45E7"/>
    <w:rsid w:val="00EA5561"/>
    <w:rsid w:val="00EB31DC"/>
    <w:rsid w:val="00EB78E3"/>
    <w:rsid w:val="00EB7BE3"/>
    <w:rsid w:val="00EC1C4B"/>
    <w:rsid w:val="00EC426E"/>
    <w:rsid w:val="00EC735A"/>
    <w:rsid w:val="00ED5F38"/>
    <w:rsid w:val="00EF27FE"/>
    <w:rsid w:val="00F07FB6"/>
    <w:rsid w:val="00F10B63"/>
    <w:rsid w:val="00F149D0"/>
    <w:rsid w:val="00F16B53"/>
    <w:rsid w:val="00F17D6F"/>
    <w:rsid w:val="00F25ECD"/>
    <w:rsid w:val="00F26710"/>
    <w:rsid w:val="00F318BE"/>
    <w:rsid w:val="00F33297"/>
    <w:rsid w:val="00F33B80"/>
    <w:rsid w:val="00F343FB"/>
    <w:rsid w:val="00F359FE"/>
    <w:rsid w:val="00F42159"/>
    <w:rsid w:val="00F4256E"/>
    <w:rsid w:val="00F42EE1"/>
    <w:rsid w:val="00F56826"/>
    <w:rsid w:val="00F60F1F"/>
    <w:rsid w:val="00F64141"/>
    <w:rsid w:val="00F67508"/>
    <w:rsid w:val="00F71FC9"/>
    <w:rsid w:val="00F73B48"/>
    <w:rsid w:val="00F74F51"/>
    <w:rsid w:val="00F842AD"/>
    <w:rsid w:val="00F914EB"/>
    <w:rsid w:val="00F91B85"/>
    <w:rsid w:val="00F938E7"/>
    <w:rsid w:val="00F94D42"/>
    <w:rsid w:val="00F96EE6"/>
    <w:rsid w:val="00FA3B17"/>
    <w:rsid w:val="00FA5E8D"/>
    <w:rsid w:val="00FA5F3D"/>
    <w:rsid w:val="00FB282A"/>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007">
      <w:bodyDiv w:val="1"/>
      <w:marLeft w:val="0"/>
      <w:marRight w:val="0"/>
      <w:marTop w:val="0"/>
      <w:marBottom w:val="0"/>
      <w:divBdr>
        <w:top w:val="none" w:sz="0" w:space="0" w:color="auto"/>
        <w:left w:val="none" w:sz="0" w:space="0" w:color="auto"/>
        <w:bottom w:val="none" w:sz="0" w:space="0" w:color="auto"/>
        <w:right w:val="none" w:sz="0" w:space="0" w:color="auto"/>
      </w:divBdr>
    </w:div>
    <w:div w:id="4287272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023934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21200839">
      <w:bodyDiv w:val="1"/>
      <w:marLeft w:val="0"/>
      <w:marRight w:val="0"/>
      <w:marTop w:val="0"/>
      <w:marBottom w:val="0"/>
      <w:divBdr>
        <w:top w:val="none" w:sz="0" w:space="0" w:color="auto"/>
        <w:left w:val="none" w:sz="0" w:space="0" w:color="auto"/>
        <w:bottom w:val="none" w:sz="0" w:space="0" w:color="auto"/>
        <w:right w:val="none" w:sz="0" w:space="0" w:color="auto"/>
      </w:divBdr>
    </w:div>
    <w:div w:id="106718843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5189103">
      <w:bodyDiv w:val="1"/>
      <w:marLeft w:val="0"/>
      <w:marRight w:val="0"/>
      <w:marTop w:val="0"/>
      <w:marBottom w:val="0"/>
      <w:divBdr>
        <w:top w:val="none" w:sz="0" w:space="0" w:color="auto"/>
        <w:left w:val="none" w:sz="0" w:space="0" w:color="auto"/>
        <w:bottom w:val="none" w:sz="0" w:space="0" w:color="auto"/>
        <w:right w:val="none" w:sz="0" w:space="0" w:color="auto"/>
      </w:divBdr>
    </w:div>
    <w:div w:id="131571566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3479684">
      <w:bodyDiv w:val="1"/>
      <w:marLeft w:val="0"/>
      <w:marRight w:val="0"/>
      <w:marTop w:val="0"/>
      <w:marBottom w:val="0"/>
      <w:divBdr>
        <w:top w:val="none" w:sz="0" w:space="0" w:color="auto"/>
        <w:left w:val="none" w:sz="0" w:space="0" w:color="auto"/>
        <w:bottom w:val="none" w:sz="0" w:space="0" w:color="auto"/>
        <w:right w:val="none" w:sz="0" w:space="0" w:color="auto"/>
      </w:divBdr>
    </w:div>
    <w:div w:id="149233258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996350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506296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1632314">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778F-F852-4D3C-9B6B-9BC27D95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4</Pages>
  <Words>868</Words>
  <Characters>4948</Characters>
  <Application>Microsoft Office Word</Application>
  <DocSecurity>0</DocSecurity>
  <Lines>41</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5805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2019-12-11T05:43:00Z</cp:lastPrinted>
  <dcterms:created xsi:type="dcterms:W3CDTF">2019-12-11T05:43:00Z</dcterms:created>
  <dcterms:modified xsi:type="dcterms:W3CDTF">2019-12-12T05:33:00Z</dcterms:modified>
  <cp:contentStatus>ویرایش 2.5</cp:contentStatus>
  <cp:version>2.7</cp:version>
</cp:coreProperties>
</file>