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F7C" w:rsidRDefault="006C7F7C" w:rsidP="006C7F7C">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6C7F7C" w:rsidRDefault="006C7F7C" w:rsidP="006C7F7C">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200</w:t>
      </w:r>
      <w:r>
        <w:rPr>
          <w:rFonts w:ascii="IRANSans" w:hAnsi="IRANSans" w:cs="IRANSans"/>
          <w:b/>
          <w:bCs/>
          <w:color w:val="0101FF"/>
          <w:sz w:val="24"/>
          <w:szCs w:val="24"/>
          <w:shd w:val="clear" w:color="auto" w:fill="FFFFFF"/>
          <w:rtl/>
        </w:rPr>
        <w:t>– 1</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xml:space="preserve"> /09/ 1398 متن تکمله‌ی عروه/ اقوال فقها در عده/کتاب العدد</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w:t>
      </w:r>
      <w:r w:rsidR="00B12138">
        <w:rPr>
          <w:rStyle w:val="Emphasis"/>
          <w:rFonts w:hint="cs"/>
          <w:b/>
          <w:bCs w:val="0"/>
          <w:rtl/>
        </w:rPr>
        <w:t>‌ی</w:t>
      </w:r>
      <w:r w:rsidRPr="009C66D5">
        <w:rPr>
          <w:rStyle w:val="Emphasis"/>
          <w:rFonts w:hint="cs"/>
          <w:b/>
          <w:bCs w:val="0"/>
          <w:rtl/>
        </w:rPr>
        <w:t xml:space="preserve"> مباحث گذشته:</w:t>
      </w:r>
    </w:p>
    <w:p w:rsidR="00247D2F" w:rsidRDefault="000550C8" w:rsidP="00B12138">
      <w:pPr>
        <w:pBdr>
          <w:bottom w:val="double" w:sz="6" w:space="1" w:color="auto"/>
        </w:pBdr>
        <w:jc w:val="both"/>
        <w:rPr>
          <w:rtl/>
        </w:rPr>
      </w:pPr>
      <w:r>
        <w:rPr>
          <w:rFonts w:hint="cs"/>
          <w:rtl/>
        </w:rPr>
        <w:t>بحث در این بود که آیا شارع حدی را برای یائسگی زن تعیین کرده است یا تعیین نکرده است؟</w:t>
      </w:r>
    </w:p>
    <w:p w:rsidR="000550C8" w:rsidRDefault="000550C8" w:rsidP="00B12138">
      <w:pPr>
        <w:pBdr>
          <w:bottom w:val="double" w:sz="6" w:space="1" w:color="auto"/>
        </w:pBdr>
        <w:jc w:val="both"/>
        <w:rPr>
          <w:rtl/>
        </w:rPr>
      </w:pPr>
      <w:r>
        <w:rPr>
          <w:rFonts w:hint="cs"/>
          <w:rtl/>
        </w:rPr>
        <w:t>تقریب سوم، روایت عبدالرحمن بن الحجاج بود. گرچه دو نقل این روایت در این که حد یائسگی پنجاه سال است یا شصت سال می باشد، متعارض بودند اما در این که شارع حدی را برای یائسگی زن تعیین کرده است، تعارضی ندارند.</w:t>
      </w:r>
    </w:p>
    <w:p w:rsidR="00B12138" w:rsidRPr="003A6148" w:rsidRDefault="00B12138" w:rsidP="00B12138">
      <w:pPr>
        <w:pBdr>
          <w:bottom w:val="double" w:sz="6" w:space="1" w:color="auto"/>
        </w:pBdr>
        <w:jc w:val="both"/>
      </w:pPr>
    </w:p>
    <w:p w:rsidR="008F5B4D" w:rsidRDefault="008F5B4D" w:rsidP="00B12138">
      <w:pPr>
        <w:jc w:val="both"/>
      </w:pPr>
    </w:p>
    <w:p w:rsidR="001A1EA5" w:rsidRDefault="00D504B4" w:rsidP="00D504B4">
      <w:pPr>
        <w:pStyle w:val="Heading1"/>
        <w:rPr>
          <w:rtl/>
        </w:rPr>
      </w:pPr>
      <w:bookmarkStart w:id="1" w:name="_Toc26208907"/>
      <w:r>
        <w:rPr>
          <w:rFonts w:hint="cs"/>
          <w:rtl/>
        </w:rPr>
        <w:t>توضیح تقریب سوم</w:t>
      </w:r>
      <w:bookmarkEnd w:id="1"/>
    </w:p>
    <w:p w:rsidR="00B12138" w:rsidRDefault="00D504B4" w:rsidP="00B12138">
      <w:pPr>
        <w:jc w:val="both"/>
        <w:rPr>
          <w:rtl/>
        </w:rPr>
      </w:pPr>
      <w:r>
        <w:rPr>
          <w:rFonts w:hint="cs"/>
          <w:rtl/>
        </w:rPr>
        <w:t>این که دو نقل روایت عبدالرحمن بن الحجاج در تعیین حد یائسگی تعارضی ندارند، دو بیان دارد.</w:t>
      </w:r>
    </w:p>
    <w:p w:rsidR="007726B6" w:rsidRDefault="007726B6" w:rsidP="008A56CD">
      <w:pPr>
        <w:jc w:val="both"/>
        <w:rPr>
          <w:rtl/>
        </w:rPr>
      </w:pPr>
      <w:r>
        <w:rPr>
          <w:rFonts w:hint="cs"/>
          <w:rtl/>
        </w:rPr>
        <w:t>بیان اول این است که این دو نقل در اثبات</w:t>
      </w:r>
      <w:r w:rsidR="008A56CD">
        <w:rPr>
          <w:rFonts w:hint="cs"/>
          <w:rtl/>
        </w:rPr>
        <w:t xml:space="preserve"> تعیین حد یاس توسط شارع موافقند و تعارضی ندارند.</w:t>
      </w:r>
    </w:p>
    <w:p w:rsidR="00E94077" w:rsidRDefault="00E94077" w:rsidP="00B12138">
      <w:pPr>
        <w:jc w:val="both"/>
        <w:rPr>
          <w:rtl/>
        </w:rPr>
      </w:pPr>
      <w:r>
        <w:rPr>
          <w:rFonts w:hint="cs"/>
          <w:rtl/>
        </w:rPr>
        <w:t>بیان دوم این است که گرچه این دو نقل با هم تعارض می کنند اما «احدهما»ی مردد این دو</w:t>
      </w:r>
      <w:r w:rsidR="00D90447">
        <w:rPr>
          <w:rFonts w:hint="cs"/>
          <w:rtl/>
        </w:rPr>
        <w:t xml:space="preserve"> نقل</w:t>
      </w:r>
      <w:r>
        <w:rPr>
          <w:rFonts w:hint="cs"/>
          <w:rtl/>
        </w:rPr>
        <w:t xml:space="preserve"> حجت می باشد. یعنی خصوصیات خاص هر کدام تساقط می کنند اما «احدهما»ی مردد این دو حجت می باشد.</w:t>
      </w:r>
    </w:p>
    <w:p w:rsidR="00B12138" w:rsidRDefault="004A0016" w:rsidP="00B12138">
      <w:pPr>
        <w:jc w:val="both"/>
        <w:rPr>
          <w:rtl/>
        </w:rPr>
      </w:pPr>
      <w:r>
        <w:rPr>
          <w:rFonts w:hint="cs"/>
          <w:rtl/>
        </w:rPr>
        <w:t>فعلا در مقام توضیح بیان دوم نیستیم و با توجه به بیان اول بحث را ادامه می دهیم.</w:t>
      </w:r>
    </w:p>
    <w:p w:rsidR="00D60AC1" w:rsidRDefault="00D60AC1" w:rsidP="00D60AC1">
      <w:pPr>
        <w:jc w:val="both"/>
        <w:rPr>
          <w:rtl/>
        </w:rPr>
      </w:pPr>
      <w:r>
        <w:rPr>
          <w:rFonts w:hint="cs"/>
          <w:rtl/>
        </w:rPr>
        <w:t>طبق بیان اول روایت عبدالرحمن بن الحجاج دو مفاد دارد.</w:t>
      </w:r>
    </w:p>
    <w:p w:rsidR="00D60AC1" w:rsidRDefault="00D60AC1" w:rsidP="00D60AC1">
      <w:pPr>
        <w:jc w:val="both"/>
        <w:rPr>
          <w:rtl/>
        </w:rPr>
      </w:pPr>
      <w:r>
        <w:rPr>
          <w:rFonts w:hint="cs"/>
          <w:rtl/>
        </w:rPr>
        <w:t>یک مفاد این است که شارع برای یائسگی زن حدی را تعیین کرده است که این دو نقل تعارضی در این مفاد ندارند.</w:t>
      </w:r>
    </w:p>
    <w:p w:rsidR="004A0016" w:rsidRDefault="00D60AC1" w:rsidP="00B12138">
      <w:pPr>
        <w:jc w:val="both"/>
        <w:rPr>
          <w:rtl/>
        </w:rPr>
      </w:pPr>
      <w:r>
        <w:rPr>
          <w:rFonts w:hint="cs"/>
          <w:rtl/>
        </w:rPr>
        <w:t>مفاد دوم مقدار این حد می باشد که این دو نقل با هم متعارضند، زیرا یکی پنجاه سال و دیگری شصت سال را ذکر کرده است.</w:t>
      </w:r>
    </w:p>
    <w:p w:rsidR="00D401A9" w:rsidRDefault="00D401A9" w:rsidP="00D401A9">
      <w:pPr>
        <w:pStyle w:val="Heading1"/>
        <w:rPr>
          <w:rtl/>
        </w:rPr>
      </w:pPr>
      <w:bookmarkStart w:id="2" w:name="_Toc26208908"/>
      <w:r>
        <w:rPr>
          <w:rFonts w:hint="cs"/>
          <w:rtl/>
        </w:rPr>
        <w:lastRenderedPageBreak/>
        <w:t>تبعض در حجیت</w:t>
      </w:r>
      <w:bookmarkEnd w:id="2"/>
    </w:p>
    <w:p w:rsidR="00B12138" w:rsidRDefault="00D401A9" w:rsidP="00B12138">
      <w:pPr>
        <w:jc w:val="both"/>
        <w:rPr>
          <w:rtl/>
        </w:rPr>
      </w:pPr>
      <w:r>
        <w:rPr>
          <w:rFonts w:hint="cs"/>
          <w:rtl/>
        </w:rPr>
        <w:t>با توجه به بیان اول که ذکر شد باید به بررسی تبعض در حجیت بپردازیم.</w:t>
      </w:r>
    </w:p>
    <w:p w:rsidR="00B12138" w:rsidRDefault="00D44C69" w:rsidP="00D44C69">
      <w:pPr>
        <w:pStyle w:val="Heading2"/>
        <w:rPr>
          <w:rtl/>
        </w:rPr>
      </w:pPr>
      <w:bookmarkStart w:id="3" w:name="_Toc26208909"/>
      <w:r>
        <w:rPr>
          <w:rFonts w:hint="cs"/>
          <w:rtl/>
        </w:rPr>
        <w:t>تبعض در حجیت در روایت هارون بن حمزه</w:t>
      </w:r>
      <w:bookmarkEnd w:id="3"/>
    </w:p>
    <w:p w:rsidR="00B12138" w:rsidRDefault="00D44C69" w:rsidP="00B12138">
      <w:pPr>
        <w:jc w:val="both"/>
        <w:rPr>
          <w:rtl/>
        </w:rPr>
      </w:pPr>
      <w:r>
        <w:rPr>
          <w:rFonts w:hint="cs"/>
          <w:rtl/>
        </w:rPr>
        <w:t>در جلسات گذشته ذیل مساله‌ی سوم تکمله‌ی عروه، روایت هارون بن حمزه را بررسی کردیم.</w:t>
      </w:r>
    </w:p>
    <w:p w:rsidR="00D44C69" w:rsidRDefault="00D44C69" w:rsidP="00D44C69">
      <w:pPr>
        <w:jc w:val="both"/>
        <w:rPr>
          <w:rtl/>
        </w:rPr>
      </w:pPr>
      <w:r>
        <w:rPr>
          <w:rFonts w:hint="cs"/>
          <w:rtl/>
        </w:rPr>
        <w:t>گفتیم مرحوم شیخ حسن کاشف الغطاء</w:t>
      </w:r>
      <w:r w:rsidR="002165D6">
        <w:rPr>
          <w:rFonts w:hint="cs"/>
          <w:rtl/>
        </w:rPr>
        <w:t xml:space="preserve"> در انوار الفقاهة</w:t>
      </w:r>
      <w:r>
        <w:rPr>
          <w:rFonts w:hint="cs"/>
          <w:rtl/>
        </w:rPr>
        <w:t>، سند روایت هارون بن حمزه را ضعیف می داند، اما عمل اصحاب را موجب جبران ضعف سند می داند. با این حال فقط در مورد نص روایت</w:t>
      </w:r>
      <w:r w:rsidR="002165D6">
        <w:rPr>
          <w:rFonts w:hint="cs"/>
          <w:rtl/>
        </w:rPr>
        <w:t xml:space="preserve"> ( زنی که پس از طلاق یک بار حیض ببیند و یائسه شود)</w:t>
      </w:r>
      <w:r>
        <w:rPr>
          <w:rFonts w:hint="cs"/>
          <w:rtl/>
        </w:rPr>
        <w:t xml:space="preserve"> به آن عمل کرده است. وجه اکتفا به مورد روایت این است که به مقدار عمل اصحاب روایت را حجت می داند.</w:t>
      </w:r>
    </w:p>
    <w:p w:rsidR="002165D6" w:rsidRDefault="002165D6" w:rsidP="00D44C69">
      <w:pPr>
        <w:jc w:val="both"/>
        <w:rPr>
          <w:rtl/>
        </w:rPr>
      </w:pPr>
      <w:r>
        <w:rPr>
          <w:rFonts w:hint="cs"/>
          <w:rtl/>
        </w:rPr>
        <w:t>به این بیان اشکال کردیم که اگر ضعف سند جبران شود، این روایت، معتبر می شود و دلالتش را بررسی کنیم، نه این که فقط به مقدار عمل اصحاب ضعفش جبران شود.</w:t>
      </w:r>
    </w:p>
    <w:p w:rsidR="006F5715" w:rsidRDefault="006F5715" w:rsidP="00193A2B">
      <w:pPr>
        <w:pStyle w:val="Heading1"/>
        <w:rPr>
          <w:rtl/>
        </w:rPr>
      </w:pPr>
      <w:bookmarkStart w:id="4" w:name="_Toc26208910"/>
      <w:r>
        <w:rPr>
          <w:rFonts w:hint="cs"/>
          <w:rtl/>
        </w:rPr>
        <w:t>کلام مرحوم مامقانی در غایة الآمال</w:t>
      </w:r>
      <w:bookmarkEnd w:id="4"/>
    </w:p>
    <w:p w:rsidR="00F97A54" w:rsidRPr="00F97A54" w:rsidRDefault="00135AF1" w:rsidP="00135AF1">
      <w:pPr>
        <w:jc w:val="both"/>
        <w:rPr>
          <w:rtl/>
        </w:rPr>
      </w:pPr>
      <w:r>
        <w:rPr>
          <w:rFonts w:hint="cs"/>
          <w:rtl/>
        </w:rPr>
        <w:t xml:space="preserve">مرحوم شیخ حسن مامقانی در غایة </w:t>
      </w:r>
      <w:r w:rsidR="006F5715">
        <w:rPr>
          <w:rFonts w:hint="cs"/>
          <w:rtl/>
        </w:rPr>
        <w:t>ال</w:t>
      </w:r>
      <w:r>
        <w:rPr>
          <w:rFonts w:hint="cs"/>
          <w:rtl/>
        </w:rPr>
        <w:t xml:space="preserve">آمال می فرماید: </w:t>
      </w:r>
      <w:r w:rsidRPr="00135AF1">
        <w:rPr>
          <w:rFonts w:hint="cs"/>
          <w:color w:val="000080"/>
          <w:rtl/>
        </w:rPr>
        <w:t>«</w:t>
      </w:r>
      <w:r w:rsidR="00F97A54" w:rsidRPr="00135AF1">
        <w:rPr>
          <w:rFonts w:hint="cs"/>
          <w:color w:val="000080"/>
          <w:rtl/>
        </w:rPr>
        <w:t xml:space="preserve">فان قلت لو كان ضعيفا </w:t>
      </w:r>
      <w:r w:rsidR="00F97A54" w:rsidRPr="00D91764">
        <w:rPr>
          <w:rFonts w:hint="cs"/>
          <w:color w:val="000080"/>
          <w:u w:val="single"/>
          <w:rtl/>
        </w:rPr>
        <w:t>فإنما ينجبر بقدر عملهم به</w:t>
      </w:r>
      <w:r w:rsidR="00F97A54" w:rsidRPr="00135AF1">
        <w:rPr>
          <w:rFonts w:hint="cs"/>
          <w:color w:val="000080"/>
          <w:rtl/>
        </w:rPr>
        <w:t xml:space="preserve"> و لا يتم ذلك إلا في المورد الذي عملوا به و لازم ذلك انه يبقى على عدم الحجيّة في غير مورد العمل و فيما نحن فيه و هو ثبوت حق الاختصاص بالنسبة إلى الأعيان النجسة لم يستندوا اليه و لم يعملوا به فلا يصحّ لنا الاستناد إليه في إثبات الحق بالنسبة إليها قلت </w:t>
      </w:r>
      <w:r w:rsidR="00F97A54" w:rsidRPr="00D91764">
        <w:rPr>
          <w:rFonts w:hint="cs"/>
          <w:color w:val="000080"/>
          <w:u w:val="single"/>
          <w:rtl/>
        </w:rPr>
        <w:t>هذا الكلام كثيرا ما يجرى على السنة مشايخنا و من قلدهم من الطلبة الا أن الحق عندي هو التفصيل</w:t>
      </w:r>
      <w:r w:rsidR="00F97A54" w:rsidRPr="00135AF1">
        <w:rPr>
          <w:rFonts w:hint="cs"/>
          <w:color w:val="000080"/>
          <w:rtl/>
        </w:rPr>
        <w:t xml:space="preserve"> بأنه ان كان عدم تمسكهم به ناشئا عن اعراضهم عن إجرائه في المورد الخاص كان ذلك كاشفا عن قرينة افادتهم المقصود به فلا يكون حجة و الا فإن كان من جهة عدم تعرضهم و عدم التفاتهم الى ذلك الفرع الذي هو من موارد الحديث فذلك غير ضائر لأن عملهم به في مورد خاص يكون جابرا له بمعنى صدور لفظه و اين هذا من مقام الدلالة و بعد انجبار ضعفه بالعمل به تصح جهة النقص في صدوره و يبقى دلالة اللفظ متبعة بحكم الأدلة الدالة على حجية ظواهر الألفاظ فعلم مما ذكرنا ان سقوطه عن الاعتبار في صورة إعراضهم عنه بالنسبة إلى مورد خاص ليس مستندا الى ضعف السند بل هو أمر راجع الى الدلالة و اعراضهم يصير كاشفا عن قرينة دلت‌</w:t>
      </w:r>
      <w:r w:rsidR="00977C7B" w:rsidRPr="00135AF1">
        <w:rPr>
          <w:rFonts w:hint="cs"/>
          <w:color w:val="000080"/>
          <w:rtl/>
        </w:rPr>
        <w:t xml:space="preserve"> </w:t>
      </w:r>
      <w:r w:rsidR="00F97A54" w:rsidRPr="00135AF1">
        <w:rPr>
          <w:rFonts w:hint="cs"/>
          <w:color w:val="000080"/>
          <w:rtl/>
        </w:rPr>
        <w:t>على ان المراد به غير ذلك المورد كما انه لو كان المورد‌ مما لا يفي نفس اللفظ بشموله و قد وجدنا انهم تمسكوا به في ذلك المورد صار ذلك كاشفا عن القرينة على فهم المراد و يظهر لك مما بينا ان ضعف السند لا دخل له بأمر الدلالة و انه لا فرق في كشف عملهم عن القرينة بين ما لو كان ال</w:t>
      </w:r>
      <w:r w:rsidRPr="00135AF1">
        <w:rPr>
          <w:rFonts w:hint="cs"/>
          <w:color w:val="000080"/>
          <w:rtl/>
        </w:rPr>
        <w:t>سند صحيحا و بين ما لو كان ضعيفا»</w:t>
      </w:r>
      <w:r>
        <w:rPr>
          <w:rStyle w:val="FootnoteReference"/>
          <w:color w:val="000080"/>
          <w:rtl/>
        </w:rPr>
        <w:footnoteReference w:id="1"/>
      </w:r>
    </w:p>
    <w:p w:rsidR="00F97A54" w:rsidRDefault="00D91764" w:rsidP="00D44C69">
      <w:pPr>
        <w:jc w:val="both"/>
        <w:rPr>
          <w:rtl/>
        </w:rPr>
      </w:pPr>
      <w:r>
        <w:rPr>
          <w:rFonts w:hint="cs"/>
          <w:rtl/>
        </w:rPr>
        <w:t xml:space="preserve">مرحوم مامقانی می فرماید: </w:t>
      </w:r>
      <w:r w:rsidR="00776139">
        <w:rPr>
          <w:rFonts w:hint="cs"/>
          <w:rtl/>
        </w:rPr>
        <w:t>ما مکرر از اساتید می شنیدیم که ضعف روایت به مقدار عمل اصحاب جبران می شود.</w:t>
      </w:r>
    </w:p>
    <w:p w:rsidR="00B97CEC" w:rsidRDefault="00B97CEC" w:rsidP="00D44C69">
      <w:pPr>
        <w:jc w:val="both"/>
        <w:rPr>
          <w:rtl/>
        </w:rPr>
      </w:pPr>
      <w:r>
        <w:rPr>
          <w:rFonts w:hint="cs"/>
          <w:rtl/>
        </w:rPr>
        <w:t>ظاهرا یکی از اساتید مرحوم مامقانی، شیخ حسن کاشف الغطاء است و ناظر به کلام شیخ حسن کاشف الغطاء می باشد.</w:t>
      </w:r>
    </w:p>
    <w:p w:rsidR="00193A2B" w:rsidRDefault="00B50B8F" w:rsidP="00B50B8F">
      <w:pPr>
        <w:pStyle w:val="Heading2"/>
        <w:rPr>
          <w:rtl/>
        </w:rPr>
      </w:pPr>
      <w:bookmarkStart w:id="5" w:name="_Toc26208911"/>
      <w:r>
        <w:rPr>
          <w:rFonts w:hint="cs"/>
          <w:rtl/>
        </w:rPr>
        <w:t>تفصیل مرحوم مامقانی</w:t>
      </w:r>
      <w:bookmarkEnd w:id="5"/>
    </w:p>
    <w:p w:rsidR="00747A06" w:rsidRDefault="00747A06" w:rsidP="00D44C69">
      <w:pPr>
        <w:jc w:val="both"/>
        <w:rPr>
          <w:rtl/>
        </w:rPr>
      </w:pPr>
      <w:r>
        <w:rPr>
          <w:rFonts w:hint="cs"/>
          <w:rtl/>
        </w:rPr>
        <w:t>مرحوم مامقانی می فرماید: باید در مساله تفصیل قائل شد.</w:t>
      </w:r>
    </w:p>
    <w:p w:rsidR="00747A06" w:rsidRDefault="00747A06" w:rsidP="00D44C69">
      <w:pPr>
        <w:jc w:val="both"/>
        <w:rPr>
          <w:rtl/>
        </w:rPr>
      </w:pPr>
      <w:r>
        <w:rPr>
          <w:rFonts w:hint="cs"/>
          <w:rtl/>
        </w:rPr>
        <w:t>گاهی مشکل</w:t>
      </w:r>
      <w:r w:rsidR="002D496C">
        <w:rPr>
          <w:rFonts w:hint="cs"/>
          <w:rtl/>
        </w:rPr>
        <w:t>، ضعف سند می باشد. در این صورت با عمل مشهور کشف می کنیم که قرینه ای بوده که</w:t>
      </w:r>
      <w:r w:rsidR="00F042BD">
        <w:rPr>
          <w:rFonts w:hint="cs"/>
          <w:rtl/>
        </w:rPr>
        <w:t xml:space="preserve"> اقتضا می کند روایت صادر شده است. در این صورت صدور روایت ثابت می شود و ادله‌ی حجیت ظهور، به مقدار دلالت و ظهورش آن را حجت می کند.</w:t>
      </w:r>
    </w:p>
    <w:p w:rsidR="00FF469E" w:rsidRDefault="00FF469E" w:rsidP="00D44C69">
      <w:pPr>
        <w:jc w:val="both"/>
        <w:rPr>
          <w:rtl/>
        </w:rPr>
      </w:pPr>
      <w:r>
        <w:rPr>
          <w:rFonts w:hint="cs"/>
          <w:rtl/>
        </w:rPr>
        <w:t>اما گاهی با عمل مشهور ضعف دلالت را جبران می کنیم، یعنی به خاطر مشکلی در دلالت خبر، با عمل مشهور ضعف دلالت را جبران می کنیم.</w:t>
      </w:r>
      <w:r w:rsidR="00A9262E">
        <w:rPr>
          <w:rFonts w:hint="cs"/>
          <w:rtl/>
        </w:rPr>
        <w:t xml:space="preserve"> در این مورد به مقدار عمل مشهور ضعف دلالت جبران می شود.</w:t>
      </w:r>
    </w:p>
    <w:p w:rsidR="00D44C69" w:rsidRDefault="00CA3BFF" w:rsidP="00B12138">
      <w:pPr>
        <w:jc w:val="both"/>
        <w:rPr>
          <w:rtl/>
        </w:rPr>
      </w:pPr>
      <w:r>
        <w:rPr>
          <w:rFonts w:hint="cs"/>
          <w:rtl/>
        </w:rPr>
        <w:t>مشابه این بحث در ادله‌ی قرعه مطرح می شود.</w:t>
      </w:r>
    </w:p>
    <w:p w:rsidR="00125FE1" w:rsidRDefault="00125FE1" w:rsidP="00125FE1">
      <w:pPr>
        <w:pStyle w:val="Heading3"/>
        <w:rPr>
          <w:rtl/>
        </w:rPr>
      </w:pPr>
      <w:bookmarkStart w:id="6" w:name="_Toc26208912"/>
      <w:r>
        <w:rPr>
          <w:rFonts w:hint="cs"/>
          <w:rtl/>
        </w:rPr>
        <w:t>جبران ضعف دلالت قاعده‌ی قرعه با عمل مشهور</w:t>
      </w:r>
      <w:bookmarkEnd w:id="6"/>
    </w:p>
    <w:p w:rsidR="00CA3BFF" w:rsidRDefault="00CA3BFF" w:rsidP="00B12138">
      <w:pPr>
        <w:jc w:val="both"/>
        <w:rPr>
          <w:rtl/>
        </w:rPr>
      </w:pPr>
      <w:r>
        <w:rPr>
          <w:rFonts w:hint="cs"/>
          <w:rtl/>
        </w:rPr>
        <w:t xml:space="preserve">قاعده‌ی قرعه با توجه به کثرت تخصیصات، ذاتا صلاحیت </w:t>
      </w:r>
      <w:r w:rsidR="00432FF0">
        <w:rPr>
          <w:rFonts w:hint="cs"/>
          <w:rtl/>
        </w:rPr>
        <w:t>استناد ندارد مگر آن</w:t>
      </w:r>
      <w:r w:rsidR="00D804E9">
        <w:rPr>
          <w:rFonts w:hint="cs"/>
          <w:rtl/>
        </w:rPr>
        <w:t xml:space="preserve"> </w:t>
      </w:r>
      <w:r w:rsidR="00432FF0">
        <w:rPr>
          <w:rFonts w:hint="cs"/>
          <w:rtl/>
        </w:rPr>
        <w:t>که در مورد خاصی مشهور به آن عمل کرده باشند.</w:t>
      </w:r>
      <w:r w:rsidR="00F1158C">
        <w:rPr>
          <w:rFonts w:hint="cs"/>
          <w:rtl/>
        </w:rPr>
        <w:t xml:space="preserve"> در واقع عمل اصحاب در مورد خاص به ضمیمه‌ی قاعده‌ی قرعه، باعث استناد به قاعده‌ی قرعه در آن مورد خاص می شود.</w:t>
      </w:r>
    </w:p>
    <w:p w:rsidR="00E006C0" w:rsidRDefault="00FB017F" w:rsidP="00951C6D">
      <w:pPr>
        <w:jc w:val="both"/>
        <w:rPr>
          <w:rtl/>
        </w:rPr>
      </w:pPr>
      <w:r>
        <w:rPr>
          <w:rFonts w:hint="cs"/>
          <w:rtl/>
        </w:rPr>
        <w:t xml:space="preserve">نکته‌ی اصولی بحث این است که با توجه به تخصیصات فراوان قاعده‌ی قرعه </w:t>
      </w:r>
      <w:r w:rsidR="00951C6D">
        <w:rPr>
          <w:rFonts w:hint="cs"/>
          <w:rtl/>
        </w:rPr>
        <w:t>و این که تخصیص اکثر هم قبیح است</w:t>
      </w:r>
      <w:r>
        <w:rPr>
          <w:rFonts w:hint="cs"/>
          <w:rtl/>
        </w:rPr>
        <w:t>، کشف می شود که روایت قاعده‌ی قرعه قیدی داشته است که این موارد</w:t>
      </w:r>
      <w:r w:rsidR="00150AF5">
        <w:rPr>
          <w:rFonts w:hint="cs"/>
          <w:rtl/>
        </w:rPr>
        <w:t>ِ</w:t>
      </w:r>
      <w:r>
        <w:rPr>
          <w:rFonts w:hint="cs"/>
          <w:rtl/>
        </w:rPr>
        <w:t xml:space="preserve"> تخصیص</w:t>
      </w:r>
      <w:r w:rsidR="00D507AB">
        <w:rPr>
          <w:rFonts w:hint="cs"/>
          <w:rtl/>
        </w:rPr>
        <w:t xml:space="preserve"> ظاهری</w:t>
      </w:r>
      <w:r>
        <w:rPr>
          <w:rFonts w:hint="cs"/>
          <w:rtl/>
        </w:rPr>
        <w:t>، در واقع تخصصا مشمول قاعده‌ی قرعه نبوده اند.</w:t>
      </w:r>
    </w:p>
    <w:p w:rsidR="00DD3107" w:rsidRDefault="00DD3107" w:rsidP="00C313CA">
      <w:pPr>
        <w:jc w:val="both"/>
        <w:rPr>
          <w:rtl/>
        </w:rPr>
      </w:pPr>
      <w:r>
        <w:rPr>
          <w:rFonts w:hint="cs"/>
          <w:rtl/>
        </w:rPr>
        <w:t>از آن</w:t>
      </w:r>
      <w:r w:rsidR="009164A3">
        <w:rPr>
          <w:rFonts w:hint="cs"/>
          <w:rtl/>
        </w:rPr>
        <w:t xml:space="preserve"> </w:t>
      </w:r>
      <w:r>
        <w:rPr>
          <w:rFonts w:hint="cs"/>
          <w:rtl/>
        </w:rPr>
        <w:t xml:space="preserve">جا که قید برای ما </w:t>
      </w:r>
      <w:r w:rsidR="00C313CA">
        <w:rPr>
          <w:rFonts w:hint="cs"/>
          <w:rtl/>
        </w:rPr>
        <w:t>معلوم نی</w:t>
      </w:r>
      <w:r>
        <w:rPr>
          <w:rFonts w:hint="cs"/>
          <w:rtl/>
        </w:rPr>
        <w:t>ست، روایت به منزله‌ی مجمل می باشد و صلاحیت استناد ندارد.</w:t>
      </w:r>
    </w:p>
    <w:p w:rsidR="00DD3107" w:rsidRDefault="00DD3107" w:rsidP="00B12138">
      <w:pPr>
        <w:jc w:val="both"/>
        <w:rPr>
          <w:rtl/>
        </w:rPr>
      </w:pPr>
      <w:r>
        <w:rPr>
          <w:rFonts w:hint="cs"/>
          <w:rtl/>
        </w:rPr>
        <w:t>از عمل مشهور کشف می کنیم که این مورد مشمول قیدی است که برای ما معلوم نیست.</w:t>
      </w:r>
    </w:p>
    <w:p w:rsidR="008C6DD0" w:rsidRDefault="008C6DD0" w:rsidP="00B12138">
      <w:pPr>
        <w:jc w:val="both"/>
        <w:rPr>
          <w:rtl/>
        </w:rPr>
      </w:pPr>
      <w:r>
        <w:rPr>
          <w:rFonts w:hint="cs"/>
          <w:rtl/>
        </w:rPr>
        <w:t>پس در مورد قرعه هر جا که مشهور به آن عمل کرده باشند، موجب ضعف دلالت</w:t>
      </w:r>
      <w:r w:rsidR="00D14A46">
        <w:rPr>
          <w:rFonts w:hint="cs"/>
          <w:rtl/>
        </w:rPr>
        <w:t xml:space="preserve"> دلیل قرعه می شود.</w:t>
      </w:r>
    </w:p>
    <w:p w:rsidR="00B12138" w:rsidRDefault="00951C6D" w:rsidP="00951C6D">
      <w:pPr>
        <w:pStyle w:val="Heading3"/>
        <w:rPr>
          <w:rtl/>
        </w:rPr>
      </w:pPr>
      <w:bookmarkStart w:id="7" w:name="_Toc26208913"/>
      <w:r>
        <w:rPr>
          <w:rFonts w:hint="cs"/>
          <w:rtl/>
        </w:rPr>
        <w:t>روایت هارون بن حمزه</w:t>
      </w:r>
      <w:bookmarkEnd w:id="7"/>
    </w:p>
    <w:p w:rsidR="00DB0C1A" w:rsidRDefault="00DB0C1A" w:rsidP="00B12138">
      <w:pPr>
        <w:jc w:val="both"/>
        <w:rPr>
          <w:rtl/>
        </w:rPr>
      </w:pPr>
      <w:r>
        <w:rPr>
          <w:rFonts w:hint="cs"/>
          <w:rtl/>
        </w:rPr>
        <w:t>بحث در مورد روایت هارون بن حمزه به این شکل است که این روایت یا صادر شده است و یا صادر نشده است.</w:t>
      </w:r>
    </w:p>
    <w:p w:rsidR="00DB0C1A" w:rsidRDefault="00DB0C1A" w:rsidP="00B162FF">
      <w:pPr>
        <w:jc w:val="both"/>
        <w:rPr>
          <w:rtl/>
        </w:rPr>
      </w:pPr>
      <w:r>
        <w:rPr>
          <w:rFonts w:hint="cs"/>
          <w:rtl/>
        </w:rPr>
        <w:t xml:space="preserve">اگر عمل مشهور صدور روایت را ثابت می کند، باید دلالت آن را کامل پذیرفت و معنا ندارد بگوییم نسبت به مقداری که مشهور به آن عمل کرده اند، صادر شده است و نسبت به مقداری که مشهور عمل نکرده </w:t>
      </w:r>
      <w:r w:rsidR="00B162FF">
        <w:rPr>
          <w:rFonts w:hint="cs"/>
          <w:rtl/>
        </w:rPr>
        <w:t>اند</w:t>
      </w:r>
      <w:r>
        <w:rPr>
          <w:rFonts w:hint="cs"/>
          <w:rtl/>
        </w:rPr>
        <w:t>، صادر نشده است.</w:t>
      </w:r>
    </w:p>
    <w:p w:rsidR="00B12138" w:rsidRDefault="00951C6D" w:rsidP="00951C6D">
      <w:pPr>
        <w:pStyle w:val="Heading1"/>
        <w:rPr>
          <w:rtl/>
        </w:rPr>
      </w:pPr>
      <w:bookmarkStart w:id="8" w:name="_Toc26208914"/>
      <w:r>
        <w:rPr>
          <w:rFonts w:hint="cs"/>
          <w:rtl/>
        </w:rPr>
        <w:t>موارد صحت تبعض در حجیت</w:t>
      </w:r>
      <w:bookmarkEnd w:id="8"/>
    </w:p>
    <w:p w:rsidR="00B12138" w:rsidRDefault="00FF6812" w:rsidP="00B12138">
      <w:pPr>
        <w:jc w:val="both"/>
        <w:rPr>
          <w:rtl/>
        </w:rPr>
      </w:pPr>
      <w:r>
        <w:rPr>
          <w:rFonts w:hint="cs"/>
          <w:rtl/>
        </w:rPr>
        <w:t>یک بحث کلی مطرح می شود که در چه مواردی تبعض در حجیت صحیح است؟</w:t>
      </w:r>
    </w:p>
    <w:p w:rsidR="00FF6812" w:rsidRDefault="00295619" w:rsidP="00B12138">
      <w:pPr>
        <w:jc w:val="both"/>
        <w:rPr>
          <w:rtl/>
        </w:rPr>
      </w:pPr>
      <w:r>
        <w:rPr>
          <w:rFonts w:hint="cs"/>
          <w:rtl/>
        </w:rPr>
        <w:t>عامل احتمال مخالفت یک اماره با واقع گاهی جنبه‌ی وحدانی دارد</w:t>
      </w:r>
      <w:r w:rsidR="00493589">
        <w:rPr>
          <w:rFonts w:hint="cs"/>
          <w:rtl/>
        </w:rPr>
        <w:t xml:space="preserve"> و گاهی جنبه‌ی وحدانی ندارد و انحلالی است.</w:t>
      </w:r>
    </w:p>
    <w:p w:rsidR="00E379FC" w:rsidRDefault="00E379FC" w:rsidP="00B12138">
      <w:pPr>
        <w:jc w:val="both"/>
        <w:rPr>
          <w:rtl/>
        </w:rPr>
      </w:pPr>
      <w:r>
        <w:rPr>
          <w:rFonts w:hint="cs"/>
          <w:rtl/>
        </w:rPr>
        <w:t xml:space="preserve">روایت هارون بن حمزه ممکن است اصلا صادر نشده باشد و جعل شده باشد. </w:t>
      </w:r>
      <w:r w:rsidR="003828DA">
        <w:rPr>
          <w:rFonts w:hint="cs"/>
          <w:rtl/>
        </w:rPr>
        <w:t>حال اگر عمل اصحاب، احتمال جعل را منتفی کرد، عقلایی نیست بگوییم عمل اصحاب بخشی از روایت را شامل می شود و در بخش دیگر احتمال جعل می رود.</w:t>
      </w:r>
    </w:p>
    <w:p w:rsidR="00630B40" w:rsidRDefault="00630B40" w:rsidP="00B12138">
      <w:pPr>
        <w:jc w:val="both"/>
        <w:rPr>
          <w:rtl/>
        </w:rPr>
      </w:pPr>
      <w:r>
        <w:rPr>
          <w:rFonts w:hint="cs"/>
          <w:rtl/>
        </w:rPr>
        <w:t>اگر از عمل اصحاب کشف کردیم که روایت صادر شده است به این معناست که گرچه ممکن است راوی غیر ثقه گاهی دروغ بگوید، اما در این مورد تعمد بر کذب نداشته است.</w:t>
      </w:r>
    </w:p>
    <w:p w:rsidR="007A2856" w:rsidRDefault="00D844A4" w:rsidP="00951C6D">
      <w:pPr>
        <w:jc w:val="both"/>
        <w:rPr>
          <w:rtl/>
        </w:rPr>
      </w:pPr>
      <w:r>
        <w:rPr>
          <w:rFonts w:hint="cs"/>
          <w:rtl/>
        </w:rPr>
        <w:t xml:space="preserve">معمولا احتمال نمی دهیم که راوی بخشی از روایت را مثلا تعلیل آن را جعل کرده باشد. بنابراین روایت یا به طور کامل صادر شده است یا </w:t>
      </w:r>
      <w:r w:rsidR="005D158B">
        <w:rPr>
          <w:rFonts w:hint="cs"/>
          <w:rtl/>
        </w:rPr>
        <w:t>اصلا صادر نشده است.</w:t>
      </w:r>
    </w:p>
    <w:p w:rsidR="00B36C7E" w:rsidRDefault="00887C42" w:rsidP="00887C42">
      <w:pPr>
        <w:jc w:val="both"/>
        <w:rPr>
          <w:rtl/>
        </w:rPr>
      </w:pPr>
      <w:r>
        <w:rPr>
          <w:rFonts w:hint="cs"/>
          <w:rtl/>
        </w:rPr>
        <w:t>اگر احتمال دهیم در</w:t>
      </w:r>
      <w:r w:rsidR="007A2856">
        <w:rPr>
          <w:rFonts w:hint="cs"/>
          <w:rtl/>
        </w:rPr>
        <w:t xml:space="preserve"> قسمتی</w:t>
      </w:r>
      <w:r w:rsidR="003B77F9">
        <w:rPr>
          <w:rFonts w:hint="cs"/>
          <w:rtl/>
        </w:rPr>
        <w:t xml:space="preserve"> از روایت</w:t>
      </w:r>
      <w:r w:rsidR="007A2856">
        <w:rPr>
          <w:rFonts w:hint="cs"/>
          <w:rtl/>
        </w:rPr>
        <w:t xml:space="preserve"> که مشهور عمل کرده اند </w:t>
      </w:r>
      <w:r>
        <w:rPr>
          <w:rFonts w:hint="cs"/>
          <w:rtl/>
        </w:rPr>
        <w:t>و در</w:t>
      </w:r>
      <w:r w:rsidR="007A2856">
        <w:rPr>
          <w:rFonts w:hint="cs"/>
          <w:rtl/>
        </w:rPr>
        <w:t xml:space="preserve"> قسمتی که مشهور عمل نکرده اند، داعی متفاوت بر کذب </w:t>
      </w:r>
      <w:r w:rsidR="009435FC">
        <w:rPr>
          <w:rFonts w:hint="cs"/>
          <w:rtl/>
        </w:rPr>
        <w:t>وجود دارد</w:t>
      </w:r>
      <w:r w:rsidR="007A2856">
        <w:rPr>
          <w:rFonts w:hint="cs"/>
          <w:rtl/>
        </w:rPr>
        <w:t xml:space="preserve">، </w:t>
      </w:r>
      <w:r w:rsidR="009435FC">
        <w:rPr>
          <w:rFonts w:hint="cs"/>
          <w:rtl/>
        </w:rPr>
        <w:t>دیگر کلام مرحوم مامقانی صحیح نیست.</w:t>
      </w:r>
    </w:p>
    <w:p w:rsidR="00B36C7E" w:rsidRDefault="000261BA" w:rsidP="00D844A4">
      <w:pPr>
        <w:jc w:val="both"/>
        <w:rPr>
          <w:rtl/>
        </w:rPr>
      </w:pPr>
      <w:r>
        <w:rPr>
          <w:rFonts w:hint="cs"/>
          <w:rtl/>
        </w:rPr>
        <w:t>باید دید انگیزه‌ی کذب در فقرات مختلف متفاوت است یا وحدانی است.</w:t>
      </w:r>
    </w:p>
    <w:p w:rsidR="00B36C7E" w:rsidRDefault="00912841" w:rsidP="00951C6D">
      <w:pPr>
        <w:jc w:val="both"/>
        <w:rPr>
          <w:rtl/>
        </w:rPr>
      </w:pPr>
      <w:r>
        <w:rPr>
          <w:rFonts w:hint="cs"/>
          <w:rtl/>
        </w:rPr>
        <w:t>اگر انگیزه‌ی کذب را متفاوت تصویر کنیم مجرد عمل مشهور ثابت می کند که راوی در بخشی از روایت که مشهور عمل کرده اند، دروغ نگفته است اما بخش دیگر هم چنان احتمال کذب دارد.</w:t>
      </w:r>
      <w:r w:rsidR="00753A1F">
        <w:rPr>
          <w:rFonts w:hint="cs"/>
          <w:rtl/>
        </w:rPr>
        <w:t xml:space="preserve"> در این صورت کلام مرحوم مامقانی صحیح نخواهد بود.</w:t>
      </w:r>
    </w:p>
    <w:p w:rsidR="00B36C7E" w:rsidRDefault="00CB3F89" w:rsidP="00951C6D">
      <w:pPr>
        <w:pStyle w:val="Heading2"/>
        <w:rPr>
          <w:rtl/>
        </w:rPr>
      </w:pPr>
      <w:bookmarkStart w:id="9" w:name="_Toc26208915"/>
      <w:r>
        <w:rPr>
          <w:rFonts w:hint="cs"/>
          <w:rtl/>
        </w:rPr>
        <w:t>مثال</w:t>
      </w:r>
      <w:r w:rsidR="00951C6D">
        <w:rPr>
          <w:rFonts w:hint="cs"/>
          <w:rtl/>
        </w:rPr>
        <w:t xml:space="preserve"> اول</w:t>
      </w:r>
      <w:bookmarkEnd w:id="9"/>
    </w:p>
    <w:p w:rsidR="002D254D" w:rsidRPr="002D254D" w:rsidRDefault="002D254D" w:rsidP="002D254D">
      <w:pPr>
        <w:jc w:val="both"/>
        <w:rPr>
          <w:color w:val="008000"/>
        </w:rPr>
      </w:pPr>
      <w:r w:rsidRPr="002D254D">
        <w:rPr>
          <w:rFonts w:hint="cs"/>
          <w:color w:val="008000"/>
          <w:rtl/>
        </w:rPr>
        <w:t xml:space="preserve">إِنَّا مَعَاشِرَ الْأَنْبِيَاءِ لَا </w:t>
      </w:r>
      <w:r>
        <w:rPr>
          <w:rFonts w:hint="cs"/>
          <w:color w:val="008000"/>
          <w:rtl/>
        </w:rPr>
        <w:t>نُورِ</w:t>
      </w:r>
      <w:r w:rsidRPr="002D254D">
        <w:rPr>
          <w:rFonts w:hint="cs"/>
          <w:color w:val="008000"/>
          <w:rtl/>
        </w:rPr>
        <w:t xml:space="preserve">ثُ‏ </w:t>
      </w:r>
      <w:r w:rsidRPr="00951C6D">
        <w:rPr>
          <w:rFonts w:hint="cs"/>
          <w:rtl/>
        </w:rPr>
        <w:t>مَا تَرَكْنَاهُ صَدَقَة</w:t>
      </w:r>
    </w:p>
    <w:p w:rsidR="00CB3F89" w:rsidRDefault="002D254D" w:rsidP="00D844A4">
      <w:pPr>
        <w:jc w:val="both"/>
        <w:rPr>
          <w:rtl/>
        </w:rPr>
      </w:pPr>
      <w:r>
        <w:rPr>
          <w:rFonts w:hint="cs"/>
          <w:rtl/>
        </w:rPr>
        <w:t>این جمله منسوب به ابوبکر است که</w:t>
      </w:r>
      <w:r w:rsidR="00AE74A0">
        <w:rPr>
          <w:rFonts w:hint="cs"/>
          <w:rtl/>
        </w:rPr>
        <w:t xml:space="preserve"> با تمسک به این که این جمله از پیامبر</w:t>
      </w:r>
      <w:r w:rsidR="00ED46A5">
        <w:rPr>
          <w:rFonts w:hint="cs"/>
          <w:rtl/>
        </w:rPr>
        <w:t xml:space="preserve"> صلی الله علیه و آله و سلم</w:t>
      </w:r>
      <w:r w:rsidR="00AE74A0">
        <w:rPr>
          <w:rFonts w:hint="cs"/>
          <w:rtl/>
        </w:rPr>
        <w:t xml:space="preserve"> است فدک را تصاحب کرد.</w:t>
      </w:r>
    </w:p>
    <w:p w:rsidR="00FE7038" w:rsidRPr="00FE7038" w:rsidRDefault="00FE7038" w:rsidP="00D844A4">
      <w:pPr>
        <w:jc w:val="both"/>
        <w:rPr>
          <w:rtl/>
        </w:rPr>
      </w:pPr>
      <w:r>
        <w:rPr>
          <w:rFonts w:hint="cs"/>
          <w:rtl/>
        </w:rPr>
        <w:t xml:space="preserve">اصل این عبارت از فرمایشات پیامبر </w:t>
      </w:r>
      <w:r w:rsidR="00ED46A5">
        <w:rPr>
          <w:rFonts w:hint="cs"/>
          <w:rtl/>
        </w:rPr>
        <w:t xml:space="preserve">صلی الله علیه و آله و سلم </w:t>
      </w:r>
      <w:r>
        <w:rPr>
          <w:rFonts w:hint="cs"/>
          <w:rtl/>
        </w:rPr>
        <w:t xml:space="preserve">است، </w:t>
      </w:r>
      <w:r w:rsidRPr="002D254D">
        <w:rPr>
          <w:rFonts w:hint="cs"/>
          <w:color w:val="008000"/>
          <w:rtl/>
        </w:rPr>
        <w:t xml:space="preserve">إِنَّا مَعَاشِرَ الْأَنْبِيَاءِ لَا </w:t>
      </w:r>
      <w:r>
        <w:rPr>
          <w:rFonts w:hint="cs"/>
          <w:color w:val="008000"/>
          <w:rtl/>
        </w:rPr>
        <w:t>نُورِ</w:t>
      </w:r>
      <w:r w:rsidRPr="002D254D">
        <w:rPr>
          <w:rFonts w:hint="cs"/>
          <w:color w:val="008000"/>
          <w:rtl/>
        </w:rPr>
        <w:t>ثُ</w:t>
      </w:r>
      <w:r>
        <w:rPr>
          <w:rFonts w:hint="cs"/>
          <w:color w:val="008000"/>
          <w:rtl/>
        </w:rPr>
        <w:t xml:space="preserve"> </w:t>
      </w:r>
      <w:r>
        <w:rPr>
          <w:rFonts w:hint="cs"/>
          <w:rtl/>
        </w:rPr>
        <w:t>در روایات ما هم وجود دارد اما «ما ترکناه صدقة» جعل شده است.</w:t>
      </w:r>
    </w:p>
    <w:p w:rsidR="00B36C7E" w:rsidRPr="00DF3AEA" w:rsidRDefault="00DF3AEA" w:rsidP="001B3B91">
      <w:pPr>
        <w:jc w:val="both"/>
        <w:rPr>
          <w:rtl/>
        </w:rPr>
      </w:pPr>
      <w:r w:rsidRPr="002D254D">
        <w:rPr>
          <w:rFonts w:hint="cs"/>
          <w:color w:val="008000"/>
          <w:rtl/>
        </w:rPr>
        <w:t xml:space="preserve">إِنَّا مَعَاشِرَ الْأَنْبِيَاءِ لَا </w:t>
      </w:r>
      <w:r>
        <w:rPr>
          <w:rFonts w:hint="cs"/>
          <w:color w:val="008000"/>
          <w:rtl/>
        </w:rPr>
        <w:t>نُورِ</w:t>
      </w:r>
      <w:r w:rsidRPr="002D254D">
        <w:rPr>
          <w:rFonts w:hint="cs"/>
          <w:color w:val="008000"/>
          <w:rtl/>
        </w:rPr>
        <w:t>ثُ</w:t>
      </w:r>
      <w:r>
        <w:rPr>
          <w:rFonts w:hint="cs"/>
          <w:color w:val="008000"/>
          <w:rtl/>
        </w:rPr>
        <w:t xml:space="preserve"> </w:t>
      </w:r>
      <w:r>
        <w:rPr>
          <w:rFonts w:hint="cs"/>
          <w:rtl/>
        </w:rPr>
        <w:t xml:space="preserve">به این معناست که هدف اصلی انبیاء ترویج علم است و نیامده اند برای </w:t>
      </w:r>
      <w:r w:rsidR="00C4226D">
        <w:rPr>
          <w:rFonts w:hint="cs"/>
          <w:rtl/>
        </w:rPr>
        <w:t>مردم</w:t>
      </w:r>
      <w:r>
        <w:rPr>
          <w:rFonts w:hint="cs"/>
          <w:rtl/>
        </w:rPr>
        <w:t xml:space="preserve"> مال به ارث بگذارند.</w:t>
      </w:r>
    </w:p>
    <w:p w:rsidR="00B36C7E" w:rsidRDefault="00E27B32" w:rsidP="00E27B32">
      <w:pPr>
        <w:jc w:val="both"/>
        <w:rPr>
          <w:rtl/>
        </w:rPr>
      </w:pPr>
      <w:r>
        <w:rPr>
          <w:rFonts w:hint="cs"/>
          <w:rtl/>
        </w:rPr>
        <w:t>اما با اضافه شدن «ما ترکناه صدقة» معنای اصلی روایت از بین می رود.</w:t>
      </w:r>
    </w:p>
    <w:p w:rsidR="00697ED8" w:rsidRDefault="00CF550B" w:rsidP="00951C6D">
      <w:pPr>
        <w:jc w:val="both"/>
        <w:rPr>
          <w:rtl/>
        </w:rPr>
      </w:pPr>
      <w:r>
        <w:rPr>
          <w:rFonts w:hint="cs"/>
          <w:rtl/>
        </w:rPr>
        <w:t xml:space="preserve">در این مورد بین صدور </w:t>
      </w:r>
      <w:r w:rsidRPr="002D254D">
        <w:rPr>
          <w:rFonts w:hint="cs"/>
          <w:color w:val="008000"/>
          <w:rtl/>
        </w:rPr>
        <w:t xml:space="preserve">إِنَّا مَعَاشِرَ الْأَنْبِيَاءِ لَا </w:t>
      </w:r>
      <w:r>
        <w:rPr>
          <w:rFonts w:hint="cs"/>
          <w:color w:val="008000"/>
          <w:rtl/>
        </w:rPr>
        <w:t>نُورِ</w:t>
      </w:r>
      <w:r w:rsidRPr="002D254D">
        <w:rPr>
          <w:rFonts w:hint="cs"/>
          <w:color w:val="008000"/>
          <w:rtl/>
        </w:rPr>
        <w:t>ثُ</w:t>
      </w:r>
      <w:r>
        <w:rPr>
          <w:rFonts w:hint="cs"/>
          <w:color w:val="008000"/>
          <w:rtl/>
        </w:rPr>
        <w:t xml:space="preserve"> </w:t>
      </w:r>
      <w:r>
        <w:rPr>
          <w:rFonts w:hint="cs"/>
          <w:rtl/>
        </w:rPr>
        <w:t>و «ما ترکناه صدقة» دو انگیزه‌ی متفاوت وجود دارد.</w:t>
      </w:r>
    </w:p>
    <w:p w:rsidR="00951C6D" w:rsidRDefault="00951C6D" w:rsidP="00951C6D">
      <w:pPr>
        <w:pStyle w:val="Heading2"/>
        <w:rPr>
          <w:rtl/>
        </w:rPr>
      </w:pPr>
      <w:bookmarkStart w:id="10" w:name="_Toc26208916"/>
      <w:r>
        <w:rPr>
          <w:rFonts w:hint="cs"/>
          <w:rtl/>
        </w:rPr>
        <w:t>مثال دوم</w:t>
      </w:r>
      <w:bookmarkEnd w:id="10"/>
    </w:p>
    <w:p w:rsidR="00697ED8" w:rsidRPr="00697ED8" w:rsidRDefault="00697ED8" w:rsidP="00697ED8">
      <w:pPr>
        <w:jc w:val="both"/>
      </w:pPr>
      <w:r>
        <w:rPr>
          <w:rFonts w:hint="cs"/>
          <w:rtl/>
        </w:rPr>
        <w:t>در روایتی چنین آمده است: «</w:t>
      </w:r>
      <w:r w:rsidRPr="00697ED8">
        <w:rPr>
          <w:rFonts w:hint="cs"/>
          <w:rtl/>
        </w:rPr>
        <w:t xml:space="preserve">عَلِيُّ بْنُ إِبْرَاهِيمَ عَنْ أَبِيهِ عَنِ ابْنِ أَبِي عُمَيْرٍ عَنْ حَفْصٍ عَنْ أَبِي عَبْدِ اللَّهِ ع قَالَ: </w:t>
      </w:r>
      <w:r w:rsidRPr="00697ED8">
        <w:rPr>
          <w:rFonts w:hint="cs"/>
          <w:color w:val="008000"/>
          <w:rtl/>
        </w:rPr>
        <w:t>لَا سَبَقَ‏ إِلَّا فِي خُفٍّ أَوْ حَافِرٍ أَوْ نَصْلٍ يَعْنِي النِّضَال</w:t>
      </w:r>
      <w:r w:rsidRPr="00697ED8">
        <w:rPr>
          <w:rFonts w:hint="cs"/>
          <w:rtl/>
        </w:rPr>
        <w:t>‏</w:t>
      </w:r>
      <w:r>
        <w:rPr>
          <w:rStyle w:val="FootnoteReference"/>
          <w:rtl/>
        </w:rPr>
        <w:footnoteReference w:id="2"/>
      </w:r>
      <w:r>
        <w:rPr>
          <w:rFonts w:hint="cs"/>
          <w:rtl/>
        </w:rPr>
        <w:t>»</w:t>
      </w:r>
    </w:p>
    <w:p w:rsidR="00697ED8" w:rsidRDefault="00697ED8" w:rsidP="00F91659">
      <w:pPr>
        <w:jc w:val="both"/>
        <w:rPr>
          <w:rtl/>
        </w:rPr>
      </w:pPr>
      <w:r>
        <w:rPr>
          <w:rFonts w:hint="cs"/>
          <w:rtl/>
        </w:rPr>
        <w:t xml:space="preserve">یکی از خلفای عباسی کبوتر باز بود. جاعل حدیث برای خوشایند خلیفه، بخشی را به حدیث اضافه کرد و گفت: </w:t>
      </w:r>
      <w:r w:rsidRPr="00697ED8">
        <w:rPr>
          <w:rFonts w:hint="cs"/>
          <w:rtl/>
        </w:rPr>
        <w:t>«</w:t>
      </w:r>
      <w:r w:rsidRPr="00951C6D">
        <w:rPr>
          <w:rFonts w:hint="cs"/>
          <w:color w:val="008000"/>
          <w:rtl/>
        </w:rPr>
        <w:t>لا سبق إلّا في نصل او خفّ او حافر</w:t>
      </w:r>
      <w:r w:rsidRPr="00697ED8">
        <w:rPr>
          <w:rFonts w:hint="cs"/>
          <w:rtl/>
        </w:rPr>
        <w:t xml:space="preserve"> او ريش»</w:t>
      </w:r>
    </w:p>
    <w:p w:rsidR="00F91659" w:rsidRDefault="00F91659" w:rsidP="00F91659">
      <w:pPr>
        <w:jc w:val="both"/>
        <w:rPr>
          <w:rtl/>
        </w:rPr>
      </w:pPr>
      <w:r>
        <w:rPr>
          <w:rFonts w:hint="cs"/>
          <w:rtl/>
        </w:rPr>
        <w:t>برای توجیه کبوتر بازی خلیفه «او ریش» را به روایت اضافه کرد.</w:t>
      </w:r>
    </w:p>
    <w:p w:rsidR="00F91659" w:rsidRDefault="00096CA4" w:rsidP="00F91659">
      <w:pPr>
        <w:jc w:val="both"/>
        <w:rPr>
          <w:rtl/>
        </w:rPr>
      </w:pPr>
      <w:r>
        <w:rPr>
          <w:rFonts w:hint="cs"/>
          <w:rtl/>
        </w:rPr>
        <w:t>در چنین مواردی صدور بخشی از روایت با صدور بخش های دیگر روایت، انگیزه های مختلفی دارد و ممکن است تعمد کذب مربوط به بخش خاصی از روایت باشد. در این صورت نمی توانیم با اثبات اصل صدور روایت، صدور این بخش خاص از روایت را نتیجه بگیریم.</w:t>
      </w:r>
    </w:p>
    <w:p w:rsidR="00650DFA" w:rsidRDefault="00650DFA" w:rsidP="00F91659">
      <w:pPr>
        <w:jc w:val="both"/>
        <w:rPr>
          <w:rtl/>
        </w:rPr>
      </w:pPr>
      <w:r>
        <w:rPr>
          <w:rFonts w:hint="cs"/>
          <w:rtl/>
        </w:rPr>
        <w:t>در محل بحث ما هم که یک نقل از روایت عبدالرحمن بن الحجاج با نقل دیگر متعارض است، بحث تعمد بر کذب مطرح نیست، بلکه اشتباهی رخ داده است.</w:t>
      </w:r>
    </w:p>
    <w:p w:rsidR="00576677" w:rsidRDefault="00576677" w:rsidP="00F91659">
      <w:pPr>
        <w:jc w:val="both"/>
        <w:rPr>
          <w:rtl/>
        </w:rPr>
      </w:pPr>
      <w:r>
        <w:rPr>
          <w:rFonts w:hint="cs"/>
          <w:rtl/>
        </w:rPr>
        <w:t>اشتباه در پنجاه و شصت با اشتباه در حد داشتن یائسگی زن دو منشا مختلف دارد، اگر دو نقل نسبت به پنجاه و شصت از حجیت ساقط شوند، نسبت به اصل حد داشتن از حجیت ساقط نمی شوند.</w:t>
      </w:r>
    </w:p>
    <w:p w:rsidR="00576677" w:rsidRPr="00697ED8" w:rsidRDefault="00576677" w:rsidP="00F91659">
      <w:pPr>
        <w:jc w:val="both"/>
      </w:pPr>
      <w:r>
        <w:rPr>
          <w:rFonts w:hint="cs"/>
          <w:rtl/>
        </w:rPr>
        <w:t>در این مورد تبعض در حجیت کاملا صحیح است.</w:t>
      </w:r>
    </w:p>
    <w:p w:rsidR="00697ED8" w:rsidRDefault="00951C6D" w:rsidP="00951C6D">
      <w:pPr>
        <w:pStyle w:val="Heading2"/>
        <w:rPr>
          <w:rtl/>
        </w:rPr>
      </w:pPr>
      <w:bookmarkStart w:id="11" w:name="_Toc26208917"/>
      <w:r>
        <w:rPr>
          <w:rFonts w:hint="cs"/>
          <w:rtl/>
        </w:rPr>
        <w:t>مثال سوم</w:t>
      </w:r>
      <w:bookmarkEnd w:id="11"/>
    </w:p>
    <w:p w:rsidR="00697ED8" w:rsidRDefault="00906CD8" w:rsidP="00D844A4">
      <w:pPr>
        <w:jc w:val="both"/>
        <w:rPr>
          <w:rtl/>
        </w:rPr>
      </w:pPr>
      <w:r>
        <w:rPr>
          <w:rFonts w:hint="cs"/>
          <w:rtl/>
        </w:rPr>
        <w:t>امام صادق علیه السلام پنج نفر را به عنوان وصی تعیین کردند. خلیفه، امیر مدینه، همسرش، عبدالله افطح و امام موسی کاظم علیه السلام</w:t>
      </w:r>
      <w:r w:rsidR="001D2753">
        <w:rPr>
          <w:rFonts w:hint="cs"/>
          <w:rtl/>
        </w:rPr>
        <w:t>.</w:t>
      </w:r>
    </w:p>
    <w:p w:rsidR="001D2753" w:rsidRDefault="001D2753" w:rsidP="00D844A4">
      <w:pPr>
        <w:jc w:val="both"/>
        <w:rPr>
          <w:rtl/>
        </w:rPr>
      </w:pPr>
      <w:r>
        <w:rPr>
          <w:rFonts w:hint="cs"/>
          <w:rtl/>
        </w:rPr>
        <w:t>اصحاب از این نحوه</w:t>
      </w:r>
      <w:r w:rsidR="00801613">
        <w:rPr>
          <w:rFonts w:hint="cs"/>
          <w:rtl/>
        </w:rPr>
        <w:t>‌ی وصیت کشف می کنند که وصی امام صادق علیه السلام</w:t>
      </w:r>
      <w:r w:rsidR="00951C6D">
        <w:rPr>
          <w:rFonts w:hint="cs"/>
          <w:rtl/>
        </w:rPr>
        <w:t>،</w:t>
      </w:r>
      <w:r>
        <w:rPr>
          <w:rFonts w:hint="cs"/>
          <w:rtl/>
        </w:rPr>
        <w:t xml:space="preserve"> امام موسی کاظم علیه السلام است.</w:t>
      </w:r>
    </w:p>
    <w:p w:rsidR="005E5DB4" w:rsidRDefault="005E5DB4" w:rsidP="00BF5404">
      <w:pPr>
        <w:jc w:val="both"/>
        <w:rPr>
          <w:rtl/>
        </w:rPr>
      </w:pPr>
      <w:r>
        <w:rPr>
          <w:rFonts w:hint="cs"/>
          <w:rtl/>
        </w:rPr>
        <w:t xml:space="preserve">خلیفه و امیر مدینه به خاطر تقیه ذکر شده </w:t>
      </w:r>
      <w:r w:rsidR="00BF5404">
        <w:rPr>
          <w:rFonts w:hint="cs"/>
          <w:rtl/>
        </w:rPr>
        <w:t>اند</w:t>
      </w:r>
      <w:r>
        <w:rPr>
          <w:rFonts w:hint="cs"/>
          <w:rtl/>
        </w:rPr>
        <w:t>.</w:t>
      </w:r>
    </w:p>
    <w:p w:rsidR="00697ED8" w:rsidRDefault="005E5DB4" w:rsidP="00D844A4">
      <w:pPr>
        <w:jc w:val="both"/>
        <w:rPr>
          <w:rtl/>
        </w:rPr>
      </w:pPr>
      <w:r>
        <w:rPr>
          <w:rFonts w:hint="cs"/>
          <w:rtl/>
        </w:rPr>
        <w:t>از طرفی امام باید مرد باشد، پس همسرش هم وصی نیست.</w:t>
      </w:r>
    </w:p>
    <w:p w:rsidR="005E5DB4" w:rsidRDefault="005E5DB4" w:rsidP="00D844A4">
      <w:pPr>
        <w:jc w:val="both"/>
        <w:rPr>
          <w:rtl/>
        </w:rPr>
      </w:pPr>
      <w:r>
        <w:rPr>
          <w:rFonts w:hint="cs"/>
          <w:rtl/>
        </w:rPr>
        <w:t>اگر قرار بود عبدالله افطح امام باشد، فرزند کوچک تر یعنی امام موسی کاظم علیه السلام ضمیمه نمی شد.</w:t>
      </w:r>
    </w:p>
    <w:p w:rsidR="005E5DB4" w:rsidRDefault="005E5DB4" w:rsidP="00D844A4">
      <w:pPr>
        <w:jc w:val="both"/>
        <w:rPr>
          <w:rtl/>
        </w:rPr>
      </w:pPr>
      <w:r>
        <w:rPr>
          <w:rFonts w:hint="cs"/>
          <w:rtl/>
        </w:rPr>
        <w:t>پس وصی</w:t>
      </w:r>
      <w:r w:rsidR="00640DAC">
        <w:rPr>
          <w:rFonts w:hint="cs"/>
          <w:rtl/>
        </w:rPr>
        <w:t>،</w:t>
      </w:r>
      <w:r>
        <w:rPr>
          <w:rFonts w:hint="cs"/>
          <w:rtl/>
        </w:rPr>
        <w:t xml:space="preserve"> امام موسی کاظم علیه السلام است و ضمیمه‌ی پسر بزرگ تر جنبه‌ی پوششی برای امام موسی کاظم علیه السلام دارد.</w:t>
      </w:r>
    </w:p>
    <w:p w:rsidR="00697ED8" w:rsidRDefault="00936108" w:rsidP="00936108">
      <w:pPr>
        <w:jc w:val="both"/>
        <w:rPr>
          <w:rtl/>
        </w:rPr>
      </w:pPr>
      <w:r>
        <w:rPr>
          <w:rFonts w:hint="cs"/>
          <w:rtl/>
        </w:rPr>
        <w:t>اصحاب دریافتند که تعیین آن چهار نفر به عنوان وصی برای بیان حکم واقعی نیست و نکات موجود در آن چهار نفر در نفر پنجم یعنی امام موسی کاظم علیه السلام موجود نیست.</w:t>
      </w:r>
    </w:p>
    <w:p w:rsidR="009F053E" w:rsidRDefault="009F053E" w:rsidP="00640DAC">
      <w:pPr>
        <w:jc w:val="both"/>
        <w:rPr>
          <w:rtl/>
        </w:rPr>
      </w:pPr>
      <w:r>
        <w:rPr>
          <w:rFonts w:hint="cs"/>
          <w:rtl/>
        </w:rPr>
        <w:t>اصالت مطابقت دلیل با حکم واقع</w:t>
      </w:r>
      <w:r w:rsidR="00DD7789">
        <w:rPr>
          <w:rFonts w:hint="cs"/>
          <w:rtl/>
        </w:rPr>
        <w:t>ی</w:t>
      </w:r>
      <w:r>
        <w:rPr>
          <w:rFonts w:hint="cs"/>
          <w:rtl/>
        </w:rPr>
        <w:t xml:space="preserve">، </w:t>
      </w:r>
      <w:r w:rsidR="00E51DBD">
        <w:rPr>
          <w:rFonts w:hint="cs"/>
          <w:rtl/>
        </w:rPr>
        <w:t>نسبت به این پنج نفر انحلالی است و این که وصیت امام صادق علیه السلام در مورد آن چهار نفر برای بیان حکم واقعی نیست، موجب سرایت به نفر پنجم یعنی امام موسی کاظم علیه السلام نمی شود.</w:t>
      </w:r>
    </w:p>
    <w:p w:rsidR="009F053E" w:rsidRDefault="004A2B7A" w:rsidP="00D844A4">
      <w:pPr>
        <w:jc w:val="both"/>
        <w:rPr>
          <w:rtl/>
        </w:rPr>
      </w:pPr>
      <w:r>
        <w:rPr>
          <w:rFonts w:hint="cs"/>
          <w:rtl/>
        </w:rPr>
        <w:t xml:space="preserve">اما گاهی </w:t>
      </w:r>
      <w:r w:rsidR="00640DAC">
        <w:rPr>
          <w:rFonts w:hint="cs"/>
          <w:rtl/>
        </w:rPr>
        <w:t>سرایت می کند مانند مثال بعدی که توضیح خواهیم داد.</w:t>
      </w:r>
    </w:p>
    <w:p w:rsidR="00640DAC" w:rsidRDefault="00640DAC" w:rsidP="00640DAC">
      <w:pPr>
        <w:pStyle w:val="Heading2"/>
        <w:rPr>
          <w:rtl/>
        </w:rPr>
      </w:pPr>
      <w:bookmarkStart w:id="12" w:name="_Toc26208918"/>
      <w:r>
        <w:rPr>
          <w:rFonts w:hint="cs"/>
          <w:rtl/>
        </w:rPr>
        <w:t>مثال چهارم</w:t>
      </w:r>
      <w:bookmarkEnd w:id="12"/>
    </w:p>
    <w:p w:rsidR="004F69C1" w:rsidRDefault="004F69C1" w:rsidP="00D844A4">
      <w:pPr>
        <w:jc w:val="both"/>
        <w:rPr>
          <w:rtl/>
        </w:rPr>
      </w:pPr>
      <w:r>
        <w:rPr>
          <w:rFonts w:hint="cs"/>
          <w:rtl/>
        </w:rPr>
        <w:t>مثلا یک نفر می گوید: به مدرسه‌ی فیضیه رفتم و دیدم که همه‌ی قم در مدرسه‌ی فیضیه جمع شده اند.</w:t>
      </w:r>
    </w:p>
    <w:p w:rsidR="004F69C1" w:rsidRDefault="004F69C1" w:rsidP="00D844A4">
      <w:pPr>
        <w:jc w:val="both"/>
        <w:rPr>
          <w:rtl/>
        </w:rPr>
      </w:pPr>
      <w:r>
        <w:rPr>
          <w:rFonts w:hint="cs"/>
          <w:rtl/>
        </w:rPr>
        <w:t>از طرفی ما عده ای را خارج مدرسه دیده ایم.</w:t>
      </w:r>
    </w:p>
    <w:p w:rsidR="004F69C1" w:rsidRDefault="004F69C1" w:rsidP="004F69C1">
      <w:pPr>
        <w:jc w:val="both"/>
        <w:rPr>
          <w:rtl/>
        </w:rPr>
      </w:pPr>
      <w:r>
        <w:rPr>
          <w:rFonts w:hint="cs"/>
          <w:rtl/>
        </w:rPr>
        <w:t>پس کلام این شخص از باب مبالغه است و مجازا به اعتبار این که جمعیت زیادی در فیضیه بوده اند، از لفظ «همه» استفاده کرده است.</w:t>
      </w:r>
    </w:p>
    <w:p w:rsidR="00B46DE1" w:rsidRDefault="00B46DE1" w:rsidP="004F69C1">
      <w:pPr>
        <w:jc w:val="both"/>
        <w:rPr>
          <w:rtl/>
        </w:rPr>
      </w:pPr>
      <w:r>
        <w:rPr>
          <w:rFonts w:hint="cs"/>
          <w:rtl/>
        </w:rPr>
        <w:t xml:space="preserve">حال اگر ندانیم شخصی داخل فیضیه بوده یا خارج فیضیه بوده است، آیا می توانیم </w:t>
      </w:r>
      <w:r w:rsidR="00332F3C">
        <w:rPr>
          <w:rFonts w:hint="cs"/>
          <w:rtl/>
        </w:rPr>
        <w:t>به استناد جمله‌ی این ناقل بگو</w:t>
      </w:r>
      <w:r w:rsidR="00C31952">
        <w:rPr>
          <w:rFonts w:hint="cs"/>
          <w:rtl/>
        </w:rPr>
        <w:t>ییم این شخص داخل مدرسه بوده است؟</w:t>
      </w:r>
      <w:r w:rsidR="002077BD">
        <w:rPr>
          <w:rFonts w:hint="cs"/>
          <w:rtl/>
        </w:rPr>
        <w:t xml:space="preserve"> به این بیان که عده ای را که خارج مدرسه دیده ایم باعث تخصیص عام می شوند و عام مخصص در تمام باقی حجت است، پس این شخص مشکوک در مدرسه بوده است.</w:t>
      </w:r>
    </w:p>
    <w:p w:rsidR="00C31952" w:rsidRDefault="00C31952" w:rsidP="004F69C1">
      <w:pPr>
        <w:jc w:val="both"/>
        <w:rPr>
          <w:rtl/>
        </w:rPr>
      </w:pPr>
      <w:r>
        <w:rPr>
          <w:rFonts w:hint="cs"/>
          <w:rtl/>
        </w:rPr>
        <w:t>پاسخ این است که عام مخصص در این مثال در تمام باقی حجت نیست.</w:t>
      </w:r>
      <w:r w:rsidR="00372785">
        <w:rPr>
          <w:rFonts w:hint="cs"/>
          <w:rtl/>
        </w:rPr>
        <w:t xml:space="preserve"> زیرا به واسطه‌ی عده ای که خارج مدرسه دیده ایم کشف می کنیم که لفظ «همه</w:t>
      </w:r>
      <w:r w:rsidR="00BB1069">
        <w:rPr>
          <w:rFonts w:hint="cs"/>
          <w:rtl/>
        </w:rPr>
        <w:t>» مجازا در کثرت به کار رفته است و ممکن است فرد مشکوک جزئی از «همه» باشد و همچنین ممکن است جزئی از افراد خارج مدرسه باشد.</w:t>
      </w:r>
    </w:p>
    <w:p w:rsidR="00286A71" w:rsidRDefault="00286A71" w:rsidP="004F69C1">
      <w:pPr>
        <w:jc w:val="both"/>
        <w:rPr>
          <w:rtl/>
        </w:rPr>
      </w:pPr>
      <w:r>
        <w:rPr>
          <w:rFonts w:hint="cs"/>
          <w:rtl/>
        </w:rPr>
        <w:t>این</w:t>
      </w:r>
      <w:r w:rsidR="009164A3">
        <w:rPr>
          <w:rFonts w:hint="cs"/>
          <w:rtl/>
        </w:rPr>
        <w:t xml:space="preserve"> </w:t>
      </w:r>
      <w:r>
        <w:rPr>
          <w:rFonts w:hint="cs"/>
          <w:rtl/>
        </w:rPr>
        <w:t xml:space="preserve">جا بحث تبعض در حجیت نیست و یک‌پارچه است. عدم شمول این حکم نسبت به عده ای که خارج مدرسه دیده ایم باعث می شود که نسبت به شخص مشکوک هم نتوانیم به عام </w:t>
      </w:r>
      <w:r w:rsidR="00D17E4C">
        <w:rPr>
          <w:rFonts w:hint="cs"/>
          <w:rtl/>
        </w:rPr>
        <w:t xml:space="preserve">و </w:t>
      </w:r>
      <w:r>
        <w:rPr>
          <w:rFonts w:hint="cs"/>
          <w:rtl/>
        </w:rPr>
        <w:t xml:space="preserve">لفظ </w:t>
      </w:r>
      <w:r w:rsidR="00D17E4C">
        <w:rPr>
          <w:rFonts w:hint="cs"/>
          <w:rtl/>
        </w:rPr>
        <w:t>«</w:t>
      </w:r>
      <w:r>
        <w:rPr>
          <w:rFonts w:hint="cs"/>
          <w:rtl/>
        </w:rPr>
        <w:t>همه» تمسک کنیم</w:t>
      </w:r>
      <w:r w:rsidR="00C561CC">
        <w:rPr>
          <w:rFonts w:hint="cs"/>
          <w:rtl/>
        </w:rPr>
        <w:t>.</w:t>
      </w:r>
    </w:p>
    <w:p w:rsidR="00B12138" w:rsidRPr="006162A2" w:rsidRDefault="00B12138" w:rsidP="00B12138">
      <w:pPr>
        <w:jc w:val="both"/>
        <w:rPr>
          <w:rtl/>
        </w:rPr>
      </w:pPr>
    </w:p>
    <w:sectPr w:rsidR="00B12138"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183" w:rsidRDefault="005F2183" w:rsidP="008B750B">
      <w:pPr>
        <w:spacing w:line="240" w:lineRule="auto"/>
      </w:pPr>
      <w:r>
        <w:separator/>
      </w:r>
    </w:p>
  </w:endnote>
  <w:endnote w:type="continuationSeparator" w:id="0">
    <w:p w:rsidR="005F2183" w:rsidRDefault="005F218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9F053E" w:rsidRPr="006D44C1" w:rsidTr="0020241A">
      <w:tc>
        <w:tcPr>
          <w:tcW w:w="3382" w:type="dxa"/>
          <w:tcBorders>
            <w:top w:val="nil"/>
            <w:left w:val="nil"/>
            <w:bottom w:val="nil"/>
            <w:right w:val="nil"/>
          </w:tcBorders>
        </w:tcPr>
        <w:p w:rsidR="009F053E" w:rsidRDefault="009F053E" w:rsidP="006D44C1">
          <w:pPr>
            <w:pStyle w:val="Footer"/>
            <w:rPr>
              <w:rtl/>
            </w:rPr>
          </w:pPr>
        </w:p>
      </w:tc>
      <w:tc>
        <w:tcPr>
          <w:tcW w:w="2252" w:type="dxa"/>
          <w:tcBorders>
            <w:top w:val="nil"/>
            <w:left w:val="nil"/>
            <w:bottom w:val="nil"/>
            <w:right w:val="nil"/>
          </w:tcBorders>
          <w:vAlign w:val="center"/>
        </w:tcPr>
        <w:p w:rsidR="009F053E" w:rsidRDefault="009F053E" w:rsidP="006D44C1">
          <w:pPr>
            <w:pStyle w:val="Footer"/>
            <w:jc w:val="right"/>
            <w:rPr>
              <w:rtl/>
            </w:rPr>
          </w:pPr>
          <w:r>
            <w:rPr>
              <w:rFonts w:hint="cs"/>
              <w:rtl/>
            </w:rPr>
            <w:t xml:space="preserve">صفحه </w:t>
          </w:r>
          <w:r>
            <w:fldChar w:fldCharType="begin"/>
          </w:r>
          <w:r>
            <w:instrText>PAGE   \* MERGEFORMAT</w:instrText>
          </w:r>
          <w:r>
            <w:fldChar w:fldCharType="separate"/>
          </w:r>
          <w:r w:rsidR="006C7F7C" w:rsidRPr="006C7F7C">
            <w:rPr>
              <w:noProof/>
              <w:rtl/>
              <w:lang w:val="fa-IR"/>
            </w:rPr>
            <w:t>1</w:t>
          </w:r>
          <w:r>
            <w:rPr>
              <w:noProof/>
            </w:rPr>
            <w:fldChar w:fldCharType="end"/>
          </w:r>
        </w:p>
      </w:tc>
      <w:tc>
        <w:tcPr>
          <w:tcW w:w="4786" w:type="dxa"/>
          <w:tcBorders>
            <w:top w:val="nil"/>
            <w:left w:val="nil"/>
            <w:bottom w:val="nil"/>
            <w:right w:val="nil"/>
          </w:tcBorders>
          <w:vAlign w:val="center"/>
        </w:tcPr>
        <w:p w:rsidR="009F053E" w:rsidRPr="006D44C1" w:rsidRDefault="009F053E" w:rsidP="001B6799">
          <w:pPr>
            <w:pStyle w:val="Footer"/>
            <w:bidi w:val="0"/>
            <w:rPr>
              <w:color w:val="808080" w:themeColor="background1" w:themeShade="80"/>
              <w:rtl/>
            </w:rPr>
          </w:pPr>
          <w:bookmarkStart w:id="20" w:name="BokAdres"/>
          <w:bookmarkEnd w:id="20"/>
          <w:r>
            <w:rPr>
              <w:color w:val="808080" w:themeColor="background1" w:themeShade="80"/>
            </w:rPr>
            <w:t>F1js1_13980911-032_mk3_mfeb.ir</w:t>
          </w:r>
        </w:p>
      </w:tc>
    </w:tr>
  </w:tbl>
  <w:p w:rsidR="009F053E" w:rsidRDefault="009F053E"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183" w:rsidRDefault="005F2183" w:rsidP="008B750B">
      <w:pPr>
        <w:spacing w:line="240" w:lineRule="auto"/>
      </w:pPr>
      <w:r>
        <w:separator/>
      </w:r>
    </w:p>
  </w:footnote>
  <w:footnote w:type="continuationSeparator" w:id="0">
    <w:p w:rsidR="005F2183" w:rsidRDefault="005F2183" w:rsidP="008B750B">
      <w:pPr>
        <w:spacing w:line="240" w:lineRule="auto"/>
      </w:pPr>
      <w:r>
        <w:continuationSeparator/>
      </w:r>
    </w:p>
  </w:footnote>
  <w:footnote w:id="1">
    <w:p w:rsidR="009F053E" w:rsidRDefault="009F053E" w:rsidP="00135AF1">
      <w:pPr>
        <w:pStyle w:val="FootnoteText"/>
      </w:pPr>
      <w:r>
        <w:rPr>
          <w:rStyle w:val="FootnoteReference"/>
        </w:rPr>
        <w:footnoteRef/>
      </w:r>
      <w:r>
        <w:rPr>
          <w:rtl/>
        </w:rPr>
        <w:t xml:space="preserve"> </w:t>
      </w:r>
      <w:r w:rsidRPr="00135AF1">
        <w:rPr>
          <w:rFonts w:hint="cs"/>
          <w:rtl/>
        </w:rPr>
        <w:t xml:space="preserve">غاية الآمال في شرح كتاب المكاسب، ج‌1، ص: </w:t>
      </w:r>
      <w:r>
        <w:rPr>
          <w:rFonts w:hint="cs"/>
          <w:rtl/>
        </w:rPr>
        <w:t>45و</w:t>
      </w:r>
      <w:r w:rsidRPr="00135AF1">
        <w:rPr>
          <w:rFonts w:hint="cs"/>
          <w:rtl/>
        </w:rPr>
        <w:t>46‌</w:t>
      </w:r>
    </w:p>
  </w:footnote>
  <w:footnote w:id="2">
    <w:p w:rsidR="009F053E" w:rsidRPr="00697ED8" w:rsidRDefault="009F053E" w:rsidP="00697ED8">
      <w:pPr>
        <w:pStyle w:val="FootnoteText"/>
      </w:pPr>
      <w:r w:rsidRPr="00697ED8">
        <w:footnoteRef/>
      </w:r>
      <w:r w:rsidRPr="00697ED8">
        <w:rPr>
          <w:rtl/>
        </w:rPr>
        <w:t xml:space="preserve"> </w:t>
      </w:r>
      <w:hyperlink r:id="rId1" w:history="1">
        <w:r w:rsidRPr="00697ED8">
          <w:rPr>
            <w:rStyle w:val="Hyperlink"/>
            <w:rFonts w:hint="cs"/>
            <w:rtl/>
          </w:rPr>
          <w:t>الکافی،</w:t>
        </w:r>
        <w:r w:rsidRPr="00697ED8">
          <w:rPr>
            <w:rStyle w:val="Hyperlink"/>
            <w:rtl/>
          </w:rPr>
          <w:t xml:space="preserve"> </w:t>
        </w:r>
        <w:r w:rsidRPr="00697ED8">
          <w:rPr>
            <w:rStyle w:val="Hyperlink"/>
            <w:rFonts w:hint="cs"/>
            <w:rtl/>
          </w:rPr>
          <w:t>محمد</w:t>
        </w:r>
        <w:r w:rsidRPr="00697ED8">
          <w:rPr>
            <w:rStyle w:val="Hyperlink"/>
            <w:rtl/>
          </w:rPr>
          <w:t xml:space="preserve"> </w:t>
        </w:r>
        <w:r w:rsidRPr="00697ED8">
          <w:rPr>
            <w:rStyle w:val="Hyperlink"/>
            <w:rFonts w:hint="cs"/>
            <w:rtl/>
          </w:rPr>
          <w:t>بن</w:t>
        </w:r>
        <w:r w:rsidRPr="00697ED8">
          <w:rPr>
            <w:rStyle w:val="Hyperlink"/>
            <w:rtl/>
          </w:rPr>
          <w:t xml:space="preserve"> </w:t>
        </w:r>
        <w:r w:rsidRPr="00697ED8">
          <w:rPr>
            <w:rStyle w:val="Hyperlink"/>
            <w:rFonts w:hint="cs"/>
            <w:rtl/>
          </w:rPr>
          <w:t>یعقوب</w:t>
        </w:r>
        <w:r w:rsidRPr="00697ED8">
          <w:rPr>
            <w:rStyle w:val="Hyperlink"/>
            <w:rtl/>
          </w:rPr>
          <w:t xml:space="preserve"> </w:t>
        </w:r>
        <w:r w:rsidRPr="00697ED8">
          <w:rPr>
            <w:rStyle w:val="Hyperlink"/>
            <w:rFonts w:hint="cs"/>
            <w:rtl/>
          </w:rPr>
          <w:t>کلینی،</w:t>
        </w:r>
        <w:r w:rsidRPr="00697ED8">
          <w:rPr>
            <w:rStyle w:val="Hyperlink"/>
            <w:rtl/>
          </w:rPr>
          <w:t xml:space="preserve"> </w:t>
        </w:r>
        <w:r w:rsidRPr="00697ED8">
          <w:rPr>
            <w:rStyle w:val="Hyperlink"/>
            <w:rFonts w:hint="cs"/>
            <w:rtl/>
          </w:rPr>
          <w:t>ج</w:t>
        </w:r>
        <w:r w:rsidRPr="00697ED8">
          <w:rPr>
            <w:rStyle w:val="Hyperlink"/>
            <w:rtl/>
          </w:rPr>
          <w:t>5</w:t>
        </w:r>
        <w:r w:rsidRPr="00697ED8">
          <w:rPr>
            <w:rStyle w:val="Hyperlink"/>
            <w:rFonts w:hint="cs"/>
            <w:rtl/>
          </w:rPr>
          <w:t>،</w:t>
        </w:r>
        <w:r w:rsidRPr="00697ED8">
          <w:rPr>
            <w:rStyle w:val="Hyperlink"/>
            <w:rtl/>
          </w:rPr>
          <w:t xml:space="preserve"> </w:t>
        </w:r>
        <w:r w:rsidRPr="00697ED8">
          <w:rPr>
            <w:rStyle w:val="Hyperlink"/>
            <w:rFonts w:hint="cs"/>
            <w:rtl/>
          </w:rPr>
          <w:t>ص</w:t>
        </w:r>
        <w:r w:rsidRPr="00697ED8">
          <w:rPr>
            <w:rStyle w:val="Hyperlink"/>
            <w:rtl/>
          </w:rPr>
          <w:t>50.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96" w:rsidRDefault="009F053E"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شماره جلسه</w:t>
    </w:r>
    <w:r>
      <w:rPr>
        <w:rFonts w:hint="cs"/>
        <w:b/>
        <w:bCs/>
        <w:sz w:val="20"/>
        <w:szCs w:val="24"/>
        <w:rtl/>
      </w:rPr>
      <w:t xml:space="preserve">: </w:t>
    </w:r>
    <w:bookmarkStart w:id="13" w:name="BokNum"/>
    <w:bookmarkEnd w:id="13"/>
    <w:r>
      <w:rPr>
        <w:b/>
        <w:bCs/>
        <w:sz w:val="20"/>
        <w:szCs w:val="24"/>
        <w:rtl/>
      </w:rPr>
      <w:t>032</w:t>
    </w:r>
    <w:r>
      <w:rPr>
        <w:rFonts w:hint="cs"/>
        <w:b/>
        <w:bCs/>
        <w:sz w:val="20"/>
        <w:szCs w:val="24"/>
        <w:rtl/>
      </w:rPr>
      <w:tab/>
    </w:r>
  </w:p>
  <w:p w:rsidR="00184E96" w:rsidRDefault="009F053E"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 xml:space="preserve">درس خارج </w:t>
    </w:r>
    <w:bookmarkStart w:id="14" w:name="Bokdars"/>
    <w:bookmarkEnd w:id="14"/>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5" w:name="Bokostad"/>
    <w:bookmarkEnd w:id="15"/>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184E96" w:rsidRDefault="009F053E" w:rsidP="00184E9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Pr>
        <w:rFonts w:hint="cs"/>
        <w:sz w:val="24"/>
        <w:szCs w:val="24"/>
        <w:rtl/>
      </w:rPr>
      <w:t xml:space="preserve">: </w:t>
    </w:r>
    <w:bookmarkStart w:id="16" w:name="BokTarikh"/>
    <w:bookmarkEnd w:id="16"/>
    <w:r>
      <w:rPr>
        <w:sz w:val="24"/>
        <w:szCs w:val="24"/>
        <w:rtl/>
      </w:rPr>
      <w:t>11 /9 /1398</w:t>
    </w:r>
  </w:p>
  <w:p w:rsidR="00184E96" w:rsidRDefault="009F053E" w:rsidP="00184E9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7" w:name="BokSabj"/>
    <w:bookmarkEnd w:id="17"/>
    <w:r>
      <w:rPr>
        <w:rFonts w:hint="cs"/>
        <w:color w:val="000000" w:themeColor="text1"/>
        <w:sz w:val="24"/>
        <w:szCs w:val="24"/>
        <w:rtl/>
      </w:rPr>
      <w:t>اقوال</w:t>
    </w:r>
    <w:r>
      <w:rPr>
        <w:color w:val="000000" w:themeColor="text1"/>
        <w:sz w:val="24"/>
        <w:szCs w:val="24"/>
        <w:rtl/>
      </w:rPr>
      <w:t xml:space="preserve"> </w:t>
    </w:r>
    <w:r>
      <w:rPr>
        <w:rFonts w:hint="cs"/>
        <w:color w:val="000000" w:themeColor="text1"/>
        <w:sz w:val="24"/>
        <w:szCs w:val="24"/>
        <w:rtl/>
      </w:rPr>
      <w:t>فقهاء</w:t>
    </w:r>
    <w:r>
      <w:rPr>
        <w:color w:val="000000" w:themeColor="text1"/>
        <w:sz w:val="24"/>
        <w:szCs w:val="24"/>
        <w:rtl/>
      </w:rPr>
      <w:t xml:space="preserve"> </w:t>
    </w:r>
    <w:r>
      <w:rPr>
        <w:rFonts w:hint="cs"/>
        <w:color w:val="000000" w:themeColor="text1"/>
        <w:sz w:val="24"/>
        <w:szCs w:val="24"/>
        <w:rtl/>
      </w:rPr>
      <w:t>در</w:t>
    </w:r>
    <w:r>
      <w:rPr>
        <w:color w:val="000000" w:themeColor="text1"/>
        <w:sz w:val="24"/>
        <w:szCs w:val="24"/>
        <w:rtl/>
      </w:rPr>
      <w:t xml:space="preserve"> </w:t>
    </w:r>
    <w:r>
      <w:rPr>
        <w:rFonts w:hint="cs"/>
        <w:color w:val="000000" w:themeColor="text1"/>
        <w:sz w:val="24"/>
        <w:szCs w:val="24"/>
        <w:rtl/>
      </w:rPr>
      <w:t>عده</w:t>
    </w:r>
  </w:p>
  <w:p w:rsidR="00184E96" w:rsidRDefault="009F053E" w:rsidP="00184E9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Pr>
        <w:rFonts w:hint="cs"/>
        <w:sz w:val="24"/>
        <w:szCs w:val="24"/>
        <w:rtl/>
      </w:rPr>
      <w:t xml:space="preserve">: </w:t>
    </w:r>
    <w:bookmarkStart w:id="18" w:name="Bokmoqarer"/>
    <w:bookmarkEnd w:id="18"/>
    <w:r w:rsidR="00805BBA">
      <w:rPr>
        <w:rFonts w:hint="cs"/>
        <w:sz w:val="24"/>
        <w:szCs w:val="24"/>
        <w:rtl/>
      </w:rPr>
      <w:t>مرکز فقهی امام محمد باقر علیه السلام</w:t>
    </w:r>
  </w:p>
  <w:p w:rsidR="009F053E" w:rsidRPr="00F16B53" w:rsidRDefault="009F053E" w:rsidP="00184E9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Pr>
        <w:rFonts w:hint="cs"/>
        <w:sz w:val="24"/>
        <w:szCs w:val="24"/>
        <w:rtl/>
      </w:rPr>
      <w:t xml:space="preserve">: </w:t>
    </w:r>
    <w:bookmarkStart w:id="19" w:name="BokSabj2"/>
    <w:bookmarkEnd w:id="19"/>
    <w:r>
      <w:rPr>
        <w:rFonts w:hint="cs"/>
        <w:sz w:val="24"/>
        <w:szCs w:val="24"/>
        <w:rtl/>
      </w:rPr>
      <w:t>متن</w:t>
    </w:r>
    <w:r>
      <w:rPr>
        <w:sz w:val="24"/>
        <w:szCs w:val="24"/>
        <w:rtl/>
      </w:rPr>
      <w:t xml:space="preserve"> </w:t>
    </w:r>
    <w:r>
      <w:rPr>
        <w:rFonts w:hint="cs"/>
        <w:sz w:val="24"/>
        <w:szCs w:val="24"/>
        <w:rtl/>
      </w:rPr>
      <w:t>تکمله‌ی</w:t>
    </w:r>
    <w:r>
      <w:rPr>
        <w:sz w:val="24"/>
        <w:szCs w:val="24"/>
        <w:rtl/>
      </w:rPr>
      <w:t xml:space="preserve"> </w:t>
    </w:r>
    <w:r>
      <w:rPr>
        <w:rFonts w:hint="cs"/>
        <w:sz w:val="24"/>
        <w:szCs w:val="24"/>
        <w:rtl/>
      </w:rPr>
      <w:t>عروه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4730"/>
    <w:rsid w:val="000072A3"/>
    <w:rsid w:val="00025777"/>
    <w:rsid w:val="00025B70"/>
    <w:rsid w:val="000261BA"/>
    <w:rsid w:val="000353D7"/>
    <w:rsid w:val="000550C8"/>
    <w:rsid w:val="00055496"/>
    <w:rsid w:val="00080A41"/>
    <w:rsid w:val="0008299B"/>
    <w:rsid w:val="000913AA"/>
    <w:rsid w:val="00094847"/>
    <w:rsid w:val="00096C63"/>
    <w:rsid w:val="00096CA4"/>
    <w:rsid w:val="000A36CF"/>
    <w:rsid w:val="000B5DB5"/>
    <w:rsid w:val="000C0A58"/>
    <w:rsid w:val="000C3947"/>
    <w:rsid w:val="000D2A37"/>
    <w:rsid w:val="000D30E9"/>
    <w:rsid w:val="000D6818"/>
    <w:rsid w:val="000E335E"/>
    <w:rsid w:val="000F16CF"/>
    <w:rsid w:val="000F5BAC"/>
    <w:rsid w:val="00102585"/>
    <w:rsid w:val="00103E2F"/>
    <w:rsid w:val="00114AB7"/>
    <w:rsid w:val="00116B2B"/>
    <w:rsid w:val="00124E3D"/>
    <w:rsid w:val="00125FE1"/>
    <w:rsid w:val="00127E95"/>
    <w:rsid w:val="00130659"/>
    <w:rsid w:val="001347C7"/>
    <w:rsid w:val="001356B0"/>
    <w:rsid w:val="00135AF1"/>
    <w:rsid w:val="00150AF5"/>
    <w:rsid w:val="00151937"/>
    <w:rsid w:val="00181844"/>
    <w:rsid w:val="001837E9"/>
    <w:rsid w:val="00184E96"/>
    <w:rsid w:val="00187DFA"/>
    <w:rsid w:val="00193A2B"/>
    <w:rsid w:val="001A1BC1"/>
    <w:rsid w:val="001A1EA5"/>
    <w:rsid w:val="001A2574"/>
    <w:rsid w:val="001A27D7"/>
    <w:rsid w:val="001A294E"/>
    <w:rsid w:val="001A4ED8"/>
    <w:rsid w:val="001B2488"/>
    <w:rsid w:val="001B3B91"/>
    <w:rsid w:val="001B6799"/>
    <w:rsid w:val="001C1362"/>
    <w:rsid w:val="001D2753"/>
    <w:rsid w:val="001D2E9A"/>
    <w:rsid w:val="001D597F"/>
    <w:rsid w:val="001E3FD4"/>
    <w:rsid w:val="0020241A"/>
    <w:rsid w:val="00203821"/>
    <w:rsid w:val="002077BD"/>
    <w:rsid w:val="00211632"/>
    <w:rsid w:val="0021630D"/>
    <w:rsid w:val="002165D6"/>
    <w:rsid w:val="0024121B"/>
    <w:rsid w:val="00247D2F"/>
    <w:rsid w:val="00256560"/>
    <w:rsid w:val="0027605E"/>
    <w:rsid w:val="00281E00"/>
    <w:rsid w:val="00286A71"/>
    <w:rsid w:val="00294A52"/>
    <w:rsid w:val="00295619"/>
    <w:rsid w:val="002B575F"/>
    <w:rsid w:val="002B7193"/>
    <w:rsid w:val="002B729B"/>
    <w:rsid w:val="002C23B5"/>
    <w:rsid w:val="002C53A2"/>
    <w:rsid w:val="002D0040"/>
    <w:rsid w:val="002D254D"/>
    <w:rsid w:val="002D2FA8"/>
    <w:rsid w:val="002D496C"/>
    <w:rsid w:val="002E220F"/>
    <w:rsid w:val="00307311"/>
    <w:rsid w:val="0032100F"/>
    <w:rsid w:val="00332F3C"/>
    <w:rsid w:val="0033402C"/>
    <w:rsid w:val="00340521"/>
    <w:rsid w:val="00345C73"/>
    <w:rsid w:val="00354A99"/>
    <w:rsid w:val="00360311"/>
    <w:rsid w:val="00361922"/>
    <w:rsid w:val="00372785"/>
    <w:rsid w:val="0037339B"/>
    <w:rsid w:val="003828DA"/>
    <w:rsid w:val="00386C11"/>
    <w:rsid w:val="00397466"/>
    <w:rsid w:val="003A6148"/>
    <w:rsid w:val="003B77F9"/>
    <w:rsid w:val="003C33F6"/>
    <w:rsid w:val="003C3D2E"/>
    <w:rsid w:val="003C43A5"/>
    <w:rsid w:val="003E1C5C"/>
    <w:rsid w:val="003E6650"/>
    <w:rsid w:val="003F5B46"/>
    <w:rsid w:val="00401363"/>
    <w:rsid w:val="00402E47"/>
    <w:rsid w:val="00425015"/>
    <w:rsid w:val="00430994"/>
    <w:rsid w:val="00432FF0"/>
    <w:rsid w:val="00440211"/>
    <w:rsid w:val="00441B6D"/>
    <w:rsid w:val="004556EF"/>
    <w:rsid w:val="00462B07"/>
    <w:rsid w:val="00465BD2"/>
    <w:rsid w:val="004715C8"/>
    <w:rsid w:val="00481C31"/>
    <w:rsid w:val="00482FC1"/>
    <w:rsid w:val="00483027"/>
    <w:rsid w:val="004871AA"/>
    <w:rsid w:val="004918D7"/>
    <w:rsid w:val="004926E1"/>
    <w:rsid w:val="00493589"/>
    <w:rsid w:val="004A0016"/>
    <w:rsid w:val="004A2B7A"/>
    <w:rsid w:val="004A2FEA"/>
    <w:rsid w:val="004D2DD7"/>
    <w:rsid w:val="004D75C5"/>
    <w:rsid w:val="004E2186"/>
    <w:rsid w:val="004E66FB"/>
    <w:rsid w:val="004F470A"/>
    <w:rsid w:val="004F4C59"/>
    <w:rsid w:val="004F69C1"/>
    <w:rsid w:val="00500C8F"/>
    <w:rsid w:val="00501909"/>
    <w:rsid w:val="00507BBB"/>
    <w:rsid w:val="005128DF"/>
    <w:rsid w:val="0051592A"/>
    <w:rsid w:val="005206FE"/>
    <w:rsid w:val="00524DCA"/>
    <w:rsid w:val="005257ED"/>
    <w:rsid w:val="005306F8"/>
    <w:rsid w:val="0054023D"/>
    <w:rsid w:val="005426BF"/>
    <w:rsid w:val="0056213C"/>
    <w:rsid w:val="00573B51"/>
    <w:rsid w:val="00576677"/>
    <w:rsid w:val="00580C24"/>
    <w:rsid w:val="005968EF"/>
    <w:rsid w:val="00596C1E"/>
    <w:rsid w:val="005A2E26"/>
    <w:rsid w:val="005B7BCA"/>
    <w:rsid w:val="005C0DAE"/>
    <w:rsid w:val="005C188E"/>
    <w:rsid w:val="005C6B33"/>
    <w:rsid w:val="005D158B"/>
    <w:rsid w:val="005D2349"/>
    <w:rsid w:val="005E1B60"/>
    <w:rsid w:val="005E5507"/>
    <w:rsid w:val="005E5DB4"/>
    <w:rsid w:val="005E607B"/>
    <w:rsid w:val="005F0A8D"/>
    <w:rsid w:val="005F2183"/>
    <w:rsid w:val="00601229"/>
    <w:rsid w:val="00603B67"/>
    <w:rsid w:val="006162A2"/>
    <w:rsid w:val="006240DA"/>
    <w:rsid w:val="00630B40"/>
    <w:rsid w:val="0063256E"/>
    <w:rsid w:val="00633F04"/>
    <w:rsid w:val="00635219"/>
    <w:rsid w:val="00635EC0"/>
    <w:rsid w:val="00640B58"/>
    <w:rsid w:val="00640DAC"/>
    <w:rsid w:val="00650DFA"/>
    <w:rsid w:val="00651B02"/>
    <w:rsid w:val="00651B19"/>
    <w:rsid w:val="00660A29"/>
    <w:rsid w:val="00695519"/>
    <w:rsid w:val="00697ED8"/>
    <w:rsid w:val="006A4134"/>
    <w:rsid w:val="006A5DDA"/>
    <w:rsid w:val="006A6701"/>
    <w:rsid w:val="006B21F4"/>
    <w:rsid w:val="006B3753"/>
    <w:rsid w:val="006B7AD6"/>
    <w:rsid w:val="006C50FD"/>
    <w:rsid w:val="006C7F7C"/>
    <w:rsid w:val="006D1DD4"/>
    <w:rsid w:val="006D4014"/>
    <w:rsid w:val="006D44C1"/>
    <w:rsid w:val="006E5651"/>
    <w:rsid w:val="006E5B85"/>
    <w:rsid w:val="006F026A"/>
    <w:rsid w:val="006F5715"/>
    <w:rsid w:val="0070265B"/>
    <w:rsid w:val="00704813"/>
    <w:rsid w:val="0072290D"/>
    <w:rsid w:val="00723D6D"/>
    <w:rsid w:val="00724537"/>
    <w:rsid w:val="00731724"/>
    <w:rsid w:val="0073474B"/>
    <w:rsid w:val="00735511"/>
    <w:rsid w:val="00737208"/>
    <w:rsid w:val="00744DE6"/>
    <w:rsid w:val="00747A06"/>
    <w:rsid w:val="00753A1F"/>
    <w:rsid w:val="00762452"/>
    <w:rsid w:val="007639E0"/>
    <w:rsid w:val="007726B6"/>
    <w:rsid w:val="00775507"/>
    <w:rsid w:val="00776139"/>
    <w:rsid w:val="00783473"/>
    <w:rsid w:val="0078594B"/>
    <w:rsid w:val="00795E02"/>
    <w:rsid w:val="007979D0"/>
    <w:rsid w:val="007A2856"/>
    <w:rsid w:val="007A4E18"/>
    <w:rsid w:val="007A7B8C"/>
    <w:rsid w:val="007C6D9E"/>
    <w:rsid w:val="007D1C43"/>
    <w:rsid w:val="007D6C53"/>
    <w:rsid w:val="007E1564"/>
    <w:rsid w:val="007E1E87"/>
    <w:rsid w:val="007E5B3F"/>
    <w:rsid w:val="007F2257"/>
    <w:rsid w:val="0080091D"/>
    <w:rsid w:val="00801613"/>
    <w:rsid w:val="00804108"/>
    <w:rsid w:val="00804FC4"/>
    <w:rsid w:val="00805BBA"/>
    <w:rsid w:val="00816367"/>
    <w:rsid w:val="00816A0B"/>
    <w:rsid w:val="00824B22"/>
    <w:rsid w:val="00830C53"/>
    <w:rsid w:val="00837FAA"/>
    <w:rsid w:val="00841F77"/>
    <w:rsid w:val="0085276D"/>
    <w:rsid w:val="00863390"/>
    <w:rsid w:val="0086385C"/>
    <w:rsid w:val="00871916"/>
    <w:rsid w:val="00887C42"/>
    <w:rsid w:val="008956DD"/>
    <w:rsid w:val="008963C3"/>
    <w:rsid w:val="008A510E"/>
    <w:rsid w:val="008A522A"/>
    <w:rsid w:val="008A56CD"/>
    <w:rsid w:val="008B4464"/>
    <w:rsid w:val="008B750B"/>
    <w:rsid w:val="008C3162"/>
    <w:rsid w:val="008C6DD0"/>
    <w:rsid w:val="008D1F14"/>
    <w:rsid w:val="008E3924"/>
    <w:rsid w:val="008F13F7"/>
    <w:rsid w:val="008F5B4D"/>
    <w:rsid w:val="00906CD8"/>
    <w:rsid w:val="00907425"/>
    <w:rsid w:val="00912841"/>
    <w:rsid w:val="009164A3"/>
    <w:rsid w:val="00923C34"/>
    <w:rsid w:val="00924152"/>
    <w:rsid w:val="0092513D"/>
    <w:rsid w:val="00927A9F"/>
    <w:rsid w:val="009335CC"/>
    <w:rsid w:val="00935A55"/>
    <w:rsid w:val="00936108"/>
    <w:rsid w:val="00941CEB"/>
    <w:rsid w:val="009435FC"/>
    <w:rsid w:val="0094720F"/>
    <w:rsid w:val="00951C6D"/>
    <w:rsid w:val="00953B28"/>
    <w:rsid w:val="00954322"/>
    <w:rsid w:val="00957CAA"/>
    <w:rsid w:val="0096778A"/>
    <w:rsid w:val="00977656"/>
    <w:rsid w:val="00977C7B"/>
    <w:rsid w:val="009846A7"/>
    <w:rsid w:val="0098794D"/>
    <w:rsid w:val="0099497B"/>
    <w:rsid w:val="009A43BA"/>
    <w:rsid w:val="009B0D05"/>
    <w:rsid w:val="009B4CA6"/>
    <w:rsid w:val="009B79F8"/>
    <w:rsid w:val="009C66D5"/>
    <w:rsid w:val="009D13FD"/>
    <w:rsid w:val="009D266A"/>
    <w:rsid w:val="009F053E"/>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9262E"/>
    <w:rsid w:val="00A951F6"/>
    <w:rsid w:val="00AA1F60"/>
    <w:rsid w:val="00AA40D7"/>
    <w:rsid w:val="00AB5F7D"/>
    <w:rsid w:val="00AC0C50"/>
    <w:rsid w:val="00AC6FE2"/>
    <w:rsid w:val="00AE74A0"/>
    <w:rsid w:val="00AF3925"/>
    <w:rsid w:val="00B12138"/>
    <w:rsid w:val="00B1296B"/>
    <w:rsid w:val="00B162FF"/>
    <w:rsid w:val="00B20181"/>
    <w:rsid w:val="00B2292F"/>
    <w:rsid w:val="00B36C7E"/>
    <w:rsid w:val="00B43169"/>
    <w:rsid w:val="00B46DE1"/>
    <w:rsid w:val="00B501A8"/>
    <w:rsid w:val="00B50B8F"/>
    <w:rsid w:val="00B55AE4"/>
    <w:rsid w:val="00B70B46"/>
    <w:rsid w:val="00B739B0"/>
    <w:rsid w:val="00B814A3"/>
    <w:rsid w:val="00B96F38"/>
    <w:rsid w:val="00B97CEC"/>
    <w:rsid w:val="00BB1069"/>
    <w:rsid w:val="00BC716B"/>
    <w:rsid w:val="00BD0E74"/>
    <w:rsid w:val="00BD5F8C"/>
    <w:rsid w:val="00BE29DD"/>
    <w:rsid w:val="00BF5404"/>
    <w:rsid w:val="00C066AF"/>
    <w:rsid w:val="00C10E06"/>
    <w:rsid w:val="00C145B8"/>
    <w:rsid w:val="00C2438F"/>
    <w:rsid w:val="00C313CA"/>
    <w:rsid w:val="00C31952"/>
    <w:rsid w:val="00C31AF0"/>
    <w:rsid w:val="00C32A7E"/>
    <w:rsid w:val="00C34F28"/>
    <w:rsid w:val="00C368DF"/>
    <w:rsid w:val="00C4226D"/>
    <w:rsid w:val="00C442C5"/>
    <w:rsid w:val="00C561CC"/>
    <w:rsid w:val="00C57B5C"/>
    <w:rsid w:val="00C57C7C"/>
    <w:rsid w:val="00C61049"/>
    <w:rsid w:val="00C63FFE"/>
    <w:rsid w:val="00C70672"/>
    <w:rsid w:val="00C91EB6"/>
    <w:rsid w:val="00C92149"/>
    <w:rsid w:val="00CA10B0"/>
    <w:rsid w:val="00CA2F8E"/>
    <w:rsid w:val="00CA3BFF"/>
    <w:rsid w:val="00CA3EE2"/>
    <w:rsid w:val="00CA7FD5"/>
    <w:rsid w:val="00CB3287"/>
    <w:rsid w:val="00CB33E2"/>
    <w:rsid w:val="00CB3F89"/>
    <w:rsid w:val="00CB4E68"/>
    <w:rsid w:val="00CC2733"/>
    <w:rsid w:val="00CD0050"/>
    <w:rsid w:val="00CE7481"/>
    <w:rsid w:val="00CF0A8F"/>
    <w:rsid w:val="00CF550B"/>
    <w:rsid w:val="00D048CE"/>
    <w:rsid w:val="00D10998"/>
    <w:rsid w:val="00D14A46"/>
    <w:rsid w:val="00D15CBD"/>
    <w:rsid w:val="00D17E4C"/>
    <w:rsid w:val="00D221CB"/>
    <w:rsid w:val="00D23391"/>
    <w:rsid w:val="00D31805"/>
    <w:rsid w:val="00D401A9"/>
    <w:rsid w:val="00D44C69"/>
    <w:rsid w:val="00D504B4"/>
    <w:rsid w:val="00D507AB"/>
    <w:rsid w:val="00D552B9"/>
    <w:rsid w:val="00D60AC1"/>
    <w:rsid w:val="00D735B2"/>
    <w:rsid w:val="00D74021"/>
    <w:rsid w:val="00D76D01"/>
    <w:rsid w:val="00D804E9"/>
    <w:rsid w:val="00D844A4"/>
    <w:rsid w:val="00D90447"/>
    <w:rsid w:val="00D91764"/>
    <w:rsid w:val="00D922A9"/>
    <w:rsid w:val="00D9394A"/>
    <w:rsid w:val="00DB0C1A"/>
    <w:rsid w:val="00DB0CBB"/>
    <w:rsid w:val="00DB67CC"/>
    <w:rsid w:val="00DC3783"/>
    <w:rsid w:val="00DD3107"/>
    <w:rsid w:val="00DD7789"/>
    <w:rsid w:val="00DE1070"/>
    <w:rsid w:val="00DF3AEA"/>
    <w:rsid w:val="00E00219"/>
    <w:rsid w:val="00E006C0"/>
    <w:rsid w:val="00E0316B"/>
    <w:rsid w:val="00E25E10"/>
    <w:rsid w:val="00E27B32"/>
    <w:rsid w:val="00E379FC"/>
    <w:rsid w:val="00E50B41"/>
    <w:rsid w:val="00E51DBD"/>
    <w:rsid w:val="00E5219B"/>
    <w:rsid w:val="00E52D07"/>
    <w:rsid w:val="00E5518B"/>
    <w:rsid w:val="00E609FE"/>
    <w:rsid w:val="00E630BE"/>
    <w:rsid w:val="00E75920"/>
    <w:rsid w:val="00E80D96"/>
    <w:rsid w:val="00E871FA"/>
    <w:rsid w:val="00E936A4"/>
    <w:rsid w:val="00E94077"/>
    <w:rsid w:val="00E954BB"/>
    <w:rsid w:val="00EA45E7"/>
    <w:rsid w:val="00EA5C48"/>
    <w:rsid w:val="00EB78E3"/>
    <w:rsid w:val="00EB7BE3"/>
    <w:rsid w:val="00EC1C4B"/>
    <w:rsid w:val="00EC735A"/>
    <w:rsid w:val="00ED46A5"/>
    <w:rsid w:val="00ED5F38"/>
    <w:rsid w:val="00ED7A32"/>
    <w:rsid w:val="00EF27FE"/>
    <w:rsid w:val="00F042BD"/>
    <w:rsid w:val="00F07FB6"/>
    <w:rsid w:val="00F1158C"/>
    <w:rsid w:val="00F149D0"/>
    <w:rsid w:val="00F16B53"/>
    <w:rsid w:val="00F25ECD"/>
    <w:rsid w:val="00F318BE"/>
    <w:rsid w:val="00F33297"/>
    <w:rsid w:val="00F343FB"/>
    <w:rsid w:val="00F359FE"/>
    <w:rsid w:val="00F42159"/>
    <w:rsid w:val="00F4256E"/>
    <w:rsid w:val="00F42EE1"/>
    <w:rsid w:val="00F51D9E"/>
    <w:rsid w:val="00F60F1F"/>
    <w:rsid w:val="00F64141"/>
    <w:rsid w:val="00F67508"/>
    <w:rsid w:val="00F71FC9"/>
    <w:rsid w:val="00F73B48"/>
    <w:rsid w:val="00F74F51"/>
    <w:rsid w:val="00F842AD"/>
    <w:rsid w:val="00F914EB"/>
    <w:rsid w:val="00F91659"/>
    <w:rsid w:val="00F91B85"/>
    <w:rsid w:val="00F938E7"/>
    <w:rsid w:val="00F97A54"/>
    <w:rsid w:val="00FA3B17"/>
    <w:rsid w:val="00FA5E8D"/>
    <w:rsid w:val="00FA5F3D"/>
    <w:rsid w:val="00FB017F"/>
    <w:rsid w:val="00FB399E"/>
    <w:rsid w:val="00FB7F50"/>
    <w:rsid w:val="00FC2A85"/>
    <w:rsid w:val="00FC40AF"/>
    <w:rsid w:val="00FC73B9"/>
    <w:rsid w:val="00FD0A16"/>
    <w:rsid w:val="00FE3D7D"/>
    <w:rsid w:val="00FE6DCF"/>
    <w:rsid w:val="00FE7038"/>
    <w:rsid w:val="00FF469E"/>
    <w:rsid w:val="00FF681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0400">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709958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2303612">
      <w:bodyDiv w:val="1"/>
      <w:marLeft w:val="0"/>
      <w:marRight w:val="0"/>
      <w:marTop w:val="0"/>
      <w:marBottom w:val="0"/>
      <w:divBdr>
        <w:top w:val="none" w:sz="0" w:space="0" w:color="auto"/>
        <w:left w:val="none" w:sz="0" w:space="0" w:color="auto"/>
        <w:bottom w:val="none" w:sz="0" w:space="0" w:color="auto"/>
        <w:right w:val="none" w:sz="0" w:space="0" w:color="auto"/>
      </w:divBdr>
    </w:div>
    <w:div w:id="603417237">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17191501">
      <w:bodyDiv w:val="1"/>
      <w:marLeft w:val="0"/>
      <w:marRight w:val="0"/>
      <w:marTop w:val="0"/>
      <w:marBottom w:val="0"/>
      <w:divBdr>
        <w:top w:val="none" w:sz="0" w:space="0" w:color="auto"/>
        <w:left w:val="none" w:sz="0" w:space="0" w:color="auto"/>
        <w:bottom w:val="none" w:sz="0" w:space="0" w:color="auto"/>
        <w:right w:val="none" w:sz="0" w:space="0" w:color="auto"/>
      </w:divBdr>
    </w:div>
    <w:div w:id="102894758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50047137">
      <w:bodyDiv w:val="1"/>
      <w:marLeft w:val="0"/>
      <w:marRight w:val="0"/>
      <w:marTop w:val="0"/>
      <w:marBottom w:val="0"/>
      <w:divBdr>
        <w:top w:val="none" w:sz="0" w:space="0" w:color="auto"/>
        <w:left w:val="none" w:sz="0" w:space="0" w:color="auto"/>
        <w:bottom w:val="none" w:sz="0" w:space="0" w:color="auto"/>
        <w:right w:val="none" w:sz="0" w:space="0" w:color="auto"/>
      </w:divBdr>
    </w:div>
    <w:div w:id="125031326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302302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152336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783545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05/5/50/&#1581;&#1575;&#1601;&#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6142D-BB38-4BEB-9B5F-1C018070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1437</Words>
  <Characters>8197</Characters>
  <Application>Microsoft Office Word</Application>
  <DocSecurity>0</DocSecurity>
  <Lines>68</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9615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cp:lastPrinted>2019-12-03T12:56:00Z</cp:lastPrinted>
  <dcterms:created xsi:type="dcterms:W3CDTF">2019-12-03T12:55:00Z</dcterms:created>
  <dcterms:modified xsi:type="dcterms:W3CDTF">2019-12-04T10:28:00Z</dcterms:modified>
  <cp:contentStatus>ویرایش 2.5</cp:contentStatus>
  <cp:version>2.7</cp:version>
</cp:coreProperties>
</file>