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07" w:rsidRDefault="00B76107" w:rsidP="00B76107">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B76107" w:rsidRDefault="00B76107" w:rsidP="00B76107">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جلسه19</w:t>
      </w:r>
      <w:r>
        <w:rPr>
          <w:rFonts w:ascii="IRANSans" w:hAnsi="IRANSans" w:cs="IRANSans" w:hint="cs"/>
          <w:b/>
          <w:bCs/>
          <w:color w:val="0101FF"/>
          <w:sz w:val="24"/>
          <w:szCs w:val="24"/>
          <w:shd w:val="clear" w:color="auto" w:fill="FFFFFF"/>
          <w:rtl/>
        </w:rPr>
        <w:t>7</w:t>
      </w:r>
      <w:bookmarkStart w:id="0" w:name="_GoBack"/>
      <w:bookmarkEnd w:id="0"/>
      <w:r>
        <w:rPr>
          <w:rFonts w:ascii="IRANSans" w:hAnsi="IRANSans" w:cs="IRANSans"/>
          <w:b/>
          <w:bCs/>
          <w:color w:val="0101FF"/>
          <w:sz w:val="24"/>
          <w:szCs w:val="24"/>
          <w:shd w:val="clear" w:color="auto" w:fill="FFFFFF"/>
          <w:rtl/>
        </w:rPr>
        <w:t>– 0</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F43BD5">
        <w:rPr>
          <w:rStyle w:val="Emphasis"/>
          <w:rFonts w:hint="cs"/>
          <w:b/>
          <w:bCs w:val="0"/>
          <w:rtl/>
        </w:rPr>
        <w:t>‌ی</w:t>
      </w:r>
      <w:r w:rsidRPr="009C66D5">
        <w:rPr>
          <w:rStyle w:val="Emphasis"/>
          <w:rFonts w:hint="cs"/>
          <w:b/>
          <w:bCs w:val="0"/>
          <w:rtl/>
        </w:rPr>
        <w:t xml:space="preserve"> مباحث گذشته:</w:t>
      </w:r>
    </w:p>
    <w:p w:rsidR="00247D2F" w:rsidRDefault="008B51B1" w:rsidP="008B51B1">
      <w:pPr>
        <w:jc w:val="both"/>
        <w:rPr>
          <w:rtl/>
        </w:rPr>
      </w:pPr>
      <w:r>
        <w:rPr>
          <w:rFonts w:hint="cs"/>
          <w:rtl/>
        </w:rPr>
        <w:t>بحث در روایت عبدالرحمن بن الحجاج بود. این روایت تنها روایتی بود که سن یائسگی زن را شصت سال بیان کرده بود.</w:t>
      </w:r>
    </w:p>
    <w:p w:rsidR="008B51B1" w:rsidRPr="00DB0654" w:rsidRDefault="008B51B1" w:rsidP="008B51B1">
      <w:pPr>
        <w:jc w:val="both"/>
      </w:pPr>
      <w:r>
        <w:rPr>
          <w:rFonts w:hint="cs"/>
          <w:rtl/>
        </w:rPr>
        <w:t>«</w:t>
      </w:r>
      <w:r w:rsidRPr="00DB0654">
        <w:rPr>
          <w:rFonts w:hint="cs"/>
          <w:rtl/>
        </w:rPr>
        <w:t xml:space="preserve">عَنْهُ عَنْ مُحَمَّدِ بْنِ الْحُسَيْنِ بْنِ أَبِي الْخَطَّابِ عَنْ صَفْوَانَ عَنْ عَبْدِ الرَّحْمَنِ بْنِ الْحَجَّاجِ قَالَ سَمِعْتُ أَبَا عَبْدِ اللَّهِ </w:t>
      </w:r>
      <w:r>
        <w:rPr>
          <w:rFonts w:hint="cs"/>
          <w:rtl/>
        </w:rPr>
        <w:t>(</w:t>
      </w:r>
      <w:r w:rsidRPr="00DB0654">
        <w:rPr>
          <w:rFonts w:hint="cs"/>
          <w:rtl/>
        </w:rPr>
        <w:t>ع</w:t>
      </w:r>
      <w:r>
        <w:rPr>
          <w:rFonts w:hint="cs"/>
          <w:rtl/>
        </w:rPr>
        <w:t>)</w:t>
      </w:r>
      <w:r w:rsidRPr="00DB0654">
        <w:rPr>
          <w:rFonts w:hint="cs"/>
          <w:rtl/>
        </w:rPr>
        <w:t xml:space="preserve"> يَقُولُ‏ </w:t>
      </w:r>
      <w:r w:rsidRPr="00DB0654">
        <w:rPr>
          <w:rFonts w:hint="cs"/>
          <w:color w:val="008000"/>
          <w:rtl/>
        </w:rPr>
        <w:t>ثَلَاثٌ‏ يَتَزَوَّجْنَ‏ عَلَى كُلِّ حَالٍ الَّتِي يَئِسَتْ مِنَ الْمَحِيضِ وَ مِثْلُهَا لَا تَحِيضُ قُلْتُ وَ مَتَى تَكُونُ كَذَلِكَ قَالَ إِذَا بَلَغَتْ سِتِّينَ سَنَةً فَقَدْ يَئِسَتْ مِنَ الْمَحِيضِ وَ مِثْلُهَا لَا تَحِيضُ وَ الَّتِي لَمْ تَحِضْ وَ مِثْلُهَا لَا تَحِيضُ قُلْتُ وَ مَتَى تَكُونُ كَذَلِكَ قَالَ مَا لَمْ تَبْلُغْ تِسْعَ سِنِينَ فَإِنَّهَا لَا تَحِيضُ وَ مِثْلُهَا لَا تَحِيضُ وَ الَّتِي لَمْ يُدْخَلْ بِهَا</w:t>
      </w:r>
      <w:r w:rsidRPr="00DB0654">
        <w:rPr>
          <w:rFonts w:hint="cs"/>
          <w:rtl/>
        </w:rPr>
        <w:t>.</w:t>
      </w:r>
      <w:r>
        <w:rPr>
          <w:rFonts w:hint="cs"/>
          <w:rtl/>
        </w:rPr>
        <w:t>»</w:t>
      </w:r>
      <w:r>
        <w:rPr>
          <w:rStyle w:val="FootnoteReference"/>
          <w:rtl/>
        </w:rPr>
        <w:footnoteReference w:id="1"/>
      </w:r>
    </w:p>
    <w:p w:rsidR="00F43BD5" w:rsidRDefault="008B51B1" w:rsidP="008B51B1">
      <w:pPr>
        <w:pBdr>
          <w:bottom w:val="double" w:sz="6" w:space="1" w:color="auto"/>
        </w:pBdr>
        <w:jc w:val="both"/>
        <w:rPr>
          <w:rtl/>
        </w:rPr>
      </w:pPr>
      <w:r>
        <w:rPr>
          <w:rFonts w:hint="cs"/>
          <w:rtl/>
        </w:rPr>
        <w:t>با توجه به این</w:t>
      </w:r>
      <w:r w:rsidR="00392E4E">
        <w:rPr>
          <w:rFonts w:hint="cs"/>
          <w:rtl/>
        </w:rPr>
        <w:t xml:space="preserve"> </w:t>
      </w:r>
      <w:r>
        <w:rPr>
          <w:rFonts w:hint="cs"/>
          <w:rtl/>
        </w:rPr>
        <w:t>که فقها</w:t>
      </w:r>
      <w:r w:rsidR="00604D42">
        <w:rPr>
          <w:rFonts w:hint="cs"/>
          <w:rtl/>
        </w:rPr>
        <w:t>ء</w:t>
      </w:r>
      <w:r>
        <w:rPr>
          <w:rFonts w:hint="cs"/>
          <w:rtl/>
        </w:rPr>
        <w:t xml:space="preserve"> ضمیر «عنه» را به علی بن الحسن بن فضال برگردانده بودند و مرحوم آقای خویی برای تصحیح طریق به علی بن الحسن بن فضال از تعویض سند استفاده کرده بود، بحث مفصلی داشتیم.</w:t>
      </w:r>
    </w:p>
    <w:p w:rsidR="008B51B1" w:rsidRDefault="008B51B1" w:rsidP="008B51B1">
      <w:pPr>
        <w:pBdr>
          <w:bottom w:val="double" w:sz="6" w:space="1" w:color="auto"/>
        </w:pBdr>
        <w:jc w:val="both"/>
        <w:rPr>
          <w:rtl/>
        </w:rPr>
      </w:pPr>
      <w:r>
        <w:rPr>
          <w:rFonts w:hint="cs"/>
          <w:rtl/>
        </w:rPr>
        <w:t xml:space="preserve">اما گفتیم ضمیر در «عنه» نمی تواند به علی بن </w:t>
      </w:r>
      <w:r w:rsidR="00A50031">
        <w:rPr>
          <w:rFonts w:hint="cs"/>
          <w:rtl/>
        </w:rPr>
        <w:t>ال</w:t>
      </w:r>
      <w:r>
        <w:rPr>
          <w:rFonts w:hint="cs"/>
          <w:rtl/>
        </w:rPr>
        <w:t>حسن بن فضال برگردد، بلکه به صفار بر می گردد.</w:t>
      </w:r>
    </w:p>
    <w:p w:rsidR="00F43BD5" w:rsidRPr="003A6148" w:rsidRDefault="00F43BD5" w:rsidP="00F43BD5">
      <w:pPr>
        <w:pBdr>
          <w:bottom w:val="double" w:sz="6" w:space="1" w:color="auto"/>
        </w:pBdr>
        <w:jc w:val="both"/>
      </w:pPr>
    </w:p>
    <w:p w:rsidR="008F5B4D" w:rsidRDefault="008F5B4D" w:rsidP="00F43BD5">
      <w:pPr>
        <w:jc w:val="both"/>
      </w:pPr>
    </w:p>
    <w:p w:rsidR="0017005A" w:rsidRDefault="0017005A" w:rsidP="0017005A">
      <w:pPr>
        <w:pStyle w:val="Heading1"/>
        <w:rPr>
          <w:rtl/>
        </w:rPr>
      </w:pPr>
      <w:bookmarkStart w:id="1" w:name="_Toc25701199"/>
      <w:r>
        <w:rPr>
          <w:rFonts w:hint="cs"/>
          <w:rtl/>
        </w:rPr>
        <w:lastRenderedPageBreak/>
        <w:t>بحث در روایت عبدالرحمن بن الحجاج</w:t>
      </w:r>
      <w:bookmarkEnd w:id="1"/>
    </w:p>
    <w:p w:rsidR="001A1EA5" w:rsidRDefault="003E4EC8" w:rsidP="00E92195">
      <w:pPr>
        <w:jc w:val="both"/>
        <w:rPr>
          <w:rtl/>
        </w:rPr>
      </w:pPr>
      <w:r>
        <w:rPr>
          <w:rFonts w:hint="cs"/>
          <w:rtl/>
        </w:rPr>
        <w:t>اولین کسی که در روایت عبدالرحمن بن الحجاج اشکال سندی کرده است، محقق حلی در معتبر است.</w:t>
      </w:r>
      <w:r w:rsidR="00E92195">
        <w:rPr>
          <w:rFonts w:hint="cs"/>
          <w:rtl/>
        </w:rPr>
        <w:t xml:space="preserve"> ظاهرا</w:t>
      </w:r>
      <w:r w:rsidR="0045116D">
        <w:rPr>
          <w:rFonts w:hint="cs"/>
          <w:rtl/>
        </w:rPr>
        <w:t xml:space="preserve"> اشکال ایشان</w:t>
      </w:r>
      <w:r w:rsidR="00E92195">
        <w:rPr>
          <w:rFonts w:hint="cs"/>
          <w:rtl/>
        </w:rPr>
        <w:t xml:space="preserve"> اشاره به علی بن الحسن بن فضال است که گفتیم مرجع ضمیر در «عنه» </w:t>
      </w:r>
      <w:r w:rsidR="00154BD4">
        <w:rPr>
          <w:rFonts w:hint="cs"/>
          <w:rtl/>
        </w:rPr>
        <w:t>علی بن حسن بن فضال</w:t>
      </w:r>
      <w:r w:rsidR="00E92195">
        <w:rPr>
          <w:rFonts w:hint="cs"/>
          <w:rtl/>
        </w:rPr>
        <w:t xml:space="preserve"> نیست بلکه صفار</w:t>
      </w:r>
      <w:r w:rsidR="007400A9">
        <w:rPr>
          <w:rFonts w:hint="cs"/>
          <w:rtl/>
        </w:rPr>
        <w:t xml:space="preserve"> می باشد، پس اشکال محقق حلی وارد نیست.</w:t>
      </w:r>
    </w:p>
    <w:p w:rsidR="0065491C" w:rsidRDefault="0065491C" w:rsidP="00E92195">
      <w:pPr>
        <w:jc w:val="both"/>
        <w:rPr>
          <w:rtl/>
        </w:rPr>
      </w:pPr>
      <w:r>
        <w:rPr>
          <w:rFonts w:hint="cs"/>
          <w:rtl/>
        </w:rPr>
        <w:t>حال که ضمیر به صفار بر می گردد، این روایت هم صحیحه می شود و بحث های قبلی که در تعارض روایت صحیحه و موثقه بیان کردیم، شامل محل بحث ما نمی شود.</w:t>
      </w:r>
    </w:p>
    <w:p w:rsidR="00F43BD5" w:rsidRDefault="00BF6EA8" w:rsidP="00F43BD5">
      <w:pPr>
        <w:jc w:val="both"/>
        <w:rPr>
          <w:rtl/>
        </w:rPr>
      </w:pPr>
      <w:r>
        <w:rPr>
          <w:rFonts w:hint="cs"/>
          <w:rtl/>
        </w:rPr>
        <w:t>در واقع سه روایت از عبدالرحمن بن الحجاج داریم که</w:t>
      </w:r>
      <w:r w:rsidR="00124773">
        <w:rPr>
          <w:rFonts w:hint="cs"/>
          <w:rtl/>
        </w:rPr>
        <w:t xml:space="preserve"> به نظر ما یک روایت هستند.</w:t>
      </w:r>
    </w:p>
    <w:p w:rsidR="004F3081" w:rsidRDefault="004F3081" w:rsidP="00F43BD5">
      <w:pPr>
        <w:jc w:val="both"/>
        <w:rPr>
          <w:rtl/>
        </w:rPr>
      </w:pPr>
      <w:r>
        <w:rPr>
          <w:rFonts w:hint="cs"/>
          <w:rtl/>
        </w:rPr>
        <w:t>«</w:t>
      </w:r>
      <w:r w:rsidRPr="00DB0654">
        <w:rPr>
          <w:rFonts w:hint="cs"/>
          <w:rtl/>
        </w:rPr>
        <w:t xml:space="preserve">عَنْهُ عَنْ مُحَمَّدِ بْنِ الْحُسَيْنِ بْنِ أَبِي الْخَطَّابِ عَنْ صَفْوَانَ عَنْ عَبْدِ الرَّحْمَنِ بْنِ الْحَجَّاجِ قَالَ سَمِعْتُ أَبَا عَبْدِ اللَّهِ </w:t>
      </w:r>
      <w:r>
        <w:rPr>
          <w:rFonts w:hint="cs"/>
          <w:rtl/>
        </w:rPr>
        <w:t>(</w:t>
      </w:r>
      <w:r w:rsidRPr="00DB0654">
        <w:rPr>
          <w:rFonts w:hint="cs"/>
          <w:rtl/>
        </w:rPr>
        <w:t>ع</w:t>
      </w:r>
      <w:r>
        <w:rPr>
          <w:rFonts w:hint="cs"/>
          <w:rtl/>
        </w:rPr>
        <w:t>)</w:t>
      </w:r>
      <w:r w:rsidRPr="00DB0654">
        <w:rPr>
          <w:rFonts w:hint="cs"/>
          <w:rtl/>
        </w:rPr>
        <w:t xml:space="preserve"> يَقُولُ‏ </w:t>
      </w:r>
      <w:r w:rsidRPr="00DB0654">
        <w:rPr>
          <w:rFonts w:hint="cs"/>
          <w:color w:val="008000"/>
          <w:rtl/>
        </w:rPr>
        <w:t>ثَلَاثٌ‏ يَتَزَوَّجْنَ‏ عَلَى كُلِّ حَالٍ الَّتِي يَئِسَتْ مِنَ الْمَحِيضِ وَ مِثْلُهَا لَا تَحِيضُ قُلْتُ وَ مَتَى تَكُونُ كَذَلِكَ قَالَ إِذَا بَلَغَتْ سِتِّينَ سَنَةً فَقَدْ يَئِسَتْ مِنَ الْمَحِيضِ وَ مِثْلُهَا لَا تَحِيضُ وَ الَّتِي لَمْ تَحِضْ وَ مِثْلُهَا لَا تَحِيضُ قُلْتُ وَ مَتَى تَكُونُ كَذَلِكَ قَالَ مَا لَمْ تَبْلُغْ تِسْعَ سِنِينَ فَإِنَّهَا لَا تَحِيضُ وَ مِثْلُهَا لَا تَحِيضُ وَ الَّتِي لَمْ يُدْخَلْ بِهَا</w:t>
      </w:r>
      <w:r w:rsidRPr="00DB0654">
        <w:rPr>
          <w:rFonts w:hint="cs"/>
          <w:rtl/>
        </w:rPr>
        <w:t>.</w:t>
      </w:r>
      <w:r>
        <w:rPr>
          <w:rFonts w:hint="cs"/>
          <w:rtl/>
        </w:rPr>
        <w:t>»</w:t>
      </w:r>
      <w:r>
        <w:rPr>
          <w:rStyle w:val="FootnoteReference"/>
          <w:rtl/>
        </w:rPr>
        <w:footnoteReference w:id="2"/>
      </w:r>
    </w:p>
    <w:p w:rsidR="004F3081" w:rsidRPr="004F3081" w:rsidRDefault="0055364F" w:rsidP="004F3081">
      <w:pPr>
        <w:jc w:val="both"/>
        <w:rPr>
          <w:color w:val="008000"/>
        </w:rPr>
      </w:pPr>
      <w:r>
        <w:rPr>
          <w:rFonts w:hint="cs"/>
          <w:rtl/>
        </w:rPr>
        <w:t>«</w:t>
      </w:r>
      <w:r w:rsidR="004F3081" w:rsidRPr="004F3081">
        <w:rPr>
          <w:rFonts w:hint="cs"/>
          <w:rtl/>
        </w:rPr>
        <w:t xml:space="preserve">عِدَّةٌ مِنْ أَصْحَابِنَا عَنْ سَهْلِ بْنِ زِيَادٍ عَنِ ابْنِ أَبِي نَجْرَانَ عَنْ صَفْوَانَ عَنْ عَبْدِ الرَّحْمَنِ بْنِ الْحَجَّاجِ قَالَ قَالَ أَبُو عَبْدِ اللَّهِ ع‏ </w:t>
      </w:r>
      <w:r w:rsidR="004F3081" w:rsidRPr="004F3081">
        <w:rPr>
          <w:rFonts w:hint="cs"/>
          <w:color w:val="008000"/>
          <w:rtl/>
        </w:rPr>
        <w:t>ثَلَاثٌ‏ يَتَزَوَّجْنَ‏ عَلَى كُلِّ حَالٍ الَّتِي لَمْ تَحِضْ وَ مِثْلُهَا لَا تَحِيضُ قَالَ قُلْتُ وَ مَا حَدُّهَا قَالَ إِذَا أَتَى لَهَا أَقَلُّ مِنْ تِسْعِ سِنِينَ وَ الَّتِي لَمْ يُدْخَلْ بِهَا وَ الَّتِي قَدْ يَئِسَتْ مِنَ الْمَحِيضِ وَ مِثْلُهَا لَا تَحِيضُ قُلْتُ وَ مَا حَدُّهَا قَالَ إِذَا كَانَ لَهَا خَمْسُونَ سَنَةً.</w:t>
      </w:r>
      <w:r>
        <w:rPr>
          <w:rFonts w:hint="cs"/>
          <w:color w:val="008000"/>
          <w:rtl/>
        </w:rPr>
        <w:t>»</w:t>
      </w:r>
      <w:r>
        <w:rPr>
          <w:rStyle w:val="FootnoteReference"/>
          <w:color w:val="008000"/>
          <w:rtl/>
        </w:rPr>
        <w:footnoteReference w:id="3"/>
      </w:r>
    </w:p>
    <w:p w:rsidR="00C20CA8" w:rsidRPr="00714BB9" w:rsidRDefault="00C20CA8" w:rsidP="00C20CA8">
      <w:pPr>
        <w:jc w:val="both"/>
        <w:rPr>
          <w:color w:val="008000"/>
        </w:rPr>
      </w:pPr>
      <w:r w:rsidRPr="00714BB9">
        <w:rPr>
          <w:rFonts w:hint="cs"/>
          <w:rtl/>
        </w:rPr>
        <w:t xml:space="preserve">مُحَمَّدُ بْنُ إِسْمَاعِيلَ عَنِ الْفَضْلِ بْنِ شَاذَانَ عَنْ صَفْوَانَ بْنِ يَحْيَى عَنْ عَبْدِ الرَّحْمَنِ بْنِ الْحَجَّاجِ عَنْ أَبِي عَبْدِ اللَّهِ ع قَالَ: </w:t>
      </w:r>
      <w:r w:rsidRPr="00714BB9">
        <w:rPr>
          <w:rFonts w:hint="cs"/>
          <w:color w:val="008000"/>
          <w:rtl/>
        </w:rPr>
        <w:t>حَدُّ الَّتِي قَدْ يَئِسَتْ مِنَ الْمَحِيضِ خَمْسُونَ سَنَةً.</w:t>
      </w:r>
      <w:r>
        <w:rPr>
          <w:rStyle w:val="FootnoteReference"/>
          <w:color w:val="008000"/>
          <w:rtl/>
        </w:rPr>
        <w:footnoteReference w:id="4"/>
      </w:r>
    </w:p>
    <w:p w:rsidR="00F43BD5" w:rsidRDefault="00627E70" w:rsidP="00F43BD5">
      <w:pPr>
        <w:jc w:val="both"/>
        <w:rPr>
          <w:rtl/>
        </w:rPr>
      </w:pPr>
      <w:r>
        <w:rPr>
          <w:rFonts w:hint="cs"/>
          <w:rtl/>
        </w:rPr>
        <w:t>یک روایت سن یائسگی را شصت سال بیان می کند و دو روایت سن یائسگی را پنجاه سال دانسته اند.</w:t>
      </w:r>
    </w:p>
    <w:p w:rsidR="00F43BD5" w:rsidRDefault="006B6A89" w:rsidP="00F43BD5">
      <w:pPr>
        <w:jc w:val="both"/>
        <w:rPr>
          <w:rtl/>
        </w:rPr>
      </w:pPr>
      <w:r>
        <w:rPr>
          <w:rFonts w:hint="cs"/>
          <w:rtl/>
        </w:rPr>
        <w:t>یک بحث کبروی مطرح می شود که وقتی روایت واحد است آیا مشمول اخبار علاجیه می شود؟</w:t>
      </w:r>
    </w:p>
    <w:p w:rsidR="006B6A89" w:rsidRDefault="006B6A89" w:rsidP="00F43BD5">
      <w:pPr>
        <w:jc w:val="both"/>
        <w:rPr>
          <w:rtl/>
        </w:rPr>
      </w:pPr>
      <w:r>
        <w:rPr>
          <w:rFonts w:hint="cs"/>
          <w:rtl/>
        </w:rPr>
        <w:t>در کتاب الارث این بحث را به طور مفصل بیان کرده ایم.</w:t>
      </w:r>
    </w:p>
    <w:p w:rsidR="00311257" w:rsidRDefault="00311257" w:rsidP="00311257">
      <w:pPr>
        <w:pStyle w:val="Heading2"/>
        <w:rPr>
          <w:rtl/>
        </w:rPr>
      </w:pPr>
      <w:bookmarkStart w:id="2" w:name="_Toc25701200"/>
      <w:r>
        <w:rPr>
          <w:rFonts w:hint="cs"/>
          <w:rtl/>
        </w:rPr>
        <w:t>رجوع به مرجحات</w:t>
      </w:r>
      <w:bookmarkEnd w:id="2"/>
    </w:p>
    <w:p w:rsidR="00E91D05" w:rsidRDefault="00E91D05" w:rsidP="00F43BD5">
      <w:pPr>
        <w:jc w:val="both"/>
        <w:rPr>
          <w:rtl/>
        </w:rPr>
      </w:pPr>
      <w:r>
        <w:rPr>
          <w:rFonts w:hint="cs"/>
          <w:rtl/>
        </w:rPr>
        <w:t>این</w:t>
      </w:r>
      <w:r w:rsidR="00392E4E">
        <w:rPr>
          <w:rFonts w:hint="cs"/>
          <w:rtl/>
        </w:rPr>
        <w:t xml:space="preserve"> </w:t>
      </w:r>
      <w:r>
        <w:rPr>
          <w:rFonts w:hint="cs"/>
          <w:rtl/>
        </w:rPr>
        <w:t>جا بحث صغروی می کنیم.</w:t>
      </w:r>
    </w:p>
    <w:p w:rsidR="00E91D05" w:rsidRDefault="00E91D05" w:rsidP="00E91D05">
      <w:pPr>
        <w:jc w:val="both"/>
        <w:rPr>
          <w:rtl/>
        </w:rPr>
      </w:pPr>
      <w:r>
        <w:rPr>
          <w:rFonts w:hint="cs"/>
          <w:rtl/>
        </w:rPr>
        <w:t>بر این مبنا که در این موارد باید به اخبار علاجیه مراجعه کرد، در محل بحث ما آیا مرجحی وجود دارد؟</w:t>
      </w:r>
    </w:p>
    <w:p w:rsidR="00E91D05" w:rsidRDefault="00A62AF8" w:rsidP="00E91D05">
      <w:pPr>
        <w:jc w:val="both"/>
        <w:rPr>
          <w:rtl/>
        </w:rPr>
      </w:pPr>
      <w:r>
        <w:rPr>
          <w:rFonts w:hint="cs"/>
          <w:rtl/>
        </w:rPr>
        <w:t>به نظر ما در اخبار علاجیه سه مرجح وجود دارد:</w:t>
      </w:r>
    </w:p>
    <w:p w:rsidR="00A62AF8" w:rsidRPr="00ED5F7F" w:rsidRDefault="00A62AF8" w:rsidP="00A62AF8">
      <w:pPr>
        <w:pStyle w:val="ListParagraph"/>
        <w:numPr>
          <w:ilvl w:val="0"/>
          <w:numId w:val="16"/>
        </w:numPr>
        <w:jc w:val="both"/>
        <w:rPr>
          <w:rFonts w:cs="B Badr"/>
        </w:rPr>
      </w:pPr>
      <w:r w:rsidRPr="00ED5F7F">
        <w:rPr>
          <w:rFonts w:cs="B Badr" w:hint="cs"/>
          <w:rtl/>
        </w:rPr>
        <w:t>تقدیم قطعی الصدور بر ظنی الصدور و شهرت هم به اعتبار قطع به صدور مرجح قرار گرفته است.</w:t>
      </w:r>
    </w:p>
    <w:p w:rsidR="00A62AF8" w:rsidRPr="00ED5F7F" w:rsidRDefault="00ED5F7F" w:rsidP="00A62AF8">
      <w:pPr>
        <w:pStyle w:val="ListParagraph"/>
        <w:numPr>
          <w:ilvl w:val="0"/>
          <w:numId w:val="16"/>
        </w:numPr>
        <w:jc w:val="both"/>
        <w:rPr>
          <w:rFonts w:cs="B Badr"/>
        </w:rPr>
      </w:pPr>
      <w:r w:rsidRPr="00ED5F7F">
        <w:rPr>
          <w:rFonts w:cs="B Badr" w:hint="cs"/>
          <w:rtl/>
        </w:rPr>
        <w:t>موافقت کتاب</w:t>
      </w:r>
    </w:p>
    <w:p w:rsidR="00ED5F7F" w:rsidRPr="00ED5F7F" w:rsidRDefault="00ED5F7F" w:rsidP="00A62AF8">
      <w:pPr>
        <w:pStyle w:val="ListParagraph"/>
        <w:numPr>
          <w:ilvl w:val="0"/>
          <w:numId w:val="16"/>
        </w:numPr>
        <w:jc w:val="both"/>
        <w:rPr>
          <w:rFonts w:cs="B Badr"/>
          <w:rtl/>
        </w:rPr>
      </w:pPr>
      <w:r w:rsidRPr="00ED5F7F">
        <w:rPr>
          <w:rFonts w:cs="B Badr" w:hint="cs"/>
          <w:rtl/>
        </w:rPr>
        <w:t>مخالفت عامه</w:t>
      </w:r>
    </w:p>
    <w:p w:rsidR="00311257" w:rsidRDefault="00311257" w:rsidP="00311257">
      <w:pPr>
        <w:pStyle w:val="Heading3"/>
        <w:rPr>
          <w:rtl/>
        </w:rPr>
      </w:pPr>
      <w:bookmarkStart w:id="3" w:name="_Toc25701201"/>
      <w:r>
        <w:rPr>
          <w:rFonts w:hint="cs"/>
          <w:rtl/>
        </w:rPr>
        <w:t>مخالفت عامه</w:t>
      </w:r>
      <w:bookmarkEnd w:id="3"/>
    </w:p>
    <w:p w:rsidR="00F43BD5" w:rsidRDefault="00ED5F7F" w:rsidP="00F43BD5">
      <w:pPr>
        <w:jc w:val="both"/>
        <w:rPr>
          <w:rtl/>
        </w:rPr>
      </w:pPr>
      <w:r>
        <w:rPr>
          <w:rFonts w:hint="cs"/>
          <w:rtl/>
        </w:rPr>
        <w:t>مرحوم آقای خویی روایت شصت سال را مخالف عامه دانسته و آن را ترجیح داده است</w:t>
      </w:r>
      <w:r w:rsidR="002036B5">
        <w:rPr>
          <w:rFonts w:hint="cs"/>
          <w:rtl/>
        </w:rPr>
        <w:t>.</w:t>
      </w:r>
    </w:p>
    <w:p w:rsidR="002036B5" w:rsidRDefault="002036B5" w:rsidP="00F43BD5">
      <w:pPr>
        <w:jc w:val="both"/>
        <w:rPr>
          <w:rtl/>
        </w:rPr>
      </w:pPr>
      <w:r>
        <w:rPr>
          <w:rFonts w:hint="cs"/>
          <w:rtl/>
        </w:rPr>
        <w:t>گفتیم که در عامه قول به شصت سال هم وجود دارد و کلام مرحوم آقای خویی تمام نیست.</w:t>
      </w:r>
    </w:p>
    <w:p w:rsidR="00F43BD5" w:rsidRDefault="00D11551" w:rsidP="00F43BD5">
      <w:pPr>
        <w:jc w:val="both"/>
        <w:rPr>
          <w:rtl/>
        </w:rPr>
      </w:pPr>
      <w:r>
        <w:rPr>
          <w:rFonts w:hint="cs"/>
          <w:rtl/>
        </w:rPr>
        <w:t>با توجه به این که در عامه هم قول به شصت سال و هم قول به پنجاه سال داریم، ترجیح به مخالفت عامه در بحث ما منتفی است.</w:t>
      </w:r>
    </w:p>
    <w:p w:rsidR="00311257" w:rsidRDefault="00311257" w:rsidP="00311257">
      <w:pPr>
        <w:pStyle w:val="Heading3"/>
        <w:rPr>
          <w:rtl/>
        </w:rPr>
      </w:pPr>
      <w:bookmarkStart w:id="4" w:name="_Toc25701202"/>
      <w:r>
        <w:rPr>
          <w:rFonts w:hint="cs"/>
          <w:rtl/>
        </w:rPr>
        <w:t>ترجیح قطعی الصدور بر ظنی الصدور</w:t>
      </w:r>
      <w:bookmarkEnd w:id="4"/>
    </w:p>
    <w:p w:rsidR="00D11551" w:rsidRDefault="00237BF5" w:rsidP="00F43BD5">
      <w:pPr>
        <w:jc w:val="both"/>
        <w:rPr>
          <w:rtl/>
        </w:rPr>
      </w:pPr>
      <w:r>
        <w:rPr>
          <w:rFonts w:hint="cs"/>
          <w:rtl/>
        </w:rPr>
        <w:t>هر دو دسته روایت مظنون الصدورند و مقطوع الصدور نیستند، پس ترجیح به مقطوع الصدور بودن هم در بحث ما منتفی است.</w:t>
      </w:r>
      <w:r w:rsidR="00F922A4">
        <w:rPr>
          <w:rFonts w:hint="cs"/>
          <w:rtl/>
        </w:rPr>
        <w:t xml:space="preserve"> این که نقل پنجاه سال دو مورد است، باعث قطعی الصدور شدن آن نمی شود.</w:t>
      </w:r>
    </w:p>
    <w:p w:rsidR="00F43BD5" w:rsidRDefault="00482806" w:rsidP="00311257">
      <w:pPr>
        <w:pStyle w:val="Heading3"/>
        <w:rPr>
          <w:rtl/>
        </w:rPr>
      </w:pPr>
      <w:bookmarkStart w:id="5" w:name="_Toc25701203"/>
      <w:r>
        <w:rPr>
          <w:rFonts w:hint="cs"/>
          <w:rtl/>
        </w:rPr>
        <w:t>موافقت کتاب</w:t>
      </w:r>
      <w:bookmarkEnd w:id="5"/>
    </w:p>
    <w:p w:rsidR="002F074D" w:rsidRDefault="002F074D" w:rsidP="002F074D">
      <w:pPr>
        <w:pStyle w:val="Heading4"/>
        <w:rPr>
          <w:rtl/>
        </w:rPr>
      </w:pPr>
      <w:bookmarkStart w:id="6" w:name="_Toc25701204"/>
      <w:r>
        <w:rPr>
          <w:rFonts w:hint="cs"/>
          <w:rtl/>
        </w:rPr>
        <w:t>موافقت بعضی آیات با روایات پنجاه سال</w:t>
      </w:r>
      <w:bookmarkEnd w:id="6"/>
    </w:p>
    <w:p w:rsidR="00482806" w:rsidRDefault="00482806" w:rsidP="00F43BD5">
      <w:pPr>
        <w:jc w:val="both"/>
        <w:rPr>
          <w:rtl/>
        </w:rPr>
      </w:pPr>
      <w:r>
        <w:rPr>
          <w:rFonts w:hint="cs"/>
          <w:rtl/>
        </w:rPr>
        <w:t xml:space="preserve">ممکن است گفته شود آیاتی </w:t>
      </w:r>
      <w:r w:rsidR="00311257">
        <w:rPr>
          <w:rFonts w:hint="cs"/>
          <w:rtl/>
        </w:rPr>
        <w:t>داریم که گفته اند: نماز بخوانید و</w:t>
      </w:r>
      <w:r>
        <w:rPr>
          <w:rFonts w:hint="cs"/>
          <w:rtl/>
        </w:rPr>
        <w:t xml:space="preserve"> روزه بگیرید. حائض از این آیات خارج شده است. نمی دانیم زنی که سنش بین پنجاه و شصت سال است و خون می بیند از این آیات خارج شده است یا خارج نشده است، بنابر اطلاق آیاتی که می گویند: نماز بخوانید و روزه بگیرید، می گوییم باید نماز بخواند و روزه بگیرد و خونی که می بیند حیض به شمار نیاورد</w:t>
      </w:r>
      <w:r w:rsidR="00E75512">
        <w:rPr>
          <w:rFonts w:hint="cs"/>
          <w:rtl/>
        </w:rPr>
        <w:t>، یعنی خود را یائسه بداند</w:t>
      </w:r>
      <w:r>
        <w:rPr>
          <w:rFonts w:hint="cs"/>
          <w:rtl/>
        </w:rPr>
        <w:t>. در نتیجه این آیات موافق روایاتِ پنجاه سال می باشند.</w:t>
      </w:r>
    </w:p>
    <w:p w:rsidR="00F43BD5" w:rsidRDefault="0035516A" w:rsidP="00F43BD5">
      <w:pPr>
        <w:jc w:val="both"/>
        <w:rPr>
          <w:rtl/>
        </w:rPr>
      </w:pPr>
      <w:r>
        <w:rPr>
          <w:rFonts w:hint="cs"/>
          <w:rtl/>
        </w:rPr>
        <w:t>به عبارت دیگر اطلاقات وجوب نماز و روزه تخصیص خورده اند و حائض خارج از اطلاقات است اما مخصص مجمل است و معلوم نیست زنی که بین پنجاه سال و شصت سال عرفا حائض است آیا شرعا حائض می باشد؟ عمومات وجوب نماز و وجوب روزه اقتضا می کنند که نماز و روزه بر او واجب باشد.</w:t>
      </w:r>
    </w:p>
    <w:p w:rsidR="002F074D" w:rsidRDefault="002F074D" w:rsidP="002F074D">
      <w:pPr>
        <w:pStyle w:val="Heading4"/>
        <w:rPr>
          <w:rtl/>
        </w:rPr>
      </w:pPr>
      <w:bookmarkStart w:id="7" w:name="_Toc25701205"/>
      <w:r>
        <w:rPr>
          <w:rFonts w:hint="cs"/>
          <w:rtl/>
        </w:rPr>
        <w:t>موافقت بعضی آیات با روایت شصت سال</w:t>
      </w:r>
      <w:bookmarkEnd w:id="7"/>
    </w:p>
    <w:p w:rsidR="00F43BD5" w:rsidRDefault="002630FC" w:rsidP="002630FC">
      <w:pPr>
        <w:jc w:val="both"/>
        <w:rPr>
          <w:rtl/>
        </w:rPr>
      </w:pPr>
      <w:r>
        <w:rPr>
          <w:rFonts w:hint="cs"/>
          <w:rtl/>
        </w:rPr>
        <w:t>تقریب دیگری هست که به واسطه‌ی آن، آیات موافق روایت شصت سال می شوند.</w:t>
      </w:r>
    </w:p>
    <w:p w:rsidR="002630FC" w:rsidRDefault="00033A66" w:rsidP="00457989">
      <w:pPr>
        <w:jc w:val="both"/>
        <w:rPr>
          <w:rtl/>
        </w:rPr>
      </w:pPr>
      <w:r>
        <w:rPr>
          <w:rFonts w:hint="cs"/>
          <w:rtl/>
        </w:rPr>
        <w:t xml:space="preserve">آیات قرآن می فرمایند </w:t>
      </w:r>
      <w:r w:rsidR="002630FC">
        <w:rPr>
          <w:rFonts w:hint="cs"/>
          <w:rtl/>
        </w:rPr>
        <w:t xml:space="preserve">برای زنی که طلاق </w:t>
      </w:r>
      <w:r w:rsidR="00457989">
        <w:rPr>
          <w:rFonts w:hint="cs"/>
          <w:rtl/>
        </w:rPr>
        <w:t>داده می شود</w:t>
      </w:r>
      <w:r w:rsidR="002630FC">
        <w:rPr>
          <w:rFonts w:hint="cs"/>
          <w:rtl/>
        </w:rPr>
        <w:t xml:space="preserve"> سه قرء یا سه ماه عده واجب است. یائسه از این دلیل خارج شده است. یائسه مجمل بین اقل و اکثر است. نمی دانیم شارع مقدس بین پنجاه سال و شصت سال حکم به یائسگی کرده است یا نکرده است، بنابراین طبق اطلاقاتی که عده را واجب کرده، برای زنی که سنش بین پنجاه سال و شصت سال است،</w:t>
      </w:r>
      <w:r w:rsidR="002630FC" w:rsidRPr="002630FC">
        <w:rPr>
          <w:rFonts w:hint="cs"/>
          <w:rtl/>
        </w:rPr>
        <w:t xml:space="preserve"> </w:t>
      </w:r>
      <w:r w:rsidR="002630FC">
        <w:rPr>
          <w:rFonts w:hint="cs"/>
          <w:rtl/>
        </w:rPr>
        <w:t>حکم به وجوب</w:t>
      </w:r>
      <w:r w:rsidR="002630FC" w:rsidRPr="002630FC">
        <w:rPr>
          <w:rFonts w:hint="cs"/>
          <w:rtl/>
        </w:rPr>
        <w:t xml:space="preserve"> </w:t>
      </w:r>
      <w:r w:rsidR="002630FC">
        <w:rPr>
          <w:rFonts w:hint="cs"/>
          <w:rtl/>
        </w:rPr>
        <w:t>عده می کنیم.</w:t>
      </w:r>
      <w:r w:rsidR="00A3747F">
        <w:rPr>
          <w:rFonts w:hint="cs"/>
          <w:rtl/>
        </w:rPr>
        <w:t xml:space="preserve"> در نتیجه این آیات با روایات شصت سال موافق هستند.</w:t>
      </w:r>
    </w:p>
    <w:p w:rsidR="002630FC" w:rsidRDefault="00A3747F" w:rsidP="00AB3B54">
      <w:pPr>
        <w:jc w:val="both"/>
        <w:rPr>
          <w:rtl/>
        </w:rPr>
      </w:pPr>
      <w:r>
        <w:rPr>
          <w:rFonts w:hint="cs"/>
          <w:rtl/>
        </w:rPr>
        <w:t xml:space="preserve">ممکن است </w:t>
      </w:r>
      <w:r w:rsidR="00AB3B54">
        <w:rPr>
          <w:rFonts w:hint="cs"/>
          <w:rtl/>
        </w:rPr>
        <w:t xml:space="preserve">به این مطالب که در مورد موافقت کتاب گفتیم </w:t>
      </w:r>
      <w:r>
        <w:rPr>
          <w:rFonts w:hint="cs"/>
          <w:rtl/>
        </w:rPr>
        <w:t xml:space="preserve">اشکالاتی </w:t>
      </w:r>
      <w:r w:rsidR="00AB3B54">
        <w:rPr>
          <w:rFonts w:hint="cs"/>
          <w:rtl/>
        </w:rPr>
        <w:t>وارد شود که فعلا در مقام بحث در آن ها نیستیم.</w:t>
      </w:r>
    </w:p>
    <w:p w:rsidR="007257E0" w:rsidRDefault="007257E0" w:rsidP="007257E0">
      <w:pPr>
        <w:pStyle w:val="Heading4"/>
        <w:rPr>
          <w:rtl/>
        </w:rPr>
      </w:pPr>
      <w:bookmarkStart w:id="8" w:name="_Toc25701206"/>
      <w:r>
        <w:rPr>
          <w:rFonts w:hint="cs"/>
          <w:rtl/>
        </w:rPr>
        <w:t>اشکال به موافقت کتاب</w:t>
      </w:r>
      <w:bookmarkEnd w:id="8"/>
    </w:p>
    <w:p w:rsidR="002630FC" w:rsidRDefault="007257E0" w:rsidP="007257E0">
      <w:pPr>
        <w:jc w:val="both"/>
        <w:rPr>
          <w:rtl/>
        </w:rPr>
      </w:pPr>
      <w:r>
        <w:rPr>
          <w:rFonts w:hint="cs"/>
          <w:rtl/>
        </w:rPr>
        <w:t xml:space="preserve">یک </w:t>
      </w:r>
      <w:r w:rsidR="00BE3B57">
        <w:rPr>
          <w:rFonts w:hint="cs"/>
          <w:rtl/>
        </w:rPr>
        <w:t>بحث کلی وجود دارد که آیا در این موارد می توان به آیات قرآن به عنوان مرجح تمسک کرد؟</w:t>
      </w:r>
    </w:p>
    <w:p w:rsidR="00AC2D50" w:rsidRDefault="00AC2D50" w:rsidP="00F43BD5">
      <w:pPr>
        <w:jc w:val="both"/>
        <w:rPr>
          <w:rtl/>
        </w:rPr>
      </w:pPr>
      <w:r>
        <w:rPr>
          <w:rFonts w:hint="cs"/>
          <w:rtl/>
        </w:rPr>
        <w:t>برای مثال در بحث طواف که محدوده‌ی آن چه مقدار است دو روایت متعارض وجود دارد.</w:t>
      </w:r>
    </w:p>
    <w:p w:rsidR="002D760F" w:rsidRDefault="002D760F" w:rsidP="007257E0">
      <w:pPr>
        <w:jc w:val="both"/>
        <w:rPr>
          <w:rtl/>
        </w:rPr>
      </w:pPr>
      <w:r>
        <w:rPr>
          <w:rFonts w:hint="cs"/>
          <w:rtl/>
        </w:rPr>
        <w:t>یک روایت در سندش یاسین ضریر</w:t>
      </w:r>
      <w:r w:rsidR="008F21D7">
        <w:rPr>
          <w:rFonts w:hint="cs"/>
          <w:rtl/>
        </w:rPr>
        <w:t xml:space="preserve"> از حریز است که از آن استفاده می شود</w:t>
      </w:r>
      <w:r w:rsidR="007257E0" w:rsidRPr="007257E0">
        <w:rPr>
          <w:rFonts w:hint="cs"/>
          <w:rtl/>
        </w:rPr>
        <w:t xml:space="preserve"> </w:t>
      </w:r>
      <w:r w:rsidR="007257E0">
        <w:rPr>
          <w:rFonts w:hint="cs"/>
          <w:rtl/>
        </w:rPr>
        <w:t>باید</w:t>
      </w:r>
      <w:r w:rsidR="008F21D7">
        <w:rPr>
          <w:rFonts w:hint="cs"/>
          <w:rtl/>
        </w:rPr>
        <w:t xml:space="preserve"> محدوده</w:t>
      </w:r>
      <w:r w:rsidR="00310829">
        <w:rPr>
          <w:rFonts w:hint="cs"/>
          <w:rtl/>
        </w:rPr>
        <w:t xml:space="preserve"> (</w:t>
      </w:r>
      <w:r w:rsidR="001D2D60">
        <w:rPr>
          <w:rFonts w:hint="cs"/>
          <w:rtl/>
        </w:rPr>
        <w:t xml:space="preserve"> </w:t>
      </w:r>
      <w:r w:rsidR="00310829">
        <w:rPr>
          <w:rFonts w:hint="cs"/>
          <w:rtl/>
        </w:rPr>
        <w:t>بین رکن و مقام)</w:t>
      </w:r>
      <w:r w:rsidR="008F21D7">
        <w:rPr>
          <w:rFonts w:hint="cs"/>
          <w:rtl/>
        </w:rPr>
        <w:t xml:space="preserve"> را رعایت کرد.</w:t>
      </w:r>
    </w:p>
    <w:p w:rsidR="008F21D7" w:rsidRDefault="008F21D7" w:rsidP="00F43BD5">
      <w:pPr>
        <w:jc w:val="both"/>
        <w:rPr>
          <w:rtl/>
        </w:rPr>
      </w:pPr>
      <w:r>
        <w:rPr>
          <w:rFonts w:hint="cs"/>
          <w:rtl/>
        </w:rPr>
        <w:t>روایت دیگر روایت حلبی است که از آن عدم لزوم رعایت محدوده استفاده می شود.</w:t>
      </w:r>
    </w:p>
    <w:p w:rsidR="00DB2563" w:rsidRDefault="00211E90" w:rsidP="00DB2563">
      <w:pPr>
        <w:jc w:val="both"/>
        <w:rPr>
          <w:rtl/>
        </w:rPr>
      </w:pPr>
      <w:r>
        <w:rPr>
          <w:rFonts w:hint="cs"/>
          <w:rtl/>
        </w:rPr>
        <w:t>بعضی گفته اند روایتی که محدوده را لازم نمی داند به</w:t>
      </w:r>
      <w:r w:rsidR="00DB2563">
        <w:rPr>
          <w:rFonts w:hint="cs"/>
          <w:rtl/>
        </w:rPr>
        <w:t xml:space="preserve"> خاطر موافقت با کتاب ترجیح دارد، زیرا اطلاق </w:t>
      </w:r>
      <w:r w:rsidR="00DB2563">
        <w:rPr>
          <w:rFonts w:ascii="Arial" w:hAnsi="Arial" w:cs="Arial" w:hint="cs"/>
          <w:rtl/>
        </w:rPr>
        <w:t>﴿</w:t>
      </w:r>
      <w:r w:rsidR="00DB2563" w:rsidRPr="00DB2563">
        <w:rPr>
          <w:rFonts w:hint="cs"/>
          <w:color w:val="008000"/>
          <w:rtl/>
        </w:rPr>
        <w:t>وَ لْيَطَّوَّفُوا بِالْبَيْتِ الْعَتيقِ</w:t>
      </w:r>
      <w:r w:rsidR="00DB2563" w:rsidRPr="00374807">
        <w:rPr>
          <w:rFonts w:ascii="Arial" w:hAnsi="Arial" w:cs="Arial" w:hint="cs"/>
          <w:color w:val="008000"/>
          <w:rtl/>
        </w:rPr>
        <w:t>﴾</w:t>
      </w:r>
      <w:r w:rsidR="006F7C6B">
        <w:rPr>
          <w:rStyle w:val="FootnoteReference"/>
          <w:rFonts w:ascii="Arial" w:hAnsi="Arial" w:cs="Arial"/>
          <w:color w:val="008000"/>
          <w:rtl/>
        </w:rPr>
        <w:footnoteReference w:id="5"/>
      </w:r>
      <w:r w:rsidR="00DB2563" w:rsidRPr="00DB2563">
        <w:rPr>
          <w:rFonts w:hint="cs"/>
          <w:rtl/>
        </w:rPr>
        <w:t xml:space="preserve"> </w:t>
      </w:r>
      <w:r w:rsidR="00DB2563">
        <w:rPr>
          <w:rFonts w:hint="cs"/>
          <w:rtl/>
        </w:rPr>
        <w:t>اقتضا می کند هر آن</w:t>
      </w:r>
      <w:r w:rsidR="005A1199">
        <w:rPr>
          <w:rFonts w:hint="cs"/>
          <w:rtl/>
        </w:rPr>
        <w:t xml:space="preserve"> </w:t>
      </w:r>
      <w:r w:rsidR="00DB2563">
        <w:rPr>
          <w:rFonts w:hint="cs"/>
          <w:rtl/>
        </w:rPr>
        <w:t>چه که عرفا طواف بر آن صدق کند، کفایت کند، چه داخل در محدوده باشد و چه داخل در محدوده نباشد.</w:t>
      </w:r>
    </w:p>
    <w:p w:rsidR="00EB450B" w:rsidRDefault="00FD0A07" w:rsidP="00EB450B">
      <w:pPr>
        <w:jc w:val="both"/>
        <w:rPr>
          <w:rtl/>
        </w:rPr>
      </w:pPr>
      <w:r>
        <w:rPr>
          <w:rFonts w:hint="cs"/>
          <w:rtl/>
        </w:rPr>
        <w:t>این مطلب مبتنی بر این است که برای آیات</w:t>
      </w:r>
      <w:r w:rsidRPr="00FD0A07">
        <w:rPr>
          <w:rFonts w:hint="cs"/>
          <w:rtl/>
        </w:rPr>
        <w:t xml:space="preserve"> </w:t>
      </w:r>
      <w:r>
        <w:rPr>
          <w:rFonts w:hint="cs"/>
          <w:rtl/>
        </w:rPr>
        <w:t>اطلاق لفظی</w:t>
      </w:r>
      <w:r w:rsidR="0099306D">
        <w:rPr>
          <w:rFonts w:hint="cs"/>
          <w:rtl/>
        </w:rPr>
        <w:t xml:space="preserve"> قائل باشیم و حال آن که عمومات و اطلاقات ق</w:t>
      </w:r>
      <w:r w:rsidR="00D21B0A">
        <w:rPr>
          <w:rFonts w:hint="cs"/>
          <w:rtl/>
        </w:rPr>
        <w:t>رآنی معمولا در مقام بیان نیستند و در مقام اصل تشریع هستند و قیدها را بیان نمی کنند.</w:t>
      </w:r>
    </w:p>
    <w:p w:rsidR="00211E90" w:rsidRPr="00EB450B" w:rsidRDefault="00EB450B" w:rsidP="00EB450B">
      <w:pPr>
        <w:jc w:val="both"/>
        <w:rPr>
          <w:rtl/>
        </w:rPr>
      </w:pPr>
      <w:r>
        <w:rPr>
          <w:rFonts w:ascii="Arial" w:hAnsi="Arial" w:cs="Arial" w:hint="cs"/>
          <w:rtl/>
        </w:rPr>
        <w:t>﴿</w:t>
      </w:r>
      <w:r w:rsidRPr="00EB450B">
        <w:rPr>
          <w:rFonts w:hint="cs"/>
          <w:color w:val="008000"/>
          <w:rtl/>
        </w:rPr>
        <w:t>وَ لْيَطَّوَّفُوا بِالْبَيْتِ الْعَتيقِ</w:t>
      </w:r>
      <w:r w:rsidRPr="00374807">
        <w:rPr>
          <w:rFonts w:ascii="Arial" w:hAnsi="Arial" w:cs="Arial"/>
          <w:color w:val="008000"/>
          <w:rtl/>
        </w:rPr>
        <w:t>﴾</w:t>
      </w:r>
      <w:r w:rsidR="006F7C6B">
        <w:rPr>
          <w:rStyle w:val="FootnoteReference"/>
          <w:rFonts w:ascii="Arial" w:hAnsi="Arial" w:cs="Arial"/>
          <w:color w:val="008000"/>
          <w:rtl/>
        </w:rPr>
        <w:footnoteReference w:id="6"/>
      </w:r>
      <w:r w:rsidR="006F7C6B">
        <w:rPr>
          <w:rFonts w:ascii="Arial" w:hAnsi="Arial" w:cs="Arial" w:hint="cs"/>
          <w:rtl/>
        </w:rPr>
        <w:t xml:space="preserve"> </w:t>
      </w:r>
      <w:r w:rsidR="006F7C6B">
        <w:rPr>
          <w:rFonts w:ascii="Arial" w:hAnsi="Arial" w:hint="cs"/>
          <w:rtl/>
        </w:rPr>
        <w:t>اصل وجوب طواف را اثبات می کند اما شرایط وجوب از آن استفاده نمی شود.</w:t>
      </w:r>
    </w:p>
    <w:p w:rsidR="00AD0861" w:rsidRDefault="00BF6DBF" w:rsidP="006F7C6B">
      <w:pPr>
        <w:jc w:val="both"/>
        <w:rPr>
          <w:color w:val="000000"/>
          <w:rtl/>
        </w:rPr>
      </w:pPr>
      <w:r>
        <w:rPr>
          <w:rFonts w:hint="cs"/>
          <w:color w:val="000000"/>
          <w:rtl/>
        </w:rPr>
        <w:t>به نظر ما آیات قرآن اطلاق لفظی ندارند و اطلاق مقامی دارند با این توضیح که شارع مقدس باید در ظرف عمل</w:t>
      </w:r>
      <w:r w:rsidR="00F001AF">
        <w:rPr>
          <w:rFonts w:hint="cs"/>
          <w:color w:val="000000"/>
          <w:rtl/>
        </w:rPr>
        <w:t>،</w:t>
      </w:r>
      <w:r>
        <w:rPr>
          <w:rFonts w:hint="cs"/>
          <w:color w:val="000000"/>
          <w:rtl/>
        </w:rPr>
        <w:t xml:space="preserve"> قیود حکم را بیان کند و عدم بیان شرایط و قیود سبب تمسک به </w:t>
      </w:r>
      <w:r w:rsidR="00F001AF">
        <w:rPr>
          <w:rFonts w:hint="cs"/>
          <w:color w:val="000000"/>
          <w:rtl/>
        </w:rPr>
        <w:t xml:space="preserve">اطلاق </w:t>
      </w:r>
      <w:r>
        <w:rPr>
          <w:rFonts w:hint="cs"/>
          <w:color w:val="000000"/>
          <w:rtl/>
        </w:rPr>
        <w:t>آیات می شود.</w:t>
      </w:r>
    </w:p>
    <w:p w:rsidR="00BF6DBF" w:rsidRDefault="00BF6DBF" w:rsidP="006F7C6B">
      <w:pPr>
        <w:jc w:val="both"/>
        <w:rPr>
          <w:color w:val="000000"/>
          <w:rtl/>
        </w:rPr>
      </w:pPr>
      <w:r>
        <w:rPr>
          <w:rFonts w:hint="cs"/>
          <w:color w:val="000000"/>
          <w:rtl/>
        </w:rPr>
        <w:t>اطلاق مقامی در بحث ما فایده ای ندارد، زیرا آن</w:t>
      </w:r>
      <w:r w:rsidR="005A1199">
        <w:rPr>
          <w:rFonts w:hint="cs"/>
          <w:color w:val="000000"/>
          <w:rtl/>
        </w:rPr>
        <w:t xml:space="preserve"> </w:t>
      </w:r>
      <w:r>
        <w:rPr>
          <w:rFonts w:hint="cs"/>
          <w:color w:val="000000"/>
          <w:rtl/>
        </w:rPr>
        <w:t>چه جزء مرجحات است ترجیح موافق کتاب بر مخالف کتاب است.</w:t>
      </w:r>
    </w:p>
    <w:p w:rsidR="00BF6DBF" w:rsidRDefault="00BF6DBF" w:rsidP="006F7C6B">
      <w:pPr>
        <w:jc w:val="both"/>
        <w:rPr>
          <w:color w:val="000000"/>
          <w:rtl/>
        </w:rPr>
      </w:pPr>
      <w:r>
        <w:rPr>
          <w:rFonts w:hint="cs"/>
          <w:color w:val="000000"/>
          <w:rtl/>
        </w:rPr>
        <w:t>مثلا در بحث طواف دو دسته روایات داریم.</w:t>
      </w:r>
    </w:p>
    <w:p w:rsidR="00BF6DBF" w:rsidRDefault="00BF6DBF" w:rsidP="006F7C6B">
      <w:pPr>
        <w:jc w:val="both"/>
        <w:rPr>
          <w:color w:val="000000"/>
          <w:rtl/>
        </w:rPr>
      </w:pPr>
      <w:r>
        <w:rPr>
          <w:rFonts w:hint="cs"/>
          <w:color w:val="000000"/>
          <w:rtl/>
        </w:rPr>
        <w:t>یک دسته می گویند باید در محدوده طواف کنید.</w:t>
      </w:r>
    </w:p>
    <w:p w:rsidR="00BF6DBF" w:rsidRDefault="00BF6DBF" w:rsidP="006F7C6B">
      <w:pPr>
        <w:jc w:val="both"/>
        <w:rPr>
          <w:color w:val="000000"/>
          <w:rtl/>
        </w:rPr>
      </w:pPr>
      <w:r>
        <w:rPr>
          <w:rFonts w:hint="cs"/>
          <w:color w:val="000000"/>
          <w:rtl/>
        </w:rPr>
        <w:t>دسته‌ی دیگر می گویند لازم نیست در محدوده طواف کنید.</w:t>
      </w:r>
    </w:p>
    <w:p w:rsidR="00E3279C" w:rsidRDefault="00E3279C" w:rsidP="006F7C6B">
      <w:pPr>
        <w:jc w:val="both"/>
        <w:rPr>
          <w:color w:val="000000"/>
          <w:rtl/>
        </w:rPr>
      </w:pPr>
      <w:r>
        <w:rPr>
          <w:rFonts w:hint="cs"/>
          <w:color w:val="000000"/>
          <w:rtl/>
        </w:rPr>
        <w:t>هیچ یک ا</w:t>
      </w:r>
      <w:r w:rsidR="00562298">
        <w:rPr>
          <w:rFonts w:hint="cs"/>
          <w:color w:val="000000"/>
          <w:rtl/>
        </w:rPr>
        <w:t xml:space="preserve">ز این دو دسته مخالف کتاب نیستند، زیرا روایاتی که می گویند باید در محدوده طواف کنید موجب عدم شکل گیری اطلاق مقامی </w:t>
      </w:r>
      <w:r w:rsidR="00111F99">
        <w:rPr>
          <w:rFonts w:hint="cs"/>
          <w:color w:val="000000"/>
          <w:rtl/>
        </w:rPr>
        <w:t xml:space="preserve">آیه </w:t>
      </w:r>
      <w:r w:rsidR="00562298">
        <w:rPr>
          <w:rFonts w:hint="cs"/>
          <w:color w:val="000000"/>
          <w:rtl/>
        </w:rPr>
        <w:t>می شود.</w:t>
      </w:r>
    </w:p>
    <w:p w:rsidR="00111F99" w:rsidRDefault="00111F99" w:rsidP="00901863">
      <w:pPr>
        <w:jc w:val="both"/>
        <w:rPr>
          <w:color w:val="000000"/>
          <w:rtl/>
        </w:rPr>
      </w:pPr>
      <w:r>
        <w:rPr>
          <w:rFonts w:hint="cs"/>
          <w:color w:val="000000"/>
          <w:rtl/>
        </w:rPr>
        <w:t>در نتیجه روایتی که طواف در محدوده را لازم می داند نه موافق کتاب و نه مخالف کتاب می باشد.</w:t>
      </w:r>
    </w:p>
    <w:p w:rsidR="00901863" w:rsidRDefault="00901863" w:rsidP="00901863">
      <w:pPr>
        <w:jc w:val="both"/>
        <w:rPr>
          <w:color w:val="000000"/>
          <w:rtl/>
        </w:rPr>
      </w:pPr>
      <w:r>
        <w:rPr>
          <w:rFonts w:hint="cs"/>
          <w:color w:val="000000"/>
          <w:rtl/>
        </w:rPr>
        <w:t>روایتی که محدوده را لازم نمی داند موافق کتاب است.</w:t>
      </w:r>
    </w:p>
    <w:p w:rsidR="00901863" w:rsidRDefault="00901863" w:rsidP="00094B1C">
      <w:pPr>
        <w:jc w:val="both"/>
        <w:rPr>
          <w:color w:val="000000"/>
          <w:rtl/>
        </w:rPr>
      </w:pPr>
      <w:r>
        <w:rPr>
          <w:rFonts w:hint="cs"/>
          <w:color w:val="000000"/>
          <w:rtl/>
        </w:rPr>
        <w:t>آن</w:t>
      </w:r>
      <w:r w:rsidR="005A1199">
        <w:rPr>
          <w:rFonts w:hint="cs"/>
          <w:color w:val="000000"/>
          <w:rtl/>
        </w:rPr>
        <w:t xml:space="preserve"> </w:t>
      </w:r>
      <w:r>
        <w:rPr>
          <w:rFonts w:hint="cs"/>
          <w:color w:val="000000"/>
          <w:rtl/>
        </w:rPr>
        <w:t>چه جزء</w:t>
      </w:r>
      <w:r w:rsidR="00CF39D3">
        <w:rPr>
          <w:rFonts w:hint="cs"/>
          <w:color w:val="000000"/>
          <w:rtl/>
        </w:rPr>
        <w:t xml:space="preserve"> مرجحات است، ترجیح موافق کتاب بر</w:t>
      </w:r>
      <w:r>
        <w:rPr>
          <w:rFonts w:hint="cs"/>
          <w:color w:val="000000"/>
          <w:rtl/>
        </w:rPr>
        <w:t xml:space="preserve"> مخالف کتاب است و در </w:t>
      </w:r>
      <w:r w:rsidR="00094B1C">
        <w:rPr>
          <w:rFonts w:hint="cs"/>
          <w:color w:val="000000"/>
          <w:rtl/>
        </w:rPr>
        <w:t>این مثال</w:t>
      </w:r>
      <w:r>
        <w:rPr>
          <w:rFonts w:hint="cs"/>
          <w:color w:val="000000"/>
          <w:rtl/>
        </w:rPr>
        <w:t xml:space="preserve"> ما یکی موافق کتاب است اما دیگری مخالف کتاب نیست.</w:t>
      </w:r>
    </w:p>
    <w:p w:rsidR="00094B1C" w:rsidRDefault="00094B1C" w:rsidP="00901863">
      <w:pPr>
        <w:jc w:val="both"/>
        <w:rPr>
          <w:color w:val="000000"/>
          <w:rtl/>
        </w:rPr>
      </w:pPr>
      <w:r>
        <w:rPr>
          <w:rFonts w:hint="cs"/>
          <w:color w:val="000000"/>
          <w:rtl/>
        </w:rPr>
        <w:t>در محل بحث ما هم دقیقا همین طور است</w:t>
      </w:r>
      <w:r w:rsidR="00BB3457">
        <w:rPr>
          <w:rFonts w:hint="cs"/>
          <w:color w:val="000000"/>
          <w:rtl/>
        </w:rPr>
        <w:t>.</w:t>
      </w:r>
    </w:p>
    <w:p w:rsidR="00BB3457" w:rsidRDefault="00BB3457" w:rsidP="00901863">
      <w:pPr>
        <w:jc w:val="both"/>
        <w:rPr>
          <w:color w:val="000000"/>
          <w:rtl/>
        </w:rPr>
      </w:pPr>
      <w:r>
        <w:rPr>
          <w:rFonts w:hint="cs"/>
          <w:color w:val="000000"/>
          <w:rtl/>
        </w:rPr>
        <w:t>عمومات نماز و روزه در مقام بیان شرایط و قیود نیستند. ( تقریب موافق پنجاه سال)</w:t>
      </w:r>
    </w:p>
    <w:p w:rsidR="00BB3457" w:rsidRDefault="00BB3457" w:rsidP="00901863">
      <w:pPr>
        <w:jc w:val="both"/>
        <w:rPr>
          <w:color w:val="000000"/>
          <w:rtl/>
        </w:rPr>
      </w:pPr>
      <w:r>
        <w:rPr>
          <w:rFonts w:hint="cs"/>
          <w:color w:val="000000"/>
          <w:rtl/>
        </w:rPr>
        <w:t>عمومات عده هم در مقام بیان شرایط</w:t>
      </w:r>
      <w:r w:rsidR="002E506C">
        <w:rPr>
          <w:rFonts w:hint="cs"/>
          <w:color w:val="000000"/>
          <w:rtl/>
        </w:rPr>
        <w:t xml:space="preserve"> و خصوصیات</w:t>
      </w:r>
      <w:r>
        <w:rPr>
          <w:rFonts w:hint="cs"/>
          <w:color w:val="000000"/>
          <w:rtl/>
        </w:rPr>
        <w:t xml:space="preserve"> نیستند. ( تقریب موافق شصت سال)</w:t>
      </w:r>
    </w:p>
    <w:p w:rsidR="00111F99" w:rsidRDefault="002E506C" w:rsidP="006F7C6B">
      <w:pPr>
        <w:jc w:val="both"/>
        <w:rPr>
          <w:color w:val="000000"/>
          <w:rtl/>
        </w:rPr>
      </w:pPr>
      <w:r>
        <w:rPr>
          <w:rFonts w:hint="cs"/>
          <w:color w:val="000000"/>
          <w:rtl/>
        </w:rPr>
        <w:t>بنابراین روایات مساله که سن یاس</w:t>
      </w:r>
      <w:r w:rsidR="00706492">
        <w:rPr>
          <w:rFonts w:hint="cs"/>
          <w:color w:val="000000"/>
          <w:rtl/>
        </w:rPr>
        <w:t>گی</w:t>
      </w:r>
      <w:r>
        <w:rPr>
          <w:rFonts w:hint="cs"/>
          <w:color w:val="000000"/>
          <w:rtl/>
        </w:rPr>
        <w:t xml:space="preserve"> را پنجاه یا شصت سال بیان می کنند، مخالف کتاب نیستند.</w:t>
      </w:r>
    </w:p>
    <w:p w:rsidR="003C5C88" w:rsidRDefault="003C5C88" w:rsidP="006F7C6B">
      <w:pPr>
        <w:jc w:val="both"/>
        <w:rPr>
          <w:color w:val="000000"/>
          <w:rtl/>
        </w:rPr>
      </w:pPr>
      <w:r>
        <w:rPr>
          <w:rFonts w:hint="cs"/>
          <w:color w:val="000000"/>
          <w:rtl/>
        </w:rPr>
        <w:t>در نتیجه موافقت کتاب هم در محل بحث ما نمی تواند مرجح باشد.</w:t>
      </w:r>
    </w:p>
    <w:p w:rsidR="00B40A22" w:rsidRDefault="00850437" w:rsidP="00850437">
      <w:pPr>
        <w:pStyle w:val="Heading3"/>
        <w:rPr>
          <w:rtl/>
        </w:rPr>
      </w:pPr>
      <w:bookmarkStart w:id="9" w:name="_Toc25701207"/>
      <w:r>
        <w:rPr>
          <w:rFonts w:hint="cs"/>
          <w:rtl/>
        </w:rPr>
        <w:t>نکته</w:t>
      </w:r>
      <w:bookmarkEnd w:id="9"/>
    </w:p>
    <w:p w:rsidR="00B40A22" w:rsidRDefault="00B40A22" w:rsidP="006F7C6B">
      <w:pPr>
        <w:jc w:val="both"/>
        <w:rPr>
          <w:color w:val="000000"/>
          <w:rtl/>
        </w:rPr>
      </w:pPr>
      <w:r>
        <w:rPr>
          <w:rFonts w:hint="cs"/>
          <w:color w:val="000000"/>
          <w:rtl/>
        </w:rPr>
        <w:t>اخبار علاجیه یک تعارض داخلی دارند.</w:t>
      </w:r>
    </w:p>
    <w:p w:rsidR="00E92793" w:rsidRDefault="00B40A22" w:rsidP="00164AD3">
      <w:pPr>
        <w:jc w:val="both"/>
        <w:rPr>
          <w:color w:val="000000"/>
          <w:rtl/>
        </w:rPr>
      </w:pPr>
      <w:r>
        <w:rPr>
          <w:rFonts w:hint="cs"/>
          <w:color w:val="000000"/>
          <w:rtl/>
        </w:rPr>
        <w:t>بعضی اخبار فقط مخالفت عام</w:t>
      </w:r>
      <w:r w:rsidR="00E92793">
        <w:rPr>
          <w:rFonts w:hint="cs"/>
          <w:color w:val="000000"/>
          <w:rtl/>
        </w:rPr>
        <w:t>ه را به عنوان مرجح ذکر کرده اند، زیرا مرجح قابل توجه همین مخالفت عامه می باشد.</w:t>
      </w:r>
    </w:p>
    <w:p w:rsidR="00C3779C" w:rsidRDefault="00C3779C" w:rsidP="00164AD3">
      <w:pPr>
        <w:jc w:val="both"/>
        <w:rPr>
          <w:color w:val="000000"/>
          <w:rtl/>
        </w:rPr>
      </w:pPr>
      <w:r>
        <w:rPr>
          <w:rFonts w:hint="cs"/>
          <w:color w:val="000000"/>
          <w:rtl/>
        </w:rPr>
        <w:t>بعضی اخبار مثل روایت عمر بن حنظله هر سه مرجح را ذکر کرده است.</w:t>
      </w:r>
    </w:p>
    <w:p w:rsidR="006E67CB" w:rsidRDefault="006E67CB" w:rsidP="00164AD3">
      <w:pPr>
        <w:jc w:val="both"/>
        <w:rPr>
          <w:color w:val="000000"/>
          <w:rtl/>
        </w:rPr>
      </w:pPr>
      <w:r>
        <w:rPr>
          <w:rFonts w:hint="cs"/>
          <w:color w:val="000000"/>
          <w:rtl/>
        </w:rPr>
        <w:t>بعضی اخبار دو مرجح را ذکر کرده است: مخالفت عامه و موافقت کتاب.</w:t>
      </w:r>
    </w:p>
    <w:p w:rsidR="006E67CB" w:rsidRDefault="006E67CB" w:rsidP="00164AD3">
      <w:pPr>
        <w:jc w:val="both"/>
        <w:rPr>
          <w:color w:val="000000"/>
          <w:rtl/>
        </w:rPr>
      </w:pPr>
      <w:r>
        <w:rPr>
          <w:rFonts w:hint="cs"/>
          <w:color w:val="000000"/>
          <w:rtl/>
        </w:rPr>
        <w:t>جمع روایات به این صورت است که مرجحی که در نوع موارد وجود دارد، مخالفت عامه است. در بعضی موارد موافقت کتاب هم هست ولی چون نادر است در روایتی که فقط مخالفت عامه ذکر شده، موافقت کتاب ذکر نشده است.</w:t>
      </w:r>
    </w:p>
    <w:p w:rsidR="006E7839" w:rsidRPr="006F7C6B" w:rsidRDefault="006E7839" w:rsidP="00164AD3">
      <w:pPr>
        <w:jc w:val="both"/>
        <w:rPr>
          <w:color w:val="000000"/>
          <w:rtl/>
        </w:rPr>
      </w:pPr>
      <w:r>
        <w:rPr>
          <w:rFonts w:hint="cs"/>
          <w:color w:val="000000"/>
          <w:rtl/>
        </w:rPr>
        <w:t>ترجیح روایت قطعی الصد</w:t>
      </w:r>
      <w:r w:rsidR="00764486">
        <w:rPr>
          <w:rFonts w:hint="cs"/>
          <w:color w:val="000000"/>
          <w:rtl/>
        </w:rPr>
        <w:t>ور بر ظنی الصدور بسیار نادر است، به خاطر همین فقط در روایت عمر بن حنظله که تمام جزئیات در آن آمده است، به آن اشاره شده است.</w:t>
      </w:r>
    </w:p>
    <w:p w:rsidR="00850437" w:rsidRDefault="00850437" w:rsidP="00850437">
      <w:pPr>
        <w:pStyle w:val="Heading3"/>
        <w:rPr>
          <w:rtl/>
        </w:rPr>
      </w:pPr>
      <w:bookmarkStart w:id="10" w:name="_Toc25701208"/>
      <w:r>
        <w:rPr>
          <w:rFonts w:hint="cs"/>
          <w:rtl/>
        </w:rPr>
        <w:t>نتیجه‌ی بحث در روایت عبدالرحمن بن الحجاج</w:t>
      </w:r>
      <w:bookmarkEnd w:id="10"/>
    </w:p>
    <w:p w:rsidR="002630FC" w:rsidRDefault="00D83768" w:rsidP="00F43BD5">
      <w:pPr>
        <w:jc w:val="both"/>
        <w:rPr>
          <w:rtl/>
        </w:rPr>
      </w:pPr>
      <w:r>
        <w:rPr>
          <w:rFonts w:hint="cs"/>
          <w:rtl/>
        </w:rPr>
        <w:t>نتیجه این که روایت عبدالرحمن بن الحجاج نه برای پنجاه سال و نه برای شصت سال قابل تمسک نیست.</w:t>
      </w:r>
    </w:p>
    <w:p w:rsidR="00F43BD5" w:rsidRDefault="00D83768" w:rsidP="00F43BD5">
      <w:pPr>
        <w:jc w:val="both"/>
        <w:rPr>
          <w:rtl/>
        </w:rPr>
      </w:pPr>
      <w:r>
        <w:rPr>
          <w:rFonts w:hint="cs"/>
          <w:rtl/>
        </w:rPr>
        <w:t>پس این روایات کنار می روند و باید حکم مساله را از سایر روایات به دست آورد.</w:t>
      </w:r>
    </w:p>
    <w:p w:rsidR="00FE5E92" w:rsidRDefault="00FE5E92" w:rsidP="00FE5E92">
      <w:pPr>
        <w:pStyle w:val="Heading1"/>
        <w:rPr>
          <w:rtl/>
        </w:rPr>
      </w:pPr>
      <w:bookmarkStart w:id="11" w:name="_Toc25697823"/>
      <w:bookmarkStart w:id="12" w:name="_Toc25701209"/>
      <w:r>
        <w:rPr>
          <w:rFonts w:hint="cs"/>
          <w:rtl/>
        </w:rPr>
        <w:t>روایات معتبر مساله</w:t>
      </w:r>
      <w:bookmarkEnd w:id="11"/>
      <w:bookmarkEnd w:id="12"/>
    </w:p>
    <w:p w:rsidR="008716C9" w:rsidRDefault="00CA3312" w:rsidP="00F43BD5">
      <w:pPr>
        <w:jc w:val="both"/>
        <w:rPr>
          <w:rtl/>
        </w:rPr>
      </w:pPr>
      <w:r>
        <w:rPr>
          <w:rFonts w:hint="cs"/>
          <w:rtl/>
        </w:rPr>
        <w:t>مرحوم آقای خویی مرسلات ابن ابی عمیر و بزنطی را حجت نمی دانند.</w:t>
      </w:r>
    </w:p>
    <w:p w:rsidR="00CA3312" w:rsidRDefault="00CA3312" w:rsidP="00582907">
      <w:pPr>
        <w:jc w:val="both"/>
        <w:rPr>
          <w:rtl/>
        </w:rPr>
      </w:pPr>
      <w:r>
        <w:rPr>
          <w:rFonts w:hint="cs"/>
          <w:rtl/>
        </w:rPr>
        <w:t>ما مرسلات ابن ابی عمیر و بزنطی را ح</w:t>
      </w:r>
      <w:r w:rsidR="00582907">
        <w:rPr>
          <w:rFonts w:hint="cs"/>
          <w:rtl/>
        </w:rPr>
        <w:t xml:space="preserve">جت می دانیم، در نتیجه </w:t>
      </w:r>
      <w:r>
        <w:rPr>
          <w:rFonts w:hint="cs"/>
          <w:rtl/>
        </w:rPr>
        <w:t>دو روایت معتبر داریم. یک روایت مربوط به پنجاه</w:t>
      </w:r>
      <w:r w:rsidR="00582907">
        <w:rPr>
          <w:rFonts w:hint="cs"/>
          <w:rtl/>
        </w:rPr>
        <w:t xml:space="preserve"> سال است و روایت دیگر تفصیل بین پنجاه سال و شصت سال است اما</w:t>
      </w:r>
      <w:r>
        <w:rPr>
          <w:rFonts w:hint="cs"/>
          <w:rtl/>
        </w:rPr>
        <w:t xml:space="preserve"> روایت مربوط به شصت سال نداریم.</w:t>
      </w:r>
    </w:p>
    <w:p w:rsidR="005918CE" w:rsidRDefault="005918CE" w:rsidP="005918CE">
      <w:pPr>
        <w:pStyle w:val="Heading2"/>
        <w:rPr>
          <w:rtl/>
        </w:rPr>
      </w:pPr>
      <w:bookmarkStart w:id="13" w:name="_Toc25697824"/>
      <w:bookmarkStart w:id="14" w:name="_Toc25701210"/>
      <w:r>
        <w:rPr>
          <w:rFonts w:hint="cs"/>
          <w:rtl/>
        </w:rPr>
        <w:t>روایت اول</w:t>
      </w:r>
      <w:bookmarkEnd w:id="13"/>
      <w:bookmarkEnd w:id="14"/>
    </w:p>
    <w:p w:rsidR="00582907" w:rsidRPr="00231D70" w:rsidRDefault="00582907" w:rsidP="00582907">
      <w:pPr>
        <w:jc w:val="both"/>
        <w:rPr>
          <w:color w:val="008000"/>
        </w:rPr>
      </w:pPr>
      <w:r w:rsidRPr="00231D70">
        <w:rPr>
          <w:rFonts w:hint="cs"/>
          <w:rtl/>
        </w:rPr>
        <w:t xml:space="preserve">عَلِيُّ بْنُ مُحَمَّدٍ عَنْ سَهْلِ بْنِ زِيَادٍ عَنْ أَحْمَدَ بْنِ مُحَمَّدِ بْنِ أَبِي نَصْرٍ عَنْ بَعْضِ أَصْحَابِنَا قَالَ قَالَ أَبُو عَبْدِ اللَّهِ </w:t>
      </w:r>
      <w:r>
        <w:rPr>
          <w:rFonts w:hint="cs"/>
          <w:rtl/>
        </w:rPr>
        <w:t>(</w:t>
      </w:r>
      <w:r w:rsidRPr="00231D70">
        <w:rPr>
          <w:rFonts w:hint="cs"/>
          <w:rtl/>
        </w:rPr>
        <w:t>ع</w:t>
      </w:r>
      <w:r>
        <w:rPr>
          <w:rFonts w:hint="cs"/>
          <w:rtl/>
        </w:rPr>
        <w:t>)</w:t>
      </w:r>
      <w:r w:rsidRPr="00231D70">
        <w:rPr>
          <w:rFonts w:hint="cs"/>
          <w:rtl/>
        </w:rPr>
        <w:t xml:space="preserve">‏ </w:t>
      </w:r>
      <w:r w:rsidRPr="00231D70">
        <w:rPr>
          <w:rFonts w:hint="cs"/>
          <w:color w:val="008000"/>
          <w:rtl/>
        </w:rPr>
        <w:t>الْمَرْأَةُ الَّتِي قَدْ يَئِسَتْ مِنَ الْمَحِيضِ حَدُّهَا خَمْسُونَ سَنَةً.</w:t>
      </w:r>
    </w:p>
    <w:p w:rsidR="00582907" w:rsidRPr="00231D70" w:rsidRDefault="00582907" w:rsidP="00582907">
      <w:pPr>
        <w:jc w:val="both"/>
        <w:rPr>
          <w:color w:val="008000"/>
          <w:rtl/>
        </w:rPr>
      </w:pPr>
      <w:r w:rsidRPr="00231D70">
        <w:rPr>
          <w:rFonts w:hint="cs"/>
          <w:color w:val="008000"/>
          <w:rtl/>
        </w:rPr>
        <w:t>- وَ رُوِيَ‏ سِتُّونَ سَنَةً أَيْضا</w:t>
      </w:r>
      <w:r>
        <w:rPr>
          <w:rStyle w:val="FootnoteReference"/>
          <w:color w:val="008000"/>
          <w:rtl/>
        </w:rPr>
        <w:footnoteReference w:id="7"/>
      </w:r>
    </w:p>
    <w:p w:rsidR="00F07F7D" w:rsidRDefault="00F07F7D" w:rsidP="00582907">
      <w:pPr>
        <w:jc w:val="both"/>
        <w:rPr>
          <w:rtl/>
        </w:rPr>
      </w:pPr>
      <w:r>
        <w:rPr>
          <w:rFonts w:hint="cs"/>
          <w:rtl/>
        </w:rPr>
        <w:t>سهل بن زیاد به نظر ما ثقه است گر چه بعضی او را ثقه نمی دانند.</w:t>
      </w:r>
    </w:p>
    <w:p w:rsidR="00F07F7D" w:rsidRDefault="00F07F7D" w:rsidP="00F07F7D">
      <w:pPr>
        <w:jc w:val="both"/>
        <w:rPr>
          <w:rtl/>
        </w:rPr>
      </w:pPr>
      <w:r>
        <w:rPr>
          <w:rFonts w:hint="cs"/>
          <w:rtl/>
        </w:rPr>
        <w:t>روایت را محقق از کتاب احمد بن محمد بن ابی نصر هم نقل کرده است، در نتیجه اگر سهل بن زیاد را توثیق نکنیم، باز هم مشکلی از جانب سهل بن زیاد وجود ندارد.</w:t>
      </w:r>
    </w:p>
    <w:p w:rsidR="00F07F7D" w:rsidRDefault="00F07F7D" w:rsidP="00F07F7D">
      <w:pPr>
        <w:jc w:val="both"/>
        <w:rPr>
          <w:rtl/>
        </w:rPr>
      </w:pPr>
      <w:r>
        <w:rPr>
          <w:rFonts w:hint="cs"/>
          <w:rtl/>
        </w:rPr>
        <w:t xml:space="preserve">اگر ثابت می شد که ذیل روایت که گفته </w:t>
      </w:r>
      <w:r>
        <w:rPr>
          <w:rFonts w:hint="cs"/>
          <w:color w:val="008000"/>
          <w:rtl/>
        </w:rPr>
        <w:t>«</w:t>
      </w:r>
      <w:r w:rsidRPr="00231D70">
        <w:rPr>
          <w:rFonts w:hint="cs"/>
          <w:color w:val="008000"/>
          <w:rtl/>
        </w:rPr>
        <w:t>وَ رُوِيَ‏ سِتُّونَ سَنَةً أَيْضا</w:t>
      </w:r>
      <w:r>
        <w:rPr>
          <w:rFonts w:hint="cs"/>
          <w:color w:val="008000"/>
          <w:rtl/>
        </w:rPr>
        <w:t xml:space="preserve">»، </w:t>
      </w:r>
      <w:r w:rsidRPr="00F07F7D">
        <w:rPr>
          <w:rFonts w:hint="cs"/>
          <w:rtl/>
        </w:rPr>
        <w:t xml:space="preserve">از </w:t>
      </w:r>
      <w:r>
        <w:rPr>
          <w:rFonts w:hint="cs"/>
          <w:rtl/>
        </w:rPr>
        <w:t xml:space="preserve">احمد بن </w:t>
      </w:r>
      <w:r w:rsidRPr="00F07F7D">
        <w:rPr>
          <w:rFonts w:hint="cs"/>
          <w:rtl/>
        </w:rPr>
        <w:t>محمد بن ابی نصر است</w:t>
      </w:r>
      <w:r>
        <w:rPr>
          <w:rFonts w:hint="cs"/>
          <w:rtl/>
        </w:rPr>
        <w:t xml:space="preserve">، شصت سال هم یک روایت معتبر می داشت اما ثابت نمی شود که گوینده‌ی </w:t>
      </w:r>
      <w:r w:rsidR="003754DF">
        <w:rPr>
          <w:rFonts w:hint="cs"/>
          <w:color w:val="008000"/>
          <w:rtl/>
        </w:rPr>
        <w:t>«</w:t>
      </w:r>
      <w:r w:rsidR="003754DF" w:rsidRPr="00231D70">
        <w:rPr>
          <w:rFonts w:hint="cs"/>
          <w:color w:val="008000"/>
          <w:rtl/>
        </w:rPr>
        <w:t>وَ رُوِيَ‏ سِتُّونَ سَنَةً أَيْضا</w:t>
      </w:r>
      <w:r w:rsidR="003754DF">
        <w:rPr>
          <w:rFonts w:hint="cs"/>
          <w:color w:val="008000"/>
          <w:rtl/>
        </w:rPr>
        <w:t>»،</w:t>
      </w:r>
      <w:r>
        <w:rPr>
          <w:rFonts w:hint="cs"/>
          <w:rtl/>
        </w:rPr>
        <w:t xml:space="preserve"> احمد بن محمد بن ابی نصر </w:t>
      </w:r>
      <w:r w:rsidR="00FE5E92">
        <w:rPr>
          <w:rFonts w:hint="cs"/>
          <w:rtl/>
        </w:rPr>
        <w:t>است، ممکن است این عبارت مربوط به کلینی یا سهل بن زیاد باشد.</w:t>
      </w:r>
    </w:p>
    <w:p w:rsidR="005918CE" w:rsidRDefault="005918CE" w:rsidP="005918CE">
      <w:pPr>
        <w:pStyle w:val="Heading2"/>
        <w:rPr>
          <w:rtl/>
        </w:rPr>
      </w:pPr>
      <w:bookmarkStart w:id="15" w:name="_Toc25697825"/>
      <w:bookmarkStart w:id="16" w:name="_Toc25701211"/>
      <w:r>
        <w:rPr>
          <w:rFonts w:hint="cs"/>
          <w:rtl/>
        </w:rPr>
        <w:t>روایت دوم</w:t>
      </w:r>
      <w:bookmarkEnd w:id="15"/>
      <w:bookmarkEnd w:id="16"/>
    </w:p>
    <w:p w:rsidR="00582907" w:rsidRPr="0033673B" w:rsidRDefault="00582907" w:rsidP="00582907">
      <w:pPr>
        <w:jc w:val="both"/>
        <w:rPr>
          <w:color w:val="008000"/>
        </w:rPr>
      </w:pPr>
      <w:r w:rsidRPr="0033673B">
        <w:rPr>
          <w:rFonts w:hint="cs"/>
          <w:rtl/>
        </w:rPr>
        <w:t>عِدَّةٌ مِنْ أَصْحَابِنَا عَنْ أَحْمَدَ بْنِ</w:t>
      </w:r>
      <w:r>
        <w:rPr>
          <w:rFonts w:hint="cs"/>
          <w:rtl/>
        </w:rPr>
        <w:t xml:space="preserve"> مُحَمَّدٍ عَنِ الْحَسَنِ بْنِ ظ</w:t>
      </w:r>
      <w:r w:rsidRPr="0033673B">
        <w:rPr>
          <w:rFonts w:hint="cs"/>
          <w:rtl/>
        </w:rPr>
        <w:t xml:space="preserve">َرِيفٍ عَنِ ابْنِ أَبِي عُمَيْرٍ عَنْ بَعْضِ أَصْحَابِنَا عَنْ أَبِي عَبْدِ اللَّهِ ع قَالَ: </w:t>
      </w:r>
      <w:r w:rsidRPr="0033673B">
        <w:rPr>
          <w:rFonts w:hint="cs"/>
          <w:color w:val="008000"/>
          <w:rtl/>
        </w:rPr>
        <w:t>إِذَا بَلَغَتِ الْمَرْأَةُ خَمْسِينَ سَنَةً لَمْ تَرَ حُمْرَةً إِلَّا أَنْ تَكُونَ امْرَأَةً مِنْ قُرَيْشٍ.</w:t>
      </w:r>
      <w:r>
        <w:rPr>
          <w:rStyle w:val="FootnoteReference"/>
          <w:color w:val="008000"/>
          <w:rtl/>
        </w:rPr>
        <w:footnoteReference w:id="8"/>
      </w:r>
    </w:p>
    <w:p w:rsidR="00582907" w:rsidRDefault="008E412A" w:rsidP="008E412A">
      <w:pPr>
        <w:pStyle w:val="Heading3"/>
        <w:rPr>
          <w:rtl/>
        </w:rPr>
      </w:pPr>
      <w:bookmarkStart w:id="17" w:name="_Toc25697826"/>
      <w:bookmarkStart w:id="18" w:name="_Toc25701212"/>
      <w:r>
        <w:rPr>
          <w:rFonts w:hint="cs"/>
          <w:rtl/>
        </w:rPr>
        <w:t>جمع روایات</w:t>
      </w:r>
      <w:bookmarkEnd w:id="17"/>
      <w:bookmarkEnd w:id="18"/>
    </w:p>
    <w:p w:rsidR="00F43BD5" w:rsidRDefault="008E412A" w:rsidP="00850437">
      <w:pPr>
        <w:jc w:val="both"/>
        <w:rPr>
          <w:rtl/>
        </w:rPr>
      </w:pPr>
      <w:r>
        <w:rPr>
          <w:rFonts w:hint="cs"/>
          <w:rtl/>
        </w:rPr>
        <w:t>هر دو روایت</w:t>
      </w:r>
      <w:r w:rsidR="00850437" w:rsidRPr="00850437">
        <w:rPr>
          <w:rFonts w:hint="cs"/>
          <w:rtl/>
        </w:rPr>
        <w:t xml:space="preserve"> </w:t>
      </w:r>
      <w:r w:rsidR="00850437">
        <w:rPr>
          <w:rFonts w:hint="cs"/>
          <w:rtl/>
        </w:rPr>
        <w:t>سن یائسگی</w:t>
      </w:r>
      <w:r>
        <w:rPr>
          <w:rFonts w:hint="cs"/>
          <w:rtl/>
        </w:rPr>
        <w:t xml:space="preserve"> </w:t>
      </w:r>
      <w:r w:rsidR="00850437">
        <w:rPr>
          <w:rFonts w:hint="cs"/>
          <w:rtl/>
        </w:rPr>
        <w:t xml:space="preserve">زن </w:t>
      </w:r>
      <w:r>
        <w:rPr>
          <w:rFonts w:hint="cs"/>
          <w:rtl/>
        </w:rPr>
        <w:t>غیر قرشی</w:t>
      </w:r>
      <w:r w:rsidR="00850437">
        <w:rPr>
          <w:rFonts w:hint="cs"/>
          <w:rtl/>
        </w:rPr>
        <w:t xml:space="preserve"> را پنجاه سال</w:t>
      </w:r>
      <w:r>
        <w:rPr>
          <w:rFonts w:hint="cs"/>
          <w:rtl/>
        </w:rPr>
        <w:t xml:space="preserve"> می دانند.</w:t>
      </w:r>
    </w:p>
    <w:p w:rsidR="00FF68FC" w:rsidRDefault="00FF68FC" w:rsidP="00F43BD5">
      <w:pPr>
        <w:jc w:val="both"/>
        <w:rPr>
          <w:rtl/>
        </w:rPr>
      </w:pPr>
      <w:r>
        <w:rPr>
          <w:rFonts w:hint="cs"/>
          <w:rtl/>
        </w:rPr>
        <w:t>اما در مورد قرشی از این دو روایت چیزی به دست نمی آید.</w:t>
      </w:r>
    </w:p>
    <w:p w:rsidR="00FF68FC" w:rsidRDefault="00FF68FC" w:rsidP="00F43BD5">
      <w:pPr>
        <w:jc w:val="both"/>
        <w:rPr>
          <w:rtl/>
        </w:rPr>
      </w:pPr>
      <w:r>
        <w:rPr>
          <w:rFonts w:hint="cs"/>
          <w:rtl/>
        </w:rPr>
        <w:t>ممکن است بگوییم شارع در مورد قرشی هیچ ملاکی تعیین نکرده است.</w:t>
      </w:r>
    </w:p>
    <w:p w:rsidR="00FF68FC" w:rsidRDefault="00FF68FC" w:rsidP="00F43BD5">
      <w:pPr>
        <w:jc w:val="both"/>
        <w:rPr>
          <w:rtl/>
        </w:rPr>
      </w:pPr>
      <w:r>
        <w:rPr>
          <w:rFonts w:hint="cs"/>
          <w:rtl/>
        </w:rPr>
        <w:t>در عامه هم قولی هست که برای یائسگی حدی تعیین نکرده اند.</w:t>
      </w:r>
    </w:p>
    <w:p w:rsidR="00F43BD5" w:rsidRDefault="00374807" w:rsidP="00374807">
      <w:pPr>
        <w:pStyle w:val="Heading1"/>
        <w:rPr>
          <w:rtl/>
        </w:rPr>
      </w:pPr>
      <w:bookmarkStart w:id="19" w:name="_Toc25697827"/>
      <w:bookmarkStart w:id="20" w:name="_Toc25701213"/>
      <w:r>
        <w:rPr>
          <w:rFonts w:hint="cs"/>
          <w:rtl/>
        </w:rPr>
        <w:t>تعیین حد یائسگی توسط شارع</w:t>
      </w:r>
      <w:bookmarkEnd w:id="19"/>
      <w:bookmarkEnd w:id="20"/>
    </w:p>
    <w:p w:rsidR="00FF68FC" w:rsidRDefault="00FF68FC" w:rsidP="00F43BD5">
      <w:pPr>
        <w:jc w:val="both"/>
        <w:rPr>
          <w:rtl/>
        </w:rPr>
      </w:pPr>
      <w:r>
        <w:rPr>
          <w:rFonts w:hint="cs"/>
          <w:rtl/>
        </w:rPr>
        <w:t>باید ببینیم آیا دلیلی داریم که شارع بر</w:t>
      </w:r>
      <w:r w:rsidR="00A529AB">
        <w:rPr>
          <w:rFonts w:hint="cs"/>
          <w:rtl/>
        </w:rPr>
        <w:t>ای یائسگی حدی را تعیین کرده است؟</w:t>
      </w:r>
    </w:p>
    <w:p w:rsidR="00A529AB" w:rsidRDefault="00374807" w:rsidP="00F43BD5">
      <w:pPr>
        <w:jc w:val="both"/>
        <w:rPr>
          <w:rtl/>
        </w:rPr>
      </w:pPr>
      <w:r>
        <w:rPr>
          <w:rFonts w:hint="cs"/>
          <w:rtl/>
        </w:rPr>
        <w:t>با تقریبات مختلفی می توان گفت که شارع حد خاصی را برای یائسگی تعیین کرده است.</w:t>
      </w:r>
    </w:p>
    <w:p w:rsidR="00374807" w:rsidRDefault="00374807" w:rsidP="00374807">
      <w:pPr>
        <w:pStyle w:val="Heading2"/>
        <w:rPr>
          <w:rtl/>
        </w:rPr>
      </w:pPr>
      <w:bookmarkStart w:id="21" w:name="_Toc25697828"/>
      <w:bookmarkStart w:id="22" w:name="_Toc25701214"/>
      <w:r>
        <w:rPr>
          <w:rFonts w:hint="cs"/>
          <w:rtl/>
        </w:rPr>
        <w:t>تقریب اول</w:t>
      </w:r>
      <w:bookmarkEnd w:id="21"/>
      <w:bookmarkEnd w:id="22"/>
    </w:p>
    <w:p w:rsidR="00374807" w:rsidRPr="00D42347" w:rsidRDefault="00D42347" w:rsidP="00D42347">
      <w:pPr>
        <w:jc w:val="both"/>
        <w:rPr>
          <w:rtl/>
        </w:rPr>
      </w:pPr>
      <w:r>
        <w:rPr>
          <w:rFonts w:hint="cs"/>
          <w:rtl/>
        </w:rPr>
        <w:t>خداوند در آیه‌ی چهارم سوره‌ی طلاق می فرماید:</w:t>
      </w:r>
      <w:r w:rsidR="00374807">
        <w:rPr>
          <w:rFonts w:ascii="Arial" w:hAnsi="Arial" w:cs="Arial" w:hint="cs"/>
          <w:color w:val="008000"/>
          <w:rtl/>
        </w:rPr>
        <w:t>﴿</w:t>
      </w:r>
      <w:r w:rsidR="00374807" w:rsidRPr="00374807">
        <w:rPr>
          <w:rFonts w:hint="cs"/>
          <w:color w:val="008000"/>
          <w:rtl/>
        </w:rPr>
        <w:t xml:space="preserve"> وَ اللاَّئي‏ يَئِسْنَ مِنَ الْمَحيضِ مِنْ نِسائِكُمْ إِنِ ارْتَبْتُمْ فَعِدَّتُهُنَّ ثَلاثَةُ أَشْهُر</w:t>
      </w:r>
      <w:r w:rsidR="00374807" w:rsidRPr="00374807">
        <w:rPr>
          <w:rFonts w:ascii="Arial" w:hAnsi="Arial" w:cs="Arial" w:hint="cs"/>
          <w:color w:val="008000"/>
          <w:rtl/>
        </w:rPr>
        <w:t>﴾</w:t>
      </w:r>
      <w:r>
        <w:rPr>
          <w:rStyle w:val="FootnoteReference"/>
          <w:rFonts w:ascii="Arial" w:hAnsi="Arial" w:cs="Arial"/>
          <w:color w:val="008000"/>
          <w:rtl/>
        </w:rPr>
        <w:footnoteReference w:id="9"/>
      </w:r>
    </w:p>
    <w:p w:rsidR="00FF68FC" w:rsidRDefault="00A5002F" w:rsidP="00F43BD5">
      <w:pPr>
        <w:jc w:val="both"/>
        <w:rPr>
          <w:rtl/>
        </w:rPr>
      </w:pPr>
      <w:r>
        <w:rPr>
          <w:rFonts w:hint="cs"/>
          <w:rtl/>
        </w:rPr>
        <w:t>معنای آیه این است که زنانی که دچار یاس شخصی شده اند و دیگر خون حیض نمی بینند، اگر شک کردید که این زنان به سن یاس شرعی رسیده اند یا نرسیده اند، باید سه ماه عده نگه دارند.</w:t>
      </w:r>
    </w:p>
    <w:p w:rsidR="00A5002F" w:rsidRDefault="00A5002F" w:rsidP="00F43BD5">
      <w:pPr>
        <w:jc w:val="both"/>
        <w:rPr>
          <w:rtl/>
        </w:rPr>
      </w:pPr>
      <w:r>
        <w:rPr>
          <w:rFonts w:hint="cs"/>
          <w:rtl/>
        </w:rPr>
        <w:t>در واقع مفروض آیه این است که برای یائسگی</w:t>
      </w:r>
      <w:r w:rsidR="00191694">
        <w:rPr>
          <w:rFonts w:hint="cs"/>
          <w:rtl/>
        </w:rPr>
        <w:t xml:space="preserve"> زن</w:t>
      </w:r>
      <w:r>
        <w:rPr>
          <w:rFonts w:hint="cs"/>
          <w:rtl/>
        </w:rPr>
        <w:t xml:space="preserve"> سن خاصی وجود دارد که در صورت شک در رسیدن به این سن، زن باید سه ماه عده نگه دارد.</w:t>
      </w:r>
    </w:p>
    <w:p w:rsidR="00FF68FC" w:rsidRDefault="003E1789" w:rsidP="003E1789">
      <w:pPr>
        <w:pStyle w:val="Heading3"/>
        <w:rPr>
          <w:rtl/>
        </w:rPr>
      </w:pPr>
      <w:bookmarkStart w:id="23" w:name="_Toc25697829"/>
      <w:bookmarkStart w:id="24" w:name="_Toc25701215"/>
      <w:r>
        <w:rPr>
          <w:rFonts w:hint="cs"/>
          <w:rtl/>
        </w:rPr>
        <w:t>اشکال به تقریب اول</w:t>
      </w:r>
      <w:bookmarkEnd w:id="23"/>
      <w:bookmarkEnd w:id="24"/>
    </w:p>
    <w:p w:rsidR="00FF68FC" w:rsidRDefault="007572B7" w:rsidP="00F43BD5">
      <w:pPr>
        <w:jc w:val="both"/>
        <w:rPr>
          <w:rtl/>
        </w:rPr>
      </w:pPr>
      <w:r>
        <w:rPr>
          <w:rFonts w:hint="cs"/>
          <w:rtl/>
        </w:rPr>
        <w:t xml:space="preserve">لزومی ندارد آیه را این طور معنا کنیم که </w:t>
      </w:r>
      <w:r w:rsidR="00B17B3A">
        <w:rPr>
          <w:rFonts w:hint="cs"/>
          <w:rtl/>
        </w:rPr>
        <w:t xml:space="preserve">منظور از شک، </w:t>
      </w:r>
      <w:r>
        <w:rPr>
          <w:rFonts w:hint="cs"/>
          <w:rtl/>
        </w:rPr>
        <w:t>شک در رسیدن به سن یائسگی شرعی باشد.</w:t>
      </w:r>
    </w:p>
    <w:p w:rsidR="007572B7" w:rsidRDefault="007572B7" w:rsidP="00F43BD5">
      <w:pPr>
        <w:jc w:val="both"/>
        <w:rPr>
          <w:rtl/>
        </w:rPr>
      </w:pPr>
      <w:r>
        <w:rPr>
          <w:rFonts w:hint="cs"/>
          <w:rtl/>
        </w:rPr>
        <w:t xml:space="preserve">ممکن است معنای آیه این باشد که اگر شک </w:t>
      </w:r>
      <w:r w:rsidR="009A154B">
        <w:rPr>
          <w:rFonts w:hint="cs"/>
          <w:rtl/>
        </w:rPr>
        <w:t>کردید به یائسگی نوعی رسیده اند یا نرسیده اند، باید سه ماه عده نگه دارن</w:t>
      </w:r>
      <w:r>
        <w:rPr>
          <w:rFonts w:hint="cs"/>
          <w:rtl/>
        </w:rPr>
        <w:t>د، یعنی ملاک یائسه‌ی نوعی باشد و شارع برای یائسگی سنی تعیین نکرده باشد.</w:t>
      </w:r>
    </w:p>
    <w:p w:rsidR="00CD098C" w:rsidRDefault="00CD098C" w:rsidP="00F43BD5">
      <w:pPr>
        <w:jc w:val="both"/>
        <w:rPr>
          <w:rtl/>
        </w:rPr>
      </w:pPr>
      <w:r>
        <w:rPr>
          <w:rFonts w:hint="cs"/>
          <w:rtl/>
        </w:rPr>
        <w:t>رو</w:t>
      </w:r>
      <w:r w:rsidR="00773410">
        <w:rPr>
          <w:rFonts w:hint="cs"/>
          <w:rtl/>
        </w:rPr>
        <w:t>ا</w:t>
      </w:r>
      <w:r>
        <w:rPr>
          <w:rFonts w:hint="cs"/>
          <w:rtl/>
        </w:rPr>
        <w:t>یات زیادی هم داریم که می فرمایند: زنی که یائسه شود و خون نبیند و امثال آن زن هم خون نبینند، عده ندارد.</w:t>
      </w:r>
    </w:p>
    <w:p w:rsidR="00FF68FC" w:rsidRDefault="00773410" w:rsidP="00F43BD5">
      <w:pPr>
        <w:jc w:val="both"/>
        <w:rPr>
          <w:rtl/>
        </w:rPr>
      </w:pPr>
      <w:r>
        <w:rPr>
          <w:rFonts w:hint="cs"/>
          <w:rtl/>
        </w:rPr>
        <w:t>در واقع «ان ارتبتم» یعنی شک در این است که آیا امثال این زن حیض می بینند یا نمی بینند.</w:t>
      </w:r>
    </w:p>
    <w:p w:rsidR="00DB1EEF" w:rsidRDefault="00DB1EEF" w:rsidP="00F43BD5">
      <w:pPr>
        <w:jc w:val="both"/>
        <w:rPr>
          <w:rtl/>
        </w:rPr>
      </w:pPr>
      <w:r>
        <w:rPr>
          <w:rFonts w:hint="cs"/>
          <w:rtl/>
        </w:rPr>
        <w:t>نتیجه این که از «ان ارتبتم» نمی توان نتیجه گرفت که شارع سن خاصی را برای یائسگی تعیین کرده است، البته از آیه استفاده می شود که یاس شخصی ملاک نیست اما ممکن است یاس نوعی ملاک باشد بدون این که شارع مقدس برای یاس نوعی ضابطه ای تعیین کرده باشد.</w:t>
      </w:r>
    </w:p>
    <w:p w:rsidR="00F43BD5" w:rsidRPr="006162A2" w:rsidRDefault="00F43BD5" w:rsidP="00F43BD5">
      <w:pPr>
        <w:jc w:val="both"/>
        <w:rPr>
          <w:rtl/>
        </w:rPr>
      </w:pPr>
    </w:p>
    <w:sectPr w:rsidR="00F43BD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28" w:rsidRDefault="00265728" w:rsidP="008B750B">
      <w:pPr>
        <w:spacing w:line="240" w:lineRule="auto"/>
      </w:pPr>
      <w:r>
        <w:separator/>
      </w:r>
    </w:p>
  </w:endnote>
  <w:endnote w:type="continuationSeparator" w:id="0">
    <w:p w:rsidR="00265728" w:rsidRDefault="0026572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8716C9" w:rsidRPr="006D44C1" w:rsidTr="0020241A">
      <w:tc>
        <w:tcPr>
          <w:tcW w:w="3382" w:type="dxa"/>
          <w:tcBorders>
            <w:top w:val="nil"/>
            <w:left w:val="nil"/>
            <w:bottom w:val="nil"/>
            <w:right w:val="nil"/>
          </w:tcBorders>
        </w:tcPr>
        <w:p w:rsidR="008716C9" w:rsidRDefault="008716C9" w:rsidP="006D44C1">
          <w:pPr>
            <w:pStyle w:val="Footer"/>
            <w:rPr>
              <w:rtl/>
            </w:rPr>
          </w:pPr>
        </w:p>
      </w:tc>
      <w:tc>
        <w:tcPr>
          <w:tcW w:w="2252" w:type="dxa"/>
          <w:tcBorders>
            <w:top w:val="nil"/>
            <w:left w:val="nil"/>
            <w:bottom w:val="nil"/>
            <w:right w:val="nil"/>
          </w:tcBorders>
          <w:vAlign w:val="center"/>
        </w:tcPr>
        <w:p w:rsidR="008716C9" w:rsidRDefault="008716C9" w:rsidP="006D44C1">
          <w:pPr>
            <w:pStyle w:val="Footer"/>
            <w:jc w:val="right"/>
            <w:rPr>
              <w:rtl/>
            </w:rPr>
          </w:pPr>
          <w:r>
            <w:rPr>
              <w:rFonts w:hint="cs"/>
              <w:rtl/>
            </w:rPr>
            <w:t xml:space="preserve">صفحه </w:t>
          </w:r>
          <w:r>
            <w:fldChar w:fldCharType="begin"/>
          </w:r>
          <w:r>
            <w:instrText>PAGE   \* MERGEFORMAT</w:instrText>
          </w:r>
          <w:r>
            <w:fldChar w:fldCharType="separate"/>
          </w:r>
          <w:r w:rsidR="00B76107" w:rsidRPr="00B76107">
            <w:rPr>
              <w:noProof/>
              <w:rtl/>
              <w:lang w:val="fa-IR"/>
            </w:rPr>
            <w:t>7</w:t>
          </w:r>
          <w:r>
            <w:rPr>
              <w:noProof/>
            </w:rPr>
            <w:fldChar w:fldCharType="end"/>
          </w:r>
        </w:p>
      </w:tc>
      <w:tc>
        <w:tcPr>
          <w:tcW w:w="4786" w:type="dxa"/>
          <w:tcBorders>
            <w:top w:val="nil"/>
            <w:left w:val="nil"/>
            <w:bottom w:val="nil"/>
            <w:right w:val="nil"/>
          </w:tcBorders>
          <w:vAlign w:val="center"/>
        </w:tcPr>
        <w:p w:rsidR="008716C9" w:rsidRPr="006D44C1" w:rsidRDefault="008716C9" w:rsidP="001B6799">
          <w:pPr>
            <w:pStyle w:val="Footer"/>
            <w:bidi w:val="0"/>
            <w:rPr>
              <w:color w:val="808080" w:themeColor="background1" w:themeShade="80"/>
              <w:rtl/>
            </w:rPr>
          </w:pPr>
          <w:bookmarkStart w:id="32" w:name="BokAdres"/>
          <w:bookmarkEnd w:id="32"/>
          <w:r>
            <w:rPr>
              <w:color w:val="808080" w:themeColor="background1" w:themeShade="80"/>
            </w:rPr>
            <w:t>F1js1_13980905-029_mk3_mfeb.ir</w:t>
          </w:r>
        </w:p>
      </w:tc>
    </w:tr>
  </w:tbl>
  <w:p w:rsidR="008716C9" w:rsidRDefault="008716C9"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28" w:rsidRDefault="00265728" w:rsidP="008B750B">
      <w:pPr>
        <w:spacing w:line="240" w:lineRule="auto"/>
      </w:pPr>
      <w:r>
        <w:separator/>
      </w:r>
    </w:p>
  </w:footnote>
  <w:footnote w:type="continuationSeparator" w:id="0">
    <w:p w:rsidR="00265728" w:rsidRDefault="00265728" w:rsidP="008B750B">
      <w:pPr>
        <w:spacing w:line="240" w:lineRule="auto"/>
      </w:pPr>
      <w:r>
        <w:continuationSeparator/>
      </w:r>
    </w:p>
  </w:footnote>
  <w:footnote w:id="1">
    <w:p w:rsidR="008716C9" w:rsidRPr="00DB0654" w:rsidRDefault="008716C9" w:rsidP="008B51B1">
      <w:pPr>
        <w:pStyle w:val="FootnoteText"/>
      </w:pPr>
      <w:r w:rsidRPr="00DB0654">
        <w:footnoteRef/>
      </w:r>
      <w:r w:rsidRPr="00DB0654">
        <w:rPr>
          <w:rtl/>
        </w:rPr>
        <w:t xml:space="preserve"> </w:t>
      </w:r>
      <w:hyperlink r:id="rId1" w:history="1">
        <w:r w:rsidRPr="00DB0654">
          <w:rPr>
            <w:rStyle w:val="Hyperlink"/>
            <w:rFonts w:hint="cs"/>
            <w:rtl/>
          </w:rPr>
          <w:t>تهذیب</w:t>
        </w:r>
        <w:r w:rsidRPr="00DB0654">
          <w:rPr>
            <w:rStyle w:val="Hyperlink"/>
            <w:rtl/>
          </w:rPr>
          <w:t xml:space="preserve"> </w:t>
        </w:r>
        <w:r w:rsidRPr="00DB0654">
          <w:rPr>
            <w:rStyle w:val="Hyperlink"/>
            <w:rFonts w:hint="cs"/>
            <w:rtl/>
          </w:rPr>
          <w:t>الاحکام،</w:t>
        </w:r>
        <w:r w:rsidRPr="00DB0654">
          <w:rPr>
            <w:rStyle w:val="Hyperlink"/>
            <w:rtl/>
          </w:rPr>
          <w:t xml:space="preserve"> </w:t>
        </w:r>
        <w:r w:rsidRPr="00DB0654">
          <w:rPr>
            <w:rStyle w:val="Hyperlink"/>
            <w:rFonts w:hint="cs"/>
            <w:rtl/>
          </w:rPr>
          <w:t>شیخ</w:t>
        </w:r>
        <w:r w:rsidRPr="00DB0654">
          <w:rPr>
            <w:rStyle w:val="Hyperlink"/>
            <w:rtl/>
          </w:rPr>
          <w:t xml:space="preserve"> </w:t>
        </w:r>
        <w:r w:rsidRPr="00DB0654">
          <w:rPr>
            <w:rStyle w:val="Hyperlink"/>
            <w:rFonts w:hint="cs"/>
            <w:rtl/>
          </w:rPr>
          <w:t>طوسی،</w:t>
        </w:r>
        <w:r w:rsidRPr="00DB0654">
          <w:rPr>
            <w:rStyle w:val="Hyperlink"/>
            <w:rtl/>
          </w:rPr>
          <w:t xml:space="preserve"> </w:t>
        </w:r>
        <w:r w:rsidRPr="00DB0654">
          <w:rPr>
            <w:rStyle w:val="Hyperlink"/>
            <w:rFonts w:hint="cs"/>
            <w:rtl/>
          </w:rPr>
          <w:t>ج</w:t>
        </w:r>
        <w:r w:rsidRPr="00DB0654">
          <w:rPr>
            <w:rStyle w:val="Hyperlink"/>
            <w:rtl/>
          </w:rPr>
          <w:t>7</w:t>
        </w:r>
        <w:r w:rsidRPr="00DB0654">
          <w:rPr>
            <w:rStyle w:val="Hyperlink"/>
            <w:rFonts w:hint="cs"/>
            <w:rtl/>
          </w:rPr>
          <w:t>،</w:t>
        </w:r>
        <w:r w:rsidRPr="00DB0654">
          <w:rPr>
            <w:rStyle w:val="Hyperlink"/>
            <w:rtl/>
          </w:rPr>
          <w:t xml:space="preserve"> </w:t>
        </w:r>
        <w:r w:rsidRPr="00DB0654">
          <w:rPr>
            <w:rStyle w:val="Hyperlink"/>
            <w:rFonts w:hint="cs"/>
            <w:rtl/>
          </w:rPr>
          <w:t>ص</w:t>
        </w:r>
        <w:r w:rsidRPr="00DB0654">
          <w:rPr>
            <w:rStyle w:val="Hyperlink"/>
            <w:rtl/>
          </w:rPr>
          <w:t>469.</w:t>
        </w:r>
      </w:hyperlink>
    </w:p>
  </w:footnote>
  <w:footnote w:id="2">
    <w:p w:rsidR="008716C9" w:rsidRPr="00DB0654" w:rsidRDefault="008716C9" w:rsidP="004F3081">
      <w:pPr>
        <w:pStyle w:val="FootnoteText"/>
      </w:pPr>
      <w:r w:rsidRPr="00DB0654">
        <w:footnoteRef/>
      </w:r>
      <w:r w:rsidRPr="00DB0654">
        <w:rPr>
          <w:rtl/>
        </w:rPr>
        <w:t xml:space="preserve"> </w:t>
      </w:r>
      <w:hyperlink r:id="rId2" w:history="1">
        <w:r w:rsidRPr="00DB0654">
          <w:rPr>
            <w:rStyle w:val="Hyperlink"/>
            <w:rFonts w:hint="cs"/>
            <w:rtl/>
          </w:rPr>
          <w:t>تهذیب</w:t>
        </w:r>
        <w:r w:rsidRPr="00DB0654">
          <w:rPr>
            <w:rStyle w:val="Hyperlink"/>
            <w:rtl/>
          </w:rPr>
          <w:t xml:space="preserve"> </w:t>
        </w:r>
        <w:r w:rsidRPr="00DB0654">
          <w:rPr>
            <w:rStyle w:val="Hyperlink"/>
            <w:rFonts w:hint="cs"/>
            <w:rtl/>
          </w:rPr>
          <w:t>الاحکام،</w:t>
        </w:r>
        <w:r w:rsidRPr="00DB0654">
          <w:rPr>
            <w:rStyle w:val="Hyperlink"/>
            <w:rtl/>
          </w:rPr>
          <w:t xml:space="preserve"> </w:t>
        </w:r>
        <w:r w:rsidRPr="00DB0654">
          <w:rPr>
            <w:rStyle w:val="Hyperlink"/>
            <w:rFonts w:hint="cs"/>
            <w:rtl/>
          </w:rPr>
          <w:t>شیخ</w:t>
        </w:r>
        <w:r w:rsidRPr="00DB0654">
          <w:rPr>
            <w:rStyle w:val="Hyperlink"/>
            <w:rtl/>
          </w:rPr>
          <w:t xml:space="preserve"> </w:t>
        </w:r>
        <w:r w:rsidRPr="00DB0654">
          <w:rPr>
            <w:rStyle w:val="Hyperlink"/>
            <w:rFonts w:hint="cs"/>
            <w:rtl/>
          </w:rPr>
          <w:t>طوسی،</w:t>
        </w:r>
        <w:r w:rsidRPr="00DB0654">
          <w:rPr>
            <w:rStyle w:val="Hyperlink"/>
            <w:rtl/>
          </w:rPr>
          <w:t xml:space="preserve"> </w:t>
        </w:r>
        <w:r w:rsidRPr="00DB0654">
          <w:rPr>
            <w:rStyle w:val="Hyperlink"/>
            <w:rFonts w:hint="cs"/>
            <w:rtl/>
          </w:rPr>
          <w:t>ج</w:t>
        </w:r>
        <w:r w:rsidRPr="00DB0654">
          <w:rPr>
            <w:rStyle w:val="Hyperlink"/>
            <w:rtl/>
          </w:rPr>
          <w:t>7</w:t>
        </w:r>
        <w:r w:rsidRPr="00DB0654">
          <w:rPr>
            <w:rStyle w:val="Hyperlink"/>
            <w:rFonts w:hint="cs"/>
            <w:rtl/>
          </w:rPr>
          <w:t>،</w:t>
        </w:r>
        <w:r w:rsidRPr="00DB0654">
          <w:rPr>
            <w:rStyle w:val="Hyperlink"/>
            <w:rtl/>
          </w:rPr>
          <w:t xml:space="preserve"> </w:t>
        </w:r>
        <w:r w:rsidRPr="00DB0654">
          <w:rPr>
            <w:rStyle w:val="Hyperlink"/>
            <w:rFonts w:hint="cs"/>
            <w:rtl/>
          </w:rPr>
          <w:t>ص</w:t>
        </w:r>
        <w:r w:rsidRPr="00DB0654">
          <w:rPr>
            <w:rStyle w:val="Hyperlink"/>
            <w:rtl/>
          </w:rPr>
          <w:t>469.</w:t>
        </w:r>
      </w:hyperlink>
    </w:p>
  </w:footnote>
  <w:footnote w:id="3">
    <w:p w:rsidR="008716C9" w:rsidRPr="0055364F" w:rsidRDefault="008716C9" w:rsidP="0055364F">
      <w:pPr>
        <w:pStyle w:val="FootnoteText"/>
      </w:pPr>
      <w:r w:rsidRPr="0055364F">
        <w:footnoteRef/>
      </w:r>
      <w:r w:rsidRPr="0055364F">
        <w:rPr>
          <w:rtl/>
        </w:rPr>
        <w:t xml:space="preserve"> </w:t>
      </w:r>
      <w:hyperlink r:id="rId3" w:history="1">
        <w:r w:rsidRPr="0055364F">
          <w:rPr>
            <w:rStyle w:val="Hyperlink"/>
            <w:rFonts w:hint="cs"/>
            <w:rtl/>
          </w:rPr>
          <w:t>الکافی،</w:t>
        </w:r>
        <w:r w:rsidRPr="0055364F">
          <w:rPr>
            <w:rStyle w:val="Hyperlink"/>
            <w:rtl/>
          </w:rPr>
          <w:t xml:space="preserve"> </w:t>
        </w:r>
        <w:r w:rsidRPr="0055364F">
          <w:rPr>
            <w:rStyle w:val="Hyperlink"/>
            <w:rFonts w:hint="cs"/>
            <w:rtl/>
          </w:rPr>
          <w:t>محمد</w:t>
        </w:r>
        <w:r w:rsidRPr="0055364F">
          <w:rPr>
            <w:rStyle w:val="Hyperlink"/>
            <w:rtl/>
          </w:rPr>
          <w:t xml:space="preserve"> </w:t>
        </w:r>
        <w:r w:rsidRPr="0055364F">
          <w:rPr>
            <w:rStyle w:val="Hyperlink"/>
            <w:rFonts w:hint="cs"/>
            <w:rtl/>
          </w:rPr>
          <w:t>بن</w:t>
        </w:r>
        <w:r w:rsidRPr="0055364F">
          <w:rPr>
            <w:rStyle w:val="Hyperlink"/>
            <w:rtl/>
          </w:rPr>
          <w:t xml:space="preserve"> </w:t>
        </w:r>
        <w:r w:rsidRPr="0055364F">
          <w:rPr>
            <w:rStyle w:val="Hyperlink"/>
            <w:rFonts w:hint="cs"/>
            <w:rtl/>
          </w:rPr>
          <w:t>یعقوب</w:t>
        </w:r>
        <w:r w:rsidRPr="0055364F">
          <w:rPr>
            <w:rStyle w:val="Hyperlink"/>
            <w:rtl/>
          </w:rPr>
          <w:t xml:space="preserve"> </w:t>
        </w:r>
        <w:r w:rsidRPr="0055364F">
          <w:rPr>
            <w:rStyle w:val="Hyperlink"/>
            <w:rFonts w:hint="cs"/>
            <w:rtl/>
          </w:rPr>
          <w:t>کلینی،</w:t>
        </w:r>
        <w:r w:rsidRPr="0055364F">
          <w:rPr>
            <w:rStyle w:val="Hyperlink"/>
            <w:rtl/>
          </w:rPr>
          <w:t xml:space="preserve"> </w:t>
        </w:r>
        <w:r w:rsidRPr="0055364F">
          <w:rPr>
            <w:rStyle w:val="Hyperlink"/>
            <w:rFonts w:hint="cs"/>
            <w:rtl/>
          </w:rPr>
          <w:t>ج</w:t>
        </w:r>
        <w:r w:rsidRPr="0055364F">
          <w:rPr>
            <w:rStyle w:val="Hyperlink"/>
            <w:rtl/>
          </w:rPr>
          <w:t>6</w:t>
        </w:r>
        <w:r w:rsidRPr="0055364F">
          <w:rPr>
            <w:rStyle w:val="Hyperlink"/>
            <w:rFonts w:hint="cs"/>
            <w:rtl/>
          </w:rPr>
          <w:t>،</w:t>
        </w:r>
        <w:r w:rsidRPr="0055364F">
          <w:rPr>
            <w:rStyle w:val="Hyperlink"/>
            <w:rtl/>
          </w:rPr>
          <w:t xml:space="preserve"> </w:t>
        </w:r>
        <w:r w:rsidRPr="0055364F">
          <w:rPr>
            <w:rStyle w:val="Hyperlink"/>
            <w:rFonts w:hint="cs"/>
            <w:rtl/>
          </w:rPr>
          <w:t>ص</w:t>
        </w:r>
        <w:r w:rsidRPr="0055364F">
          <w:rPr>
            <w:rStyle w:val="Hyperlink"/>
            <w:rtl/>
          </w:rPr>
          <w:t>85.</w:t>
        </w:r>
      </w:hyperlink>
    </w:p>
  </w:footnote>
  <w:footnote w:id="4">
    <w:p w:rsidR="008716C9" w:rsidRPr="00714BB9" w:rsidRDefault="008716C9" w:rsidP="00C20CA8">
      <w:pPr>
        <w:pStyle w:val="FootnoteText"/>
      </w:pPr>
      <w:r w:rsidRPr="00714BB9">
        <w:footnoteRef/>
      </w:r>
      <w:r w:rsidRPr="00714BB9">
        <w:rPr>
          <w:rtl/>
        </w:rPr>
        <w:t xml:space="preserve"> </w:t>
      </w:r>
      <w:hyperlink r:id="rId4" w:history="1">
        <w:r w:rsidRPr="00714BB9">
          <w:rPr>
            <w:rStyle w:val="Hyperlink"/>
            <w:rFonts w:hint="cs"/>
            <w:rtl/>
          </w:rPr>
          <w:t>الکافی،</w:t>
        </w:r>
        <w:r w:rsidRPr="00714BB9">
          <w:rPr>
            <w:rStyle w:val="Hyperlink"/>
            <w:rtl/>
          </w:rPr>
          <w:t xml:space="preserve"> </w:t>
        </w:r>
        <w:r w:rsidRPr="00714BB9">
          <w:rPr>
            <w:rStyle w:val="Hyperlink"/>
            <w:rFonts w:hint="cs"/>
            <w:rtl/>
          </w:rPr>
          <w:t>محمد</w:t>
        </w:r>
        <w:r w:rsidRPr="00714BB9">
          <w:rPr>
            <w:rStyle w:val="Hyperlink"/>
            <w:rtl/>
          </w:rPr>
          <w:t xml:space="preserve"> </w:t>
        </w:r>
        <w:r w:rsidRPr="00714BB9">
          <w:rPr>
            <w:rStyle w:val="Hyperlink"/>
            <w:rFonts w:hint="cs"/>
            <w:rtl/>
          </w:rPr>
          <w:t>بن</w:t>
        </w:r>
        <w:r w:rsidRPr="00714BB9">
          <w:rPr>
            <w:rStyle w:val="Hyperlink"/>
            <w:rtl/>
          </w:rPr>
          <w:t xml:space="preserve"> </w:t>
        </w:r>
        <w:r w:rsidRPr="00714BB9">
          <w:rPr>
            <w:rStyle w:val="Hyperlink"/>
            <w:rFonts w:hint="cs"/>
            <w:rtl/>
          </w:rPr>
          <w:t>یعقوب</w:t>
        </w:r>
        <w:r w:rsidRPr="00714BB9">
          <w:rPr>
            <w:rStyle w:val="Hyperlink"/>
            <w:rtl/>
          </w:rPr>
          <w:t xml:space="preserve"> </w:t>
        </w:r>
        <w:r w:rsidRPr="00714BB9">
          <w:rPr>
            <w:rStyle w:val="Hyperlink"/>
            <w:rFonts w:hint="cs"/>
            <w:rtl/>
          </w:rPr>
          <w:t>کلینی،</w:t>
        </w:r>
        <w:r w:rsidRPr="00714BB9">
          <w:rPr>
            <w:rStyle w:val="Hyperlink"/>
            <w:rtl/>
          </w:rPr>
          <w:t xml:space="preserve"> </w:t>
        </w:r>
        <w:r w:rsidRPr="00714BB9">
          <w:rPr>
            <w:rStyle w:val="Hyperlink"/>
            <w:rFonts w:hint="cs"/>
            <w:rtl/>
          </w:rPr>
          <w:t>ج</w:t>
        </w:r>
        <w:r w:rsidRPr="00714BB9">
          <w:rPr>
            <w:rStyle w:val="Hyperlink"/>
            <w:rtl/>
          </w:rPr>
          <w:t>3</w:t>
        </w:r>
        <w:r w:rsidRPr="00714BB9">
          <w:rPr>
            <w:rStyle w:val="Hyperlink"/>
            <w:rFonts w:hint="cs"/>
            <w:rtl/>
          </w:rPr>
          <w:t>،</w:t>
        </w:r>
        <w:r w:rsidRPr="00714BB9">
          <w:rPr>
            <w:rStyle w:val="Hyperlink"/>
            <w:rtl/>
          </w:rPr>
          <w:t xml:space="preserve"> </w:t>
        </w:r>
        <w:r w:rsidRPr="00714BB9">
          <w:rPr>
            <w:rStyle w:val="Hyperlink"/>
            <w:rFonts w:hint="cs"/>
            <w:rtl/>
          </w:rPr>
          <w:t>ص</w:t>
        </w:r>
        <w:r w:rsidRPr="00714BB9">
          <w:rPr>
            <w:rStyle w:val="Hyperlink"/>
            <w:rtl/>
          </w:rPr>
          <w:t>107.</w:t>
        </w:r>
      </w:hyperlink>
    </w:p>
  </w:footnote>
  <w:footnote w:id="5">
    <w:p w:rsidR="008716C9" w:rsidRPr="006F7C6B" w:rsidRDefault="008716C9" w:rsidP="006F7C6B">
      <w:pPr>
        <w:pStyle w:val="FootnoteText"/>
      </w:pPr>
      <w:r w:rsidRPr="006F7C6B">
        <w:footnoteRef/>
      </w:r>
      <w:r w:rsidRPr="006F7C6B">
        <w:rPr>
          <w:rtl/>
        </w:rPr>
        <w:t xml:space="preserve"> </w:t>
      </w:r>
      <w:r w:rsidRPr="006F7C6B">
        <w:rPr>
          <w:rFonts w:hint="cs"/>
          <w:rtl/>
        </w:rPr>
        <w:t>سوره</w:t>
      </w:r>
      <w:r w:rsidRPr="006F7C6B">
        <w:rPr>
          <w:rtl/>
        </w:rPr>
        <w:t xml:space="preserve"> </w:t>
      </w:r>
      <w:r w:rsidRPr="006F7C6B">
        <w:rPr>
          <w:rFonts w:hint="cs"/>
          <w:rtl/>
        </w:rPr>
        <w:t>حج</w:t>
      </w:r>
      <w:r w:rsidRPr="006F7C6B">
        <w:rPr>
          <w:rtl/>
        </w:rPr>
        <w:t xml:space="preserve"> </w:t>
      </w:r>
      <w:r w:rsidRPr="006F7C6B">
        <w:rPr>
          <w:rFonts w:hint="cs"/>
          <w:rtl/>
        </w:rPr>
        <w:t>،</w:t>
      </w:r>
      <w:r w:rsidRPr="006F7C6B">
        <w:rPr>
          <w:rtl/>
        </w:rPr>
        <w:t xml:space="preserve"> </w:t>
      </w:r>
      <w:r w:rsidRPr="006F7C6B">
        <w:rPr>
          <w:rFonts w:hint="cs"/>
          <w:rtl/>
        </w:rPr>
        <w:t>آيه</w:t>
      </w:r>
      <w:r w:rsidRPr="006F7C6B">
        <w:rPr>
          <w:rtl/>
        </w:rPr>
        <w:t xml:space="preserve"> 29.</w:t>
      </w:r>
    </w:p>
  </w:footnote>
  <w:footnote w:id="6">
    <w:p w:rsidR="008716C9" w:rsidRPr="006F7C6B" w:rsidRDefault="008716C9" w:rsidP="006F7C6B">
      <w:pPr>
        <w:pStyle w:val="FootnoteText"/>
      </w:pPr>
      <w:r w:rsidRPr="006F7C6B">
        <w:footnoteRef/>
      </w:r>
      <w:r w:rsidRPr="006F7C6B">
        <w:rPr>
          <w:rtl/>
        </w:rPr>
        <w:t xml:space="preserve"> </w:t>
      </w:r>
      <w:r w:rsidRPr="006F7C6B">
        <w:rPr>
          <w:rFonts w:hint="cs"/>
          <w:rtl/>
        </w:rPr>
        <w:t>سوره</w:t>
      </w:r>
      <w:r w:rsidRPr="006F7C6B">
        <w:rPr>
          <w:rtl/>
        </w:rPr>
        <w:t xml:space="preserve"> </w:t>
      </w:r>
      <w:r w:rsidRPr="006F7C6B">
        <w:rPr>
          <w:rFonts w:hint="cs"/>
          <w:rtl/>
        </w:rPr>
        <w:t>حج</w:t>
      </w:r>
      <w:r w:rsidRPr="006F7C6B">
        <w:rPr>
          <w:rtl/>
        </w:rPr>
        <w:t xml:space="preserve"> </w:t>
      </w:r>
      <w:r w:rsidRPr="006F7C6B">
        <w:rPr>
          <w:rFonts w:hint="cs"/>
          <w:rtl/>
        </w:rPr>
        <w:t>،</w:t>
      </w:r>
      <w:r w:rsidRPr="006F7C6B">
        <w:rPr>
          <w:rtl/>
        </w:rPr>
        <w:t xml:space="preserve"> </w:t>
      </w:r>
      <w:r w:rsidRPr="006F7C6B">
        <w:rPr>
          <w:rFonts w:hint="cs"/>
          <w:rtl/>
        </w:rPr>
        <w:t>آيه</w:t>
      </w:r>
      <w:r w:rsidRPr="006F7C6B">
        <w:rPr>
          <w:rtl/>
        </w:rPr>
        <w:t xml:space="preserve"> 29.</w:t>
      </w:r>
    </w:p>
  </w:footnote>
  <w:footnote w:id="7">
    <w:p w:rsidR="00582907" w:rsidRPr="0033673B" w:rsidRDefault="00582907" w:rsidP="00582907">
      <w:pPr>
        <w:pStyle w:val="FootnoteText"/>
      </w:pPr>
      <w:r w:rsidRPr="0033673B">
        <w:footnoteRef/>
      </w:r>
      <w:r w:rsidRPr="0033673B">
        <w:rPr>
          <w:rtl/>
        </w:rPr>
        <w:t xml:space="preserve"> </w:t>
      </w:r>
      <w:hyperlink r:id="rId5" w:history="1">
        <w:r w:rsidRPr="0033673B">
          <w:rPr>
            <w:rStyle w:val="Hyperlink"/>
            <w:rFonts w:hint="cs"/>
            <w:rtl/>
          </w:rPr>
          <w:t>الکافی،</w:t>
        </w:r>
        <w:r w:rsidRPr="0033673B">
          <w:rPr>
            <w:rStyle w:val="Hyperlink"/>
            <w:rtl/>
          </w:rPr>
          <w:t xml:space="preserve"> </w:t>
        </w:r>
        <w:r w:rsidRPr="0033673B">
          <w:rPr>
            <w:rStyle w:val="Hyperlink"/>
            <w:rFonts w:hint="cs"/>
            <w:rtl/>
          </w:rPr>
          <w:t>محمد</w:t>
        </w:r>
        <w:r w:rsidRPr="0033673B">
          <w:rPr>
            <w:rStyle w:val="Hyperlink"/>
            <w:rtl/>
          </w:rPr>
          <w:t xml:space="preserve"> </w:t>
        </w:r>
        <w:r w:rsidRPr="0033673B">
          <w:rPr>
            <w:rStyle w:val="Hyperlink"/>
            <w:rFonts w:hint="cs"/>
            <w:rtl/>
          </w:rPr>
          <w:t>بن</w:t>
        </w:r>
        <w:r w:rsidRPr="0033673B">
          <w:rPr>
            <w:rStyle w:val="Hyperlink"/>
            <w:rtl/>
          </w:rPr>
          <w:t xml:space="preserve"> </w:t>
        </w:r>
        <w:r w:rsidRPr="0033673B">
          <w:rPr>
            <w:rStyle w:val="Hyperlink"/>
            <w:rFonts w:hint="cs"/>
            <w:rtl/>
          </w:rPr>
          <w:t>یعقوب</w:t>
        </w:r>
        <w:r w:rsidRPr="0033673B">
          <w:rPr>
            <w:rStyle w:val="Hyperlink"/>
            <w:rtl/>
          </w:rPr>
          <w:t xml:space="preserve"> </w:t>
        </w:r>
        <w:r w:rsidRPr="0033673B">
          <w:rPr>
            <w:rStyle w:val="Hyperlink"/>
            <w:rFonts w:hint="cs"/>
            <w:rtl/>
          </w:rPr>
          <w:t>کلینی،</w:t>
        </w:r>
        <w:r w:rsidRPr="0033673B">
          <w:rPr>
            <w:rStyle w:val="Hyperlink"/>
            <w:rtl/>
          </w:rPr>
          <w:t xml:space="preserve"> </w:t>
        </w:r>
        <w:r w:rsidRPr="0033673B">
          <w:rPr>
            <w:rStyle w:val="Hyperlink"/>
            <w:rFonts w:hint="cs"/>
            <w:rtl/>
          </w:rPr>
          <w:t>ج</w:t>
        </w:r>
        <w:r w:rsidRPr="0033673B">
          <w:rPr>
            <w:rStyle w:val="Hyperlink"/>
            <w:rtl/>
          </w:rPr>
          <w:t>3</w:t>
        </w:r>
        <w:r w:rsidRPr="0033673B">
          <w:rPr>
            <w:rStyle w:val="Hyperlink"/>
            <w:rFonts w:hint="cs"/>
            <w:rtl/>
          </w:rPr>
          <w:t>،</w:t>
        </w:r>
        <w:r w:rsidRPr="0033673B">
          <w:rPr>
            <w:rStyle w:val="Hyperlink"/>
            <w:rtl/>
          </w:rPr>
          <w:t xml:space="preserve"> </w:t>
        </w:r>
        <w:r w:rsidRPr="0033673B">
          <w:rPr>
            <w:rStyle w:val="Hyperlink"/>
            <w:rFonts w:hint="cs"/>
            <w:rtl/>
          </w:rPr>
          <w:t>ص</w:t>
        </w:r>
        <w:r w:rsidRPr="0033673B">
          <w:rPr>
            <w:rStyle w:val="Hyperlink"/>
            <w:rtl/>
          </w:rPr>
          <w:t>107.</w:t>
        </w:r>
      </w:hyperlink>
    </w:p>
  </w:footnote>
  <w:footnote w:id="8">
    <w:p w:rsidR="00582907" w:rsidRPr="001E3E2B" w:rsidRDefault="00582907" w:rsidP="00582907">
      <w:pPr>
        <w:pStyle w:val="FootnoteText"/>
      </w:pPr>
      <w:r w:rsidRPr="001E3E2B">
        <w:footnoteRef/>
      </w:r>
      <w:r w:rsidRPr="001E3E2B">
        <w:rPr>
          <w:rtl/>
        </w:rPr>
        <w:t xml:space="preserve"> </w:t>
      </w:r>
      <w:hyperlink r:id="rId6" w:history="1">
        <w:r w:rsidRPr="001E3E2B">
          <w:rPr>
            <w:rStyle w:val="Hyperlink"/>
            <w:rFonts w:hint="cs"/>
            <w:rtl/>
          </w:rPr>
          <w:t>الکافی،</w:t>
        </w:r>
        <w:r w:rsidRPr="001E3E2B">
          <w:rPr>
            <w:rStyle w:val="Hyperlink"/>
            <w:rtl/>
          </w:rPr>
          <w:t xml:space="preserve"> </w:t>
        </w:r>
        <w:r w:rsidRPr="001E3E2B">
          <w:rPr>
            <w:rStyle w:val="Hyperlink"/>
            <w:rFonts w:hint="cs"/>
            <w:rtl/>
          </w:rPr>
          <w:t>محمد</w:t>
        </w:r>
        <w:r w:rsidRPr="001E3E2B">
          <w:rPr>
            <w:rStyle w:val="Hyperlink"/>
            <w:rtl/>
          </w:rPr>
          <w:t xml:space="preserve"> </w:t>
        </w:r>
        <w:r w:rsidRPr="001E3E2B">
          <w:rPr>
            <w:rStyle w:val="Hyperlink"/>
            <w:rFonts w:hint="cs"/>
            <w:rtl/>
          </w:rPr>
          <w:t>بن</w:t>
        </w:r>
        <w:r w:rsidRPr="001E3E2B">
          <w:rPr>
            <w:rStyle w:val="Hyperlink"/>
            <w:rtl/>
          </w:rPr>
          <w:t xml:space="preserve"> </w:t>
        </w:r>
        <w:r w:rsidRPr="001E3E2B">
          <w:rPr>
            <w:rStyle w:val="Hyperlink"/>
            <w:rFonts w:hint="cs"/>
            <w:rtl/>
          </w:rPr>
          <w:t>یعقوب</w:t>
        </w:r>
        <w:r w:rsidRPr="001E3E2B">
          <w:rPr>
            <w:rStyle w:val="Hyperlink"/>
            <w:rtl/>
          </w:rPr>
          <w:t xml:space="preserve"> </w:t>
        </w:r>
        <w:r w:rsidRPr="001E3E2B">
          <w:rPr>
            <w:rStyle w:val="Hyperlink"/>
            <w:rFonts w:hint="cs"/>
            <w:rtl/>
          </w:rPr>
          <w:t>کلینی،</w:t>
        </w:r>
        <w:r w:rsidRPr="001E3E2B">
          <w:rPr>
            <w:rStyle w:val="Hyperlink"/>
            <w:rtl/>
          </w:rPr>
          <w:t xml:space="preserve"> </w:t>
        </w:r>
        <w:r w:rsidRPr="001E3E2B">
          <w:rPr>
            <w:rStyle w:val="Hyperlink"/>
            <w:rFonts w:hint="cs"/>
            <w:rtl/>
          </w:rPr>
          <w:t>ج</w:t>
        </w:r>
        <w:r w:rsidRPr="001E3E2B">
          <w:rPr>
            <w:rStyle w:val="Hyperlink"/>
            <w:rtl/>
          </w:rPr>
          <w:t>3</w:t>
        </w:r>
        <w:r w:rsidRPr="001E3E2B">
          <w:rPr>
            <w:rStyle w:val="Hyperlink"/>
            <w:rFonts w:hint="cs"/>
            <w:rtl/>
          </w:rPr>
          <w:t>،</w:t>
        </w:r>
        <w:r w:rsidRPr="001E3E2B">
          <w:rPr>
            <w:rStyle w:val="Hyperlink"/>
            <w:rtl/>
          </w:rPr>
          <w:t xml:space="preserve"> </w:t>
        </w:r>
        <w:r w:rsidRPr="001E3E2B">
          <w:rPr>
            <w:rStyle w:val="Hyperlink"/>
            <w:rFonts w:hint="cs"/>
            <w:rtl/>
          </w:rPr>
          <w:t>ص</w:t>
        </w:r>
        <w:r w:rsidRPr="001E3E2B">
          <w:rPr>
            <w:rStyle w:val="Hyperlink"/>
            <w:rtl/>
          </w:rPr>
          <w:t>107.</w:t>
        </w:r>
      </w:hyperlink>
    </w:p>
  </w:footnote>
  <w:footnote w:id="9">
    <w:p w:rsidR="00D42347" w:rsidRPr="00D42347" w:rsidRDefault="00D42347" w:rsidP="00D42347">
      <w:pPr>
        <w:pStyle w:val="FootnoteText"/>
      </w:pPr>
      <w:r w:rsidRPr="00D42347">
        <w:footnoteRef/>
      </w:r>
      <w:r w:rsidRPr="00D42347">
        <w:rPr>
          <w:rtl/>
        </w:rPr>
        <w:t xml:space="preserve"> </w:t>
      </w:r>
      <w:r w:rsidRPr="00D42347">
        <w:rPr>
          <w:rFonts w:hint="cs"/>
          <w:rtl/>
        </w:rPr>
        <w:t>سوره</w:t>
      </w:r>
      <w:r w:rsidRPr="00D42347">
        <w:rPr>
          <w:rtl/>
        </w:rPr>
        <w:t xml:space="preserve"> </w:t>
      </w:r>
      <w:r w:rsidRPr="00D42347">
        <w:rPr>
          <w:rFonts w:hint="cs"/>
          <w:rtl/>
        </w:rPr>
        <w:t>طلاق،</w:t>
      </w:r>
      <w:r w:rsidRPr="00D42347">
        <w:rPr>
          <w:rtl/>
        </w:rPr>
        <w:t xml:space="preserve"> </w:t>
      </w:r>
      <w:r w:rsidRPr="00D42347">
        <w:rPr>
          <w:rFonts w:hint="cs"/>
          <w:rtl/>
        </w:rPr>
        <w:t>آيه</w:t>
      </w:r>
      <w:r w:rsidRPr="00D42347">
        <w:rPr>
          <w:rtl/>
        </w:rPr>
        <w:t xml:space="preserve"> 4.</w:t>
      </w:r>
      <w:r w:rsidR="00A5002F">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7E" w:rsidRDefault="008716C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25" w:name="BokNum"/>
    <w:bookmarkEnd w:id="25"/>
    <w:r>
      <w:rPr>
        <w:b/>
        <w:bCs/>
        <w:sz w:val="20"/>
        <w:szCs w:val="24"/>
        <w:rtl/>
      </w:rPr>
      <w:t>029</w:t>
    </w:r>
    <w:r>
      <w:rPr>
        <w:rFonts w:hint="cs"/>
        <w:b/>
        <w:bCs/>
        <w:sz w:val="20"/>
        <w:szCs w:val="24"/>
        <w:rtl/>
      </w:rPr>
      <w:tab/>
    </w:r>
  </w:p>
  <w:p w:rsidR="00FC0E7E" w:rsidRDefault="008716C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26" w:name="Bokdars"/>
    <w:bookmarkEnd w:id="26"/>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7" w:name="Bokostad"/>
    <w:bookmarkEnd w:id="27"/>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p>
  <w:p w:rsidR="008716C9" w:rsidRPr="001D2E9A" w:rsidRDefault="008716C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28" w:name="BokTarikh"/>
    <w:bookmarkEnd w:id="28"/>
    <w:r>
      <w:rPr>
        <w:sz w:val="24"/>
        <w:szCs w:val="24"/>
        <w:rtl/>
      </w:rPr>
      <w:t>5 /9 /1398</w:t>
    </w:r>
  </w:p>
  <w:p w:rsidR="00FC0E7E" w:rsidRDefault="008716C9" w:rsidP="00403ED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9" w:name="BokSabj"/>
    <w:bookmarkEnd w:id="29"/>
    <w:r>
      <w:rPr>
        <w:rFonts w:hint="cs"/>
        <w:color w:val="000000" w:themeColor="text1"/>
        <w:sz w:val="24"/>
        <w:szCs w:val="24"/>
        <w:rtl/>
      </w:rPr>
      <w:t>اقوال</w:t>
    </w:r>
    <w:r>
      <w:rPr>
        <w:color w:val="000000" w:themeColor="text1"/>
        <w:sz w:val="24"/>
        <w:szCs w:val="24"/>
        <w:rtl/>
      </w:rPr>
      <w:t xml:space="preserve"> </w:t>
    </w:r>
    <w:r>
      <w:rPr>
        <w:rFonts w:hint="cs"/>
        <w:color w:val="000000" w:themeColor="text1"/>
        <w:sz w:val="24"/>
        <w:szCs w:val="24"/>
        <w:rtl/>
      </w:rPr>
      <w:t>فقهاء</w:t>
    </w:r>
    <w:r>
      <w:rPr>
        <w:color w:val="000000" w:themeColor="text1"/>
        <w:sz w:val="24"/>
        <w:szCs w:val="24"/>
        <w:rtl/>
      </w:rPr>
      <w:t xml:space="preserve"> </w:t>
    </w:r>
    <w:r>
      <w:rPr>
        <w:rFonts w:hint="cs"/>
        <w:color w:val="000000" w:themeColor="text1"/>
        <w:sz w:val="24"/>
        <w:szCs w:val="24"/>
        <w:rtl/>
      </w:rPr>
      <w:t>در</w:t>
    </w:r>
    <w:r>
      <w:rPr>
        <w:color w:val="000000" w:themeColor="text1"/>
        <w:sz w:val="24"/>
        <w:szCs w:val="24"/>
        <w:rtl/>
      </w:rPr>
      <w:t xml:space="preserve"> </w:t>
    </w:r>
    <w:r>
      <w:rPr>
        <w:rFonts w:hint="cs"/>
        <w:color w:val="000000" w:themeColor="text1"/>
        <w:sz w:val="24"/>
        <w:szCs w:val="24"/>
        <w:rtl/>
      </w:rPr>
      <w:t>عده</w:t>
    </w:r>
  </w:p>
  <w:p w:rsidR="00FC0E7E" w:rsidRDefault="008716C9" w:rsidP="00403ED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Pr>
        <w:rFonts w:hint="cs"/>
        <w:sz w:val="24"/>
        <w:szCs w:val="24"/>
        <w:rtl/>
      </w:rPr>
      <w:t xml:space="preserve">: </w:t>
    </w:r>
    <w:bookmarkStart w:id="30" w:name="Bokmoqarer"/>
    <w:bookmarkEnd w:id="30"/>
    <w:r w:rsidR="00403ED5">
      <w:rPr>
        <w:rFonts w:hint="cs"/>
        <w:sz w:val="24"/>
        <w:szCs w:val="24"/>
        <w:rtl/>
      </w:rPr>
      <w:t>مرکز فقهی امام محمد باقر علیه السلام</w:t>
    </w:r>
    <w:r>
      <w:rPr>
        <w:rFonts w:hint="cs"/>
        <w:sz w:val="24"/>
        <w:szCs w:val="24"/>
        <w:rtl/>
      </w:rPr>
      <w:tab/>
    </w:r>
  </w:p>
  <w:p w:rsidR="008716C9" w:rsidRPr="00F16B53" w:rsidRDefault="008716C9" w:rsidP="00403ED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31" w:name="BokSabj2"/>
    <w:bookmarkEnd w:id="31"/>
    <w:r>
      <w:rPr>
        <w:rFonts w:hint="cs"/>
        <w:sz w:val="24"/>
        <w:szCs w:val="24"/>
        <w:rtl/>
      </w:rPr>
      <w:t>مساله</w:t>
    </w:r>
    <w:r w:rsidR="00604D42">
      <w:rPr>
        <w:rFonts w:hint="cs"/>
        <w:sz w:val="24"/>
        <w:szCs w:val="24"/>
      </w:rPr>
      <w:t>‌</w:t>
    </w:r>
    <w:r>
      <w:rPr>
        <w:rFonts w:hint="cs"/>
        <w:sz w:val="24"/>
        <w:szCs w:val="24"/>
        <w:rtl/>
      </w:rPr>
      <w:t>ی</w:t>
    </w:r>
    <w:r>
      <w:rPr>
        <w:sz w:val="24"/>
        <w:szCs w:val="24"/>
        <w:rtl/>
      </w:rPr>
      <w:t xml:space="preserve"> </w:t>
    </w:r>
    <w:r>
      <w:rPr>
        <w:rFonts w:hint="cs"/>
        <w:sz w:val="24"/>
        <w:szCs w:val="24"/>
        <w:rtl/>
      </w:rPr>
      <w:t>چهارم</w:t>
    </w:r>
    <w:r>
      <w:rPr>
        <w:sz w:val="24"/>
        <w:szCs w:val="24"/>
        <w:rtl/>
      </w:rPr>
      <w:t xml:space="preserve"> </w:t>
    </w:r>
    <w:r>
      <w:rPr>
        <w:rFonts w:hint="cs"/>
        <w:sz w:val="24"/>
        <w:szCs w:val="24"/>
        <w:rtl/>
      </w:rPr>
      <w:t>تکمله</w:t>
    </w:r>
    <w:r w:rsidR="00604D42">
      <w:rPr>
        <w:rFonts w:hint="cs"/>
        <w:sz w:val="24"/>
        <w:szCs w:val="24"/>
      </w:rPr>
      <w:t>‌</w:t>
    </w:r>
    <w:r>
      <w:rPr>
        <w:rFonts w:hint="cs"/>
        <w:sz w:val="24"/>
        <w:szCs w:val="24"/>
        <w:rtl/>
      </w:rPr>
      <w:t>ی</w:t>
    </w:r>
    <w:r>
      <w:rPr>
        <w:sz w:val="24"/>
        <w:szCs w:val="24"/>
        <w:rtl/>
      </w:rPr>
      <w:t xml:space="preserve"> </w:t>
    </w:r>
    <w:r>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13C4D"/>
    <w:multiLevelType w:val="hybridMultilevel"/>
    <w:tmpl w:val="8410C290"/>
    <w:lvl w:ilvl="0" w:tplc="7966A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3A66"/>
    <w:rsid w:val="000353D7"/>
    <w:rsid w:val="00055496"/>
    <w:rsid w:val="00080A41"/>
    <w:rsid w:val="0008299B"/>
    <w:rsid w:val="000913AA"/>
    <w:rsid w:val="00094847"/>
    <w:rsid w:val="00094B1C"/>
    <w:rsid w:val="00096C63"/>
    <w:rsid w:val="000B5DB5"/>
    <w:rsid w:val="000C3947"/>
    <w:rsid w:val="000D2A37"/>
    <w:rsid w:val="000D30E9"/>
    <w:rsid w:val="000D6818"/>
    <w:rsid w:val="000E335E"/>
    <w:rsid w:val="000E61E5"/>
    <w:rsid w:val="000F16CF"/>
    <w:rsid w:val="000F5BAC"/>
    <w:rsid w:val="00102585"/>
    <w:rsid w:val="00111F99"/>
    <w:rsid w:val="00114AB7"/>
    <w:rsid w:val="00116B2B"/>
    <w:rsid w:val="00124773"/>
    <w:rsid w:val="00124E3D"/>
    <w:rsid w:val="00127E95"/>
    <w:rsid w:val="00130659"/>
    <w:rsid w:val="001347C7"/>
    <w:rsid w:val="001356B0"/>
    <w:rsid w:val="00151937"/>
    <w:rsid w:val="00154BD4"/>
    <w:rsid w:val="00164AD3"/>
    <w:rsid w:val="0017005A"/>
    <w:rsid w:val="00181844"/>
    <w:rsid w:val="001837E9"/>
    <w:rsid w:val="00187DFA"/>
    <w:rsid w:val="00191694"/>
    <w:rsid w:val="001A1BC1"/>
    <w:rsid w:val="001A1EA5"/>
    <w:rsid w:val="001A2574"/>
    <w:rsid w:val="001A27D7"/>
    <w:rsid w:val="001A294E"/>
    <w:rsid w:val="001A4ED8"/>
    <w:rsid w:val="001B2488"/>
    <w:rsid w:val="001B6799"/>
    <w:rsid w:val="001C1362"/>
    <w:rsid w:val="001D2D60"/>
    <w:rsid w:val="001D2E9A"/>
    <w:rsid w:val="001D597F"/>
    <w:rsid w:val="001E3FD4"/>
    <w:rsid w:val="0020241A"/>
    <w:rsid w:val="002036B5"/>
    <w:rsid w:val="00203821"/>
    <w:rsid w:val="00211632"/>
    <w:rsid w:val="00211E90"/>
    <w:rsid w:val="0021630D"/>
    <w:rsid w:val="00237BF5"/>
    <w:rsid w:val="0024121B"/>
    <w:rsid w:val="0024248D"/>
    <w:rsid w:val="00247D2F"/>
    <w:rsid w:val="00256560"/>
    <w:rsid w:val="002630FC"/>
    <w:rsid w:val="00265728"/>
    <w:rsid w:val="0027605E"/>
    <w:rsid w:val="00281E00"/>
    <w:rsid w:val="00294A52"/>
    <w:rsid w:val="002B575F"/>
    <w:rsid w:val="002B729B"/>
    <w:rsid w:val="002C23B5"/>
    <w:rsid w:val="002C53A2"/>
    <w:rsid w:val="002D0040"/>
    <w:rsid w:val="002D2FA8"/>
    <w:rsid w:val="002D760F"/>
    <w:rsid w:val="002E220F"/>
    <w:rsid w:val="002E506C"/>
    <w:rsid w:val="002F074D"/>
    <w:rsid w:val="00307311"/>
    <w:rsid w:val="00310829"/>
    <w:rsid w:val="00311257"/>
    <w:rsid w:val="0032100F"/>
    <w:rsid w:val="0033402C"/>
    <w:rsid w:val="00340521"/>
    <w:rsid w:val="00345C73"/>
    <w:rsid w:val="00354A99"/>
    <w:rsid w:val="0035516A"/>
    <w:rsid w:val="00360311"/>
    <w:rsid w:val="00361922"/>
    <w:rsid w:val="0037339B"/>
    <w:rsid w:val="00374807"/>
    <w:rsid w:val="003754DF"/>
    <w:rsid w:val="00386C11"/>
    <w:rsid w:val="00392E4E"/>
    <w:rsid w:val="003951F9"/>
    <w:rsid w:val="00397466"/>
    <w:rsid w:val="003A6148"/>
    <w:rsid w:val="003C33F6"/>
    <w:rsid w:val="003C3D2E"/>
    <w:rsid w:val="003C43A5"/>
    <w:rsid w:val="003C5C88"/>
    <w:rsid w:val="003E1789"/>
    <w:rsid w:val="003E1C5C"/>
    <w:rsid w:val="003E4EC8"/>
    <w:rsid w:val="003E6650"/>
    <w:rsid w:val="003F5B46"/>
    <w:rsid w:val="00401363"/>
    <w:rsid w:val="00402E47"/>
    <w:rsid w:val="00403ED5"/>
    <w:rsid w:val="00425015"/>
    <w:rsid w:val="00430994"/>
    <w:rsid w:val="00441B6D"/>
    <w:rsid w:val="0045116D"/>
    <w:rsid w:val="004556EF"/>
    <w:rsid w:val="00457989"/>
    <w:rsid w:val="00462B07"/>
    <w:rsid w:val="00465BD2"/>
    <w:rsid w:val="004715C8"/>
    <w:rsid w:val="004718D8"/>
    <w:rsid w:val="00475E3A"/>
    <w:rsid w:val="00481C31"/>
    <w:rsid w:val="00482806"/>
    <w:rsid w:val="00482FC1"/>
    <w:rsid w:val="00483027"/>
    <w:rsid w:val="004871AA"/>
    <w:rsid w:val="004918D7"/>
    <w:rsid w:val="004926E1"/>
    <w:rsid w:val="004A2FEA"/>
    <w:rsid w:val="004D2DD7"/>
    <w:rsid w:val="004D75C5"/>
    <w:rsid w:val="004E2186"/>
    <w:rsid w:val="004E66FB"/>
    <w:rsid w:val="004F3081"/>
    <w:rsid w:val="004F470A"/>
    <w:rsid w:val="004F4C59"/>
    <w:rsid w:val="00500C8F"/>
    <w:rsid w:val="00501909"/>
    <w:rsid w:val="00507BBB"/>
    <w:rsid w:val="005128DF"/>
    <w:rsid w:val="0051592A"/>
    <w:rsid w:val="005206FE"/>
    <w:rsid w:val="005257ED"/>
    <w:rsid w:val="005306F8"/>
    <w:rsid w:val="0054023D"/>
    <w:rsid w:val="005426BF"/>
    <w:rsid w:val="0055364F"/>
    <w:rsid w:val="0056213C"/>
    <w:rsid w:val="00562298"/>
    <w:rsid w:val="00580C24"/>
    <w:rsid w:val="00582907"/>
    <w:rsid w:val="005918CE"/>
    <w:rsid w:val="005968EF"/>
    <w:rsid w:val="00596C1E"/>
    <w:rsid w:val="005A1199"/>
    <w:rsid w:val="005A2E26"/>
    <w:rsid w:val="005B7BCA"/>
    <w:rsid w:val="005C0DAE"/>
    <w:rsid w:val="005C188E"/>
    <w:rsid w:val="005D2349"/>
    <w:rsid w:val="005E1B60"/>
    <w:rsid w:val="005E5507"/>
    <w:rsid w:val="005E607B"/>
    <w:rsid w:val="005F0A8D"/>
    <w:rsid w:val="005F0FD9"/>
    <w:rsid w:val="00601229"/>
    <w:rsid w:val="00603B67"/>
    <w:rsid w:val="00604D42"/>
    <w:rsid w:val="006162A2"/>
    <w:rsid w:val="006240DA"/>
    <w:rsid w:val="00627E70"/>
    <w:rsid w:val="0063256E"/>
    <w:rsid w:val="00633F04"/>
    <w:rsid w:val="00635219"/>
    <w:rsid w:val="00635EC0"/>
    <w:rsid w:val="00640B58"/>
    <w:rsid w:val="00651B02"/>
    <w:rsid w:val="00651B19"/>
    <w:rsid w:val="0065491C"/>
    <w:rsid w:val="00660A29"/>
    <w:rsid w:val="00673216"/>
    <w:rsid w:val="00695519"/>
    <w:rsid w:val="006A4134"/>
    <w:rsid w:val="006A5DDA"/>
    <w:rsid w:val="006A6701"/>
    <w:rsid w:val="006B21F4"/>
    <w:rsid w:val="006B3753"/>
    <w:rsid w:val="006B6A89"/>
    <w:rsid w:val="006B7AD6"/>
    <w:rsid w:val="006C4B17"/>
    <w:rsid w:val="006C50FD"/>
    <w:rsid w:val="006D1DD4"/>
    <w:rsid w:val="006D4014"/>
    <w:rsid w:val="006D44C1"/>
    <w:rsid w:val="006E5651"/>
    <w:rsid w:val="006E5B85"/>
    <w:rsid w:val="006E67CB"/>
    <w:rsid w:val="006E7839"/>
    <w:rsid w:val="006F026A"/>
    <w:rsid w:val="006F7C6B"/>
    <w:rsid w:val="0070265B"/>
    <w:rsid w:val="00704813"/>
    <w:rsid w:val="00706492"/>
    <w:rsid w:val="0072290D"/>
    <w:rsid w:val="00723D6D"/>
    <w:rsid w:val="00724537"/>
    <w:rsid w:val="007257E0"/>
    <w:rsid w:val="00731724"/>
    <w:rsid w:val="0073474B"/>
    <w:rsid w:val="00735511"/>
    <w:rsid w:val="00737208"/>
    <w:rsid w:val="007400A9"/>
    <w:rsid w:val="00744DE6"/>
    <w:rsid w:val="007572B7"/>
    <w:rsid w:val="00762452"/>
    <w:rsid w:val="007639E0"/>
    <w:rsid w:val="00764486"/>
    <w:rsid w:val="0077341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5DA"/>
    <w:rsid w:val="00816367"/>
    <w:rsid w:val="00816A0B"/>
    <w:rsid w:val="00824B22"/>
    <w:rsid w:val="00830C53"/>
    <w:rsid w:val="00837FAA"/>
    <w:rsid w:val="00841F77"/>
    <w:rsid w:val="00850437"/>
    <w:rsid w:val="0085276D"/>
    <w:rsid w:val="00863390"/>
    <w:rsid w:val="0086385C"/>
    <w:rsid w:val="008716C9"/>
    <w:rsid w:val="00871916"/>
    <w:rsid w:val="008956DD"/>
    <w:rsid w:val="008A510E"/>
    <w:rsid w:val="008A522A"/>
    <w:rsid w:val="008B4464"/>
    <w:rsid w:val="008B51B1"/>
    <w:rsid w:val="008B750B"/>
    <w:rsid w:val="008C3162"/>
    <w:rsid w:val="008D1F14"/>
    <w:rsid w:val="008E3924"/>
    <w:rsid w:val="008E412A"/>
    <w:rsid w:val="008F13F7"/>
    <w:rsid w:val="008F21D7"/>
    <w:rsid w:val="008F5B4D"/>
    <w:rsid w:val="00901863"/>
    <w:rsid w:val="00907425"/>
    <w:rsid w:val="00923C34"/>
    <w:rsid w:val="00924152"/>
    <w:rsid w:val="0092513D"/>
    <w:rsid w:val="00927A9F"/>
    <w:rsid w:val="009335CC"/>
    <w:rsid w:val="00935A55"/>
    <w:rsid w:val="00941CEB"/>
    <w:rsid w:val="00941E7D"/>
    <w:rsid w:val="0094720F"/>
    <w:rsid w:val="00953B28"/>
    <w:rsid w:val="00954322"/>
    <w:rsid w:val="00957CAA"/>
    <w:rsid w:val="0096778A"/>
    <w:rsid w:val="00977656"/>
    <w:rsid w:val="009846A7"/>
    <w:rsid w:val="0098794D"/>
    <w:rsid w:val="0099306D"/>
    <w:rsid w:val="0099497B"/>
    <w:rsid w:val="009A154B"/>
    <w:rsid w:val="009A43BA"/>
    <w:rsid w:val="009B0D05"/>
    <w:rsid w:val="009B4CA6"/>
    <w:rsid w:val="009B79F8"/>
    <w:rsid w:val="009C66D5"/>
    <w:rsid w:val="009D13FD"/>
    <w:rsid w:val="009D266A"/>
    <w:rsid w:val="009F7E07"/>
    <w:rsid w:val="00A01522"/>
    <w:rsid w:val="00A10A11"/>
    <w:rsid w:val="00A13C6A"/>
    <w:rsid w:val="00A17B09"/>
    <w:rsid w:val="00A3747F"/>
    <w:rsid w:val="00A457C6"/>
    <w:rsid w:val="00A46AD0"/>
    <w:rsid w:val="00A47063"/>
    <w:rsid w:val="00A473A8"/>
    <w:rsid w:val="00A5002F"/>
    <w:rsid w:val="00A50031"/>
    <w:rsid w:val="00A513F0"/>
    <w:rsid w:val="00A529AB"/>
    <w:rsid w:val="00A61AC8"/>
    <w:rsid w:val="00A62AF8"/>
    <w:rsid w:val="00A6366F"/>
    <w:rsid w:val="00A65D4C"/>
    <w:rsid w:val="00A70512"/>
    <w:rsid w:val="00AA1F60"/>
    <w:rsid w:val="00AA40D7"/>
    <w:rsid w:val="00AB3B54"/>
    <w:rsid w:val="00AB5F7D"/>
    <w:rsid w:val="00AC0C50"/>
    <w:rsid w:val="00AC2D50"/>
    <w:rsid w:val="00AC6FE2"/>
    <w:rsid w:val="00AD0861"/>
    <w:rsid w:val="00AF3925"/>
    <w:rsid w:val="00B01992"/>
    <w:rsid w:val="00B1296B"/>
    <w:rsid w:val="00B17B3A"/>
    <w:rsid w:val="00B2292F"/>
    <w:rsid w:val="00B40A22"/>
    <w:rsid w:val="00B43169"/>
    <w:rsid w:val="00B501A8"/>
    <w:rsid w:val="00B55AE4"/>
    <w:rsid w:val="00B70B46"/>
    <w:rsid w:val="00B7324C"/>
    <w:rsid w:val="00B739B0"/>
    <w:rsid w:val="00B76107"/>
    <w:rsid w:val="00B814A3"/>
    <w:rsid w:val="00B96F38"/>
    <w:rsid w:val="00BB3457"/>
    <w:rsid w:val="00BC716B"/>
    <w:rsid w:val="00BD0E74"/>
    <w:rsid w:val="00BD5F8C"/>
    <w:rsid w:val="00BE29DD"/>
    <w:rsid w:val="00BE3B57"/>
    <w:rsid w:val="00BF6DBF"/>
    <w:rsid w:val="00BF6EA8"/>
    <w:rsid w:val="00C066AF"/>
    <w:rsid w:val="00C10E06"/>
    <w:rsid w:val="00C145B8"/>
    <w:rsid w:val="00C20CA8"/>
    <w:rsid w:val="00C2438F"/>
    <w:rsid w:val="00C31AF0"/>
    <w:rsid w:val="00C32A7E"/>
    <w:rsid w:val="00C34F28"/>
    <w:rsid w:val="00C368DF"/>
    <w:rsid w:val="00C3779C"/>
    <w:rsid w:val="00C442C5"/>
    <w:rsid w:val="00C57B5C"/>
    <w:rsid w:val="00C57C7C"/>
    <w:rsid w:val="00C61049"/>
    <w:rsid w:val="00C63FFE"/>
    <w:rsid w:val="00C73260"/>
    <w:rsid w:val="00C91EB6"/>
    <w:rsid w:val="00CA10B0"/>
    <w:rsid w:val="00CA2F8E"/>
    <w:rsid w:val="00CA3312"/>
    <w:rsid w:val="00CA3EE2"/>
    <w:rsid w:val="00CA7FD5"/>
    <w:rsid w:val="00CB3287"/>
    <w:rsid w:val="00CB33E2"/>
    <w:rsid w:val="00CB4E68"/>
    <w:rsid w:val="00CC2733"/>
    <w:rsid w:val="00CD0050"/>
    <w:rsid w:val="00CD098C"/>
    <w:rsid w:val="00CE7481"/>
    <w:rsid w:val="00CF0A8F"/>
    <w:rsid w:val="00CF39D3"/>
    <w:rsid w:val="00D048CE"/>
    <w:rsid w:val="00D10998"/>
    <w:rsid w:val="00D11551"/>
    <w:rsid w:val="00D15CBD"/>
    <w:rsid w:val="00D21B0A"/>
    <w:rsid w:val="00D221CB"/>
    <w:rsid w:val="00D23391"/>
    <w:rsid w:val="00D31805"/>
    <w:rsid w:val="00D42347"/>
    <w:rsid w:val="00D545D6"/>
    <w:rsid w:val="00D552B9"/>
    <w:rsid w:val="00D735B2"/>
    <w:rsid w:val="00D74021"/>
    <w:rsid w:val="00D76D01"/>
    <w:rsid w:val="00D83768"/>
    <w:rsid w:val="00D922A9"/>
    <w:rsid w:val="00D9394A"/>
    <w:rsid w:val="00DB0CBB"/>
    <w:rsid w:val="00DB1EEF"/>
    <w:rsid w:val="00DB2563"/>
    <w:rsid w:val="00DB46B0"/>
    <w:rsid w:val="00DB67CC"/>
    <w:rsid w:val="00DC3783"/>
    <w:rsid w:val="00DE1070"/>
    <w:rsid w:val="00E00219"/>
    <w:rsid w:val="00E0316B"/>
    <w:rsid w:val="00E05002"/>
    <w:rsid w:val="00E25E10"/>
    <w:rsid w:val="00E3279C"/>
    <w:rsid w:val="00E416DD"/>
    <w:rsid w:val="00E50B41"/>
    <w:rsid w:val="00E5219B"/>
    <w:rsid w:val="00E52D07"/>
    <w:rsid w:val="00E5518B"/>
    <w:rsid w:val="00E609FE"/>
    <w:rsid w:val="00E630BE"/>
    <w:rsid w:val="00E75512"/>
    <w:rsid w:val="00E75920"/>
    <w:rsid w:val="00E80D96"/>
    <w:rsid w:val="00E871FA"/>
    <w:rsid w:val="00E91D05"/>
    <w:rsid w:val="00E92195"/>
    <w:rsid w:val="00E92793"/>
    <w:rsid w:val="00E936A4"/>
    <w:rsid w:val="00E954BB"/>
    <w:rsid w:val="00EA45E7"/>
    <w:rsid w:val="00EB450B"/>
    <w:rsid w:val="00EB78E3"/>
    <w:rsid w:val="00EB7BE3"/>
    <w:rsid w:val="00EC1C4B"/>
    <w:rsid w:val="00EC735A"/>
    <w:rsid w:val="00ED5F38"/>
    <w:rsid w:val="00ED5F7F"/>
    <w:rsid w:val="00EF27FE"/>
    <w:rsid w:val="00F001AF"/>
    <w:rsid w:val="00F022D5"/>
    <w:rsid w:val="00F07F7D"/>
    <w:rsid w:val="00F07FB6"/>
    <w:rsid w:val="00F149D0"/>
    <w:rsid w:val="00F16B53"/>
    <w:rsid w:val="00F25ECD"/>
    <w:rsid w:val="00F318BE"/>
    <w:rsid w:val="00F33297"/>
    <w:rsid w:val="00F343FB"/>
    <w:rsid w:val="00F359FE"/>
    <w:rsid w:val="00F42159"/>
    <w:rsid w:val="00F4256E"/>
    <w:rsid w:val="00F42EE1"/>
    <w:rsid w:val="00F43BD5"/>
    <w:rsid w:val="00F60F1F"/>
    <w:rsid w:val="00F64141"/>
    <w:rsid w:val="00F67508"/>
    <w:rsid w:val="00F71FC9"/>
    <w:rsid w:val="00F73B48"/>
    <w:rsid w:val="00F74F51"/>
    <w:rsid w:val="00F842AD"/>
    <w:rsid w:val="00F914EB"/>
    <w:rsid w:val="00F91B85"/>
    <w:rsid w:val="00F922A4"/>
    <w:rsid w:val="00F938E7"/>
    <w:rsid w:val="00FA3B17"/>
    <w:rsid w:val="00FA5E8D"/>
    <w:rsid w:val="00FA5F3D"/>
    <w:rsid w:val="00FB399E"/>
    <w:rsid w:val="00FB7F50"/>
    <w:rsid w:val="00FC0E7E"/>
    <w:rsid w:val="00FC2A85"/>
    <w:rsid w:val="00FC40AF"/>
    <w:rsid w:val="00FC73B9"/>
    <w:rsid w:val="00FD0A07"/>
    <w:rsid w:val="00FD0A16"/>
    <w:rsid w:val="00FE3D7D"/>
    <w:rsid w:val="00FE5E92"/>
    <w:rsid w:val="00FE6DCF"/>
    <w:rsid w:val="00FF68F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284423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2233810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9209962">
      <w:bodyDiv w:val="1"/>
      <w:marLeft w:val="0"/>
      <w:marRight w:val="0"/>
      <w:marTop w:val="0"/>
      <w:marBottom w:val="0"/>
      <w:divBdr>
        <w:top w:val="none" w:sz="0" w:space="0" w:color="auto"/>
        <w:left w:val="none" w:sz="0" w:space="0" w:color="auto"/>
        <w:bottom w:val="none" w:sz="0" w:space="0" w:color="auto"/>
        <w:right w:val="none" w:sz="0" w:space="0" w:color="auto"/>
      </w:divBdr>
    </w:div>
    <w:div w:id="786777781">
      <w:bodyDiv w:val="1"/>
      <w:marLeft w:val="0"/>
      <w:marRight w:val="0"/>
      <w:marTop w:val="0"/>
      <w:marBottom w:val="0"/>
      <w:divBdr>
        <w:top w:val="none" w:sz="0" w:space="0" w:color="auto"/>
        <w:left w:val="none" w:sz="0" w:space="0" w:color="auto"/>
        <w:bottom w:val="none" w:sz="0" w:space="0" w:color="auto"/>
        <w:right w:val="none" w:sz="0" w:space="0" w:color="auto"/>
      </w:divBdr>
    </w:div>
    <w:div w:id="116316290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144962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179133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85/&#1575;&#1604;&#1581;&#1580;&#1575;&#1580;" TargetMode="External"/><Relationship Id="rId2" Type="http://schemas.openxmlformats.org/officeDocument/2006/relationships/hyperlink" Target="http://lib.eshia.ir/10083/7/469/&#1575;&#1604;&#1581;&#1580;&#1575;&#1580;" TargetMode="External"/><Relationship Id="rId1" Type="http://schemas.openxmlformats.org/officeDocument/2006/relationships/hyperlink" Target="http://lib.eshia.ir/10083/7/469/&#1575;&#1604;&#1581;&#1580;&#1575;&#1580;" TargetMode="External"/><Relationship Id="rId6" Type="http://schemas.openxmlformats.org/officeDocument/2006/relationships/hyperlink" Target="http://lib.eshia.ir/11005/3/107/&#1591;&#1585;&#1740;&#1601;" TargetMode="External"/><Relationship Id="rId5" Type="http://schemas.openxmlformats.org/officeDocument/2006/relationships/hyperlink" Target="http://lib.eshia.ir/11005/3/107/&#1606;&#1589;&#1585;" TargetMode="External"/><Relationship Id="rId4" Type="http://schemas.openxmlformats.org/officeDocument/2006/relationships/hyperlink" Target="http://lib.eshia.ir/11005/3/107/&#1588;&#1575;&#1584;&#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F8F1-728A-4208-B9A4-E5CFA9FA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7</Pages>
  <Words>1645</Words>
  <Characters>9377</Characters>
  <Application>Microsoft Office Word</Application>
  <DocSecurity>0</DocSecurity>
  <Lines>78</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11001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2019-11-30T07:28:00Z</cp:lastPrinted>
  <dcterms:created xsi:type="dcterms:W3CDTF">2019-11-28T08:53:00Z</dcterms:created>
  <dcterms:modified xsi:type="dcterms:W3CDTF">2019-12-04T10:17:00Z</dcterms:modified>
  <cp:contentStatus>ویرایش 2.5</cp:contentStatus>
  <cp:version>2.7</cp:version>
</cp:coreProperties>
</file>