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D30" w:rsidRDefault="00095D30" w:rsidP="00095D30">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095D30" w:rsidRDefault="00095D30" w:rsidP="00095D30">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جلسه19</w:t>
      </w:r>
      <w:r>
        <w:rPr>
          <w:rFonts w:ascii="IRANSans" w:hAnsi="IRANSans" w:cs="IRANSans" w:hint="cs"/>
          <w:b/>
          <w:bCs/>
          <w:color w:val="0101FF"/>
          <w:sz w:val="24"/>
          <w:szCs w:val="24"/>
          <w:shd w:val="clear" w:color="auto" w:fill="FFFFFF"/>
          <w:rtl/>
        </w:rPr>
        <w:t>6</w:t>
      </w:r>
      <w:r>
        <w:rPr>
          <w:rFonts w:ascii="IRANSans" w:hAnsi="IRANSans" w:cs="IRANSans"/>
          <w:b/>
          <w:bCs/>
          <w:color w:val="0101FF"/>
          <w:sz w:val="24"/>
          <w:szCs w:val="24"/>
          <w:shd w:val="clear" w:color="auto" w:fill="FFFFFF"/>
          <w:rtl/>
        </w:rPr>
        <w:t>– 0</w:t>
      </w:r>
      <w:r>
        <w:rPr>
          <w:rFonts w:ascii="IRANSans" w:hAnsi="IRANSans" w:cs="IRANSans" w:hint="cs"/>
          <w:b/>
          <w:bCs/>
          <w:color w:val="0101FF"/>
          <w:sz w:val="24"/>
          <w:szCs w:val="24"/>
          <w:shd w:val="clear" w:color="auto" w:fill="FFFFFF"/>
          <w:rtl/>
        </w:rPr>
        <w:t>4</w:t>
      </w:r>
      <w:bookmarkStart w:id="0" w:name="_GoBack"/>
      <w:bookmarkEnd w:id="0"/>
      <w:r>
        <w:rPr>
          <w:rFonts w:ascii="IRANSans" w:hAnsi="IRANSans" w:cs="IRANSans"/>
          <w:b/>
          <w:bCs/>
          <w:color w:val="0101FF"/>
          <w:sz w:val="24"/>
          <w:szCs w:val="24"/>
          <w:shd w:val="clear" w:color="auto" w:fill="FFFFFF"/>
          <w:rtl/>
        </w:rPr>
        <w:t xml:space="preserve"> /09/ 1398 متن تکمله‌ی عروه/ اقوال فقها در عده/کتاب العدد</w:t>
      </w:r>
    </w:p>
    <w:p w:rsidR="008F5B4D" w:rsidRPr="009C66D5" w:rsidRDefault="008F5B4D" w:rsidP="008F5B4D">
      <w:pPr>
        <w:rPr>
          <w:rStyle w:val="Emphasis"/>
          <w:b/>
          <w:bCs w:val="0"/>
          <w:rtl/>
        </w:rPr>
      </w:pPr>
      <w:r w:rsidRPr="009C66D5">
        <w:rPr>
          <w:rStyle w:val="Emphasis"/>
          <w:rFonts w:hint="cs"/>
          <w:b/>
          <w:bCs w:val="0"/>
          <w:rtl/>
        </w:rPr>
        <w:t>خلاصه</w:t>
      </w:r>
      <w:r w:rsidR="00FC16C2">
        <w:rPr>
          <w:rStyle w:val="Emphasis"/>
          <w:rFonts w:hint="cs"/>
          <w:b/>
          <w:bCs w:val="0"/>
          <w:rtl/>
        </w:rPr>
        <w:t>‌ی</w:t>
      </w:r>
      <w:r w:rsidRPr="009C66D5">
        <w:rPr>
          <w:rStyle w:val="Emphasis"/>
          <w:rFonts w:hint="cs"/>
          <w:b/>
          <w:bCs w:val="0"/>
          <w:rtl/>
        </w:rPr>
        <w:t xml:space="preserve"> مباحث گذشته:</w:t>
      </w:r>
    </w:p>
    <w:p w:rsidR="003A6148" w:rsidRDefault="006455CD" w:rsidP="003263FB">
      <w:pPr>
        <w:jc w:val="both"/>
        <w:rPr>
          <w:rtl/>
        </w:rPr>
      </w:pPr>
      <w:r>
        <w:rPr>
          <w:rFonts w:hint="cs"/>
          <w:rtl/>
        </w:rPr>
        <w:t>بحث در تعویض سندی بود که مرحوم آقای خویی بیان کردند.</w:t>
      </w:r>
    </w:p>
    <w:p w:rsidR="00B9568E" w:rsidRDefault="00B9568E" w:rsidP="003263FB">
      <w:pPr>
        <w:jc w:val="both"/>
        <w:rPr>
          <w:rtl/>
        </w:rPr>
      </w:pPr>
      <w:r>
        <w:rPr>
          <w:rFonts w:hint="cs"/>
          <w:rtl/>
        </w:rPr>
        <w:t>گفتیم ایشان می فرماید: نجاشی و شیخ طوسی یک طریق مشترک دارند که به خاطر اشتمال بر علی بن محمد بن زبیر ضعیف است.</w:t>
      </w:r>
    </w:p>
    <w:p w:rsidR="00B9568E" w:rsidRDefault="00B9568E" w:rsidP="003263FB">
      <w:pPr>
        <w:jc w:val="both"/>
        <w:rPr>
          <w:rtl/>
        </w:rPr>
      </w:pPr>
      <w:r>
        <w:rPr>
          <w:rFonts w:hint="cs"/>
          <w:rtl/>
        </w:rPr>
        <w:t>اما نجاشی یک طریق مختص دارد که صحیح است. این طریق مختص و طریق مشترک همه یک چیز را حکایت می کنند و مربوط به یک کتاب هستند، پس طریق مختص نجاشی که صحیح است باعث می شود ضعف طریق شیخ طوسی مضر نباشد.</w:t>
      </w:r>
    </w:p>
    <w:p w:rsidR="00B9568E" w:rsidRDefault="00EC685C" w:rsidP="003263FB">
      <w:pPr>
        <w:pBdr>
          <w:bottom w:val="double" w:sz="6" w:space="1" w:color="auto"/>
        </w:pBdr>
        <w:jc w:val="both"/>
        <w:rPr>
          <w:rtl/>
        </w:rPr>
      </w:pPr>
      <w:r>
        <w:rPr>
          <w:rFonts w:hint="cs"/>
          <w:rtl/>
        </w:rPr>
        <w:t>گفتیم طرق می تواند اجازه‌ی عام مجرد از مناوله باش</w:t>
      </w:r>
      <w:r w:rsidR="009F3945">
        <w:rPr>
          <w:rFonts w:hint="cs"/>
          <w:rtl/>
        </w:rPr>
        <w:t>ن</w:t>
      </w:r>
      <w:r>
        <w:rPr>
          <w:rFonts w:hint="cs"/>
          <w:rtl/>
        </w:rPr>
        <w:t>د و ذهنیت برخی بزرگان در مورد طرق</w:t>
      </w:r>
      <w:r w:rsidR="00F86A2F">
        <w:rPr>
          <w:rFonts w:hint="cs"/>
          <w:rtl/>
        </w:rPr>
        <w:t xml:space="preserve"> که مثلا طریق می تواند نسخه‌ی یک کتاب را تصحیح کند</w:t>
      </w:r>
      <w:r w:rsidR="003263FB">
        <w:rPr>
          <w:rFonts w:hint="cs"/>
          <w:rtl/>
        </w:rPr>
        <w:t>،</w:t>
      </w:r>
      <w:r>
        <w:rPr>
          <w:rFonts w:hint="cs"/>
          <w:rtl/>
        </w:rPr>
        <w:t xml:space="preserve"> صحیح نیست.</w:t>
      </w:r>
    </w:p>
    <w:p w:rsidR="00247D2F" w:rsidRPr="003A6148" w:rsidRDefault="00247D2F" w:rsidP="003A6148">
      <w:pPr>
        <w:pBdr>
          <w:bottom w:val="double" w:sz="6" w:space="1" w:color="auto"/>
        </w:pBdr>
      </w:pPr>
    </w:p>
    <w:p w:rsidR="008F5B4D" w:rsidRDefault="008F5B4D" w:rsidP="003263FB">
      <w:pPr>
        <w:jc w:val="both"/>
      </w:pPr>
    </w:p>
    <w:p w:rsidR="00A1202F" w:rsidRDefault="00A1202F" w:rsidP="00A1202F">
      <w:pPr>
        <w:pStyle w:val="Heading1"/>
        <w:rPr>
          <w:rtl/>
        </w:rPr>
      </w:pPr>
      <w:bookmarkStart w:id="1" w:name="_Toc25629986"/>
      <w:bookmarkStart w:id="2" w:name="_Toc25696290"/>
      <w:r>
        <w:rPr>
          <w:rFonts w:hint="cs"/>
          <w:rtl/>
        </w:rPr>
        <w:t>کلام شیخ طوسی در مقدمه‌ی مشیخه‌ی تهذیب</w:t>
      </w:r>
      <w:bookmarkEnd w:id="1"/>
      <w:bookmarkEnd w:id="2"/>
    </w:p>
    <w:p w:rsidR="00A1202F" w:rsidRPr="00A1202F" w:rsidRDefault="00A1202F" w:rsidP="003263FB">
      <w:pPr>
        <w:jc w:val="both"/>
        <w:rPr>
          <w:rtl/>
        </w:rPr>
      </w:pPr>
      <w:r w:rsidRPr="00A1202F">
        <w:rPr>
          <w:rFonts w:hint="cs"/>
          <w:rtl/>
        </w:rPr>
        <w:t>شیخ طوسی در مقدمه‌ی مشیخه‌ی تهذیب می فرماید:</w:t>
      </w:r>
    </w:p>
    <w:p w:rsidR="003263FB" w:rsidRPr="003263FB" w:rsidRDefault="003263FB" w:rsidP="003263FB">
      <w:pPr>
        <w:jc w:val="both"/>
        <w:rPr>
          <w:color w:val="000080"/>
          <w:rtl/>
        </w:rPr>
      </w:pPr>
      <w:r>
        <w:rPr>
          <w:rFonts w:hint="cs"/>
          <w:color w:val="000080"/>
          <w:rtl/>
        </w:rPr>
        <w:t>«</w:t>
      </w:r>
      <w:r w:rsidRPr="003263FB">
        <w:rPr>
          <w:rFonts w:hint="cs"/>
          <w:color w:val="000080"/>
          <w:rtl/>
        </w:rPr>
        <w:t xml:space="preserve">و الآن فحيث وفق اللّه تعالى للفراغ من هذا الكتاب نحن نذكر الطرق التي يتوصل بها الى رواية هذه الاصول و المصنفات و نذكرها على غاية ما يمكن من الاختصار </w:t>
      </w:r>
      <w:r w:rsidRPr="003263FB">
        <w:rPr>
          <w:rFonts w:hint="cs"/>
          <w:color w:val="000080"/>
          <w:u w:val="single"/>
          <w:rtl/>
        </w:rPr>
        <w:t>لتخرج الاخبار بذلك عن حد المراسيل و تلحق بباب المسندات</w:t>
      </w:r>
      <w:r w:rsidRPr="003263FB">
        <w:rPr>
          <w:rFonts w:hint="cs"/>
          <w:color w:val="000080"/>
          <w:rtl/>
        </w:rPr>
        <w:t>‏</w:t>
      </w:r>
      <w:r>
        <w:rPr>
          <w:rFonts w:hint="cs"/>
          <w:color w:val="000080"/>
          <w:rtl/>
        </w:rPr>
        <w:t>»</w:t>
      </w:r>
      <w:r w:rsidR="00170E33">
        <w:rPr>
          <w:rStyle w:val="FootnoteReference"/>
          <w:color w:val="000080"/>
          <w:rtl/>
        </w:rPr>
        <w:footnoteReference w:id="1"/>
      </w:r>
    </w:p>
    <w:p w:rsidR="003719DA" w:rsidRDefault="003719DA" w:rsidP="003263FB">
      <w:pPr>
        <w:jc w:val="both"/>
        <w:rPr>
          <w:rtl/>
        </w:rPr>
      </w:pPr>
      <w:r>
        <w:rPr>
          <w:rFonts w:hint="cs"/>
          <w:rtl/>
        </w:rPr>
        <w:t>می فرماید: علت ذکر طرق به مولفین این است که روایات کتاب تهذیب از مرسل بودن خارج شده و مسند شوند.</w:t>
      </w:r>
    </w:p>
    <w:p w:rsidR="001A1EA5" w:rsidRDefault="00A1202F" w:rsidP="003263FB">
      <w:pPr>
        <w:jc w:val="both"/>
        <w:rPr>
          <w:rtl/>
        </w:rPr>
      </w:pPr>
      <w:r>
        <w:rPr>
          <w:rFonts w:hint="cs"/>
          <w:rtl/>
        </w:rPr>
        <w:lastRenderedPageBreak/>
        <w:t>ممکن است از این عبارت خلاف آن</w:t>
      </w:r>
      <w:r w:rsidR="009F3945">
        <w:rPr>
          <w:rFonts w:hint="cs"/>
          <w:rtl/>
        </w:rPr>
        <w:t xml:space="preserve"> </w:t>
      </w:r>
      <w:r>
        <w:rPr>
          <w:rFonts w:hint="cs"/>
          <w:rtl/>
        </w:rPr>
        <w:t>چه ما در بررسی مفاد طرق گفتیم برداشت شود.</w:t>
      </w:r>
    </w:p>
    <w:p w:rsidR="006A1647" w:rsidRDefault="006A1647" w:rsidP="003263FB">
      <w:pPr>
        <w:jc w:val="both"/>
        <w:rPr>
          <w:rtl/>
        </w:rPr>
      </w:pPr>
      <w:r>
        <w:rPr>
          <w:rFonts w:hint="cs"/>
          <w:rtl/>
        </w:rPr>
        <w:t>در مقدمه‌ی مشیخه‌ی استبصار هم عبارتی آورده است که ممکن است همین معنا از آن برداشت شود:</w:t>
      </w:r>
    </w:p>
    <w:p w:rsidR="006A1647" w:rsidRPr="00A61E9D" w:rsidRDefault="006A1647" w:rsidP="00A61E9D">
      <w:pPr>
        <w:jc w:val="both"/>
        <w:rPr>
          <w:color w:val="000080"/>
          <w:rtl/>
        </w:rPr>
      </w:pPr>
      <w:r>
        <w:rPr>
          <w:rFonts w:hint="cs"/>
          <w:color w:val="000080"/>
          <w:rtl/>
        </w:rPr>
        <w:t>«</w:t>
      </w:r>
      <w:r w:rsidRPr="006A1647">
        <w:rPr>
          <w:rFonts w:hint="cs"/>
          <w:color w:val="000080"/>
          <w:rtl/>
        </w:rPr>
        <w:t>عولت على الابتداء بذكر الراوي الذي أخذت الحديث من كتابه أو أصله على أن أورد عند الفراغ من الكتاب جملة من الأسانيد يتوصل بها إلى هذه الكتب و الأصول حسب م</w:t>
      </w:r>
      <w:r>
        <w:rPr>
          <w:rFonts w:hint="cs"/>
          <w:color w:val="000080"/>
          <w:rtl/>
        </w:rPr>
        <w:t>ا عملته في كتاب (تهذيب الأحكام)»</w:t>
      </w:r>
      <w:r w:rsidR="00C30CEE">
        <w:rPr>
          <w:rStyle w:val="FootnoteReference"/>
          <w:color w:val="000080"/>
          <w:rtl/>
        </w:rPr>
        <w:footnoteReference w:id="2"/>
      </w:r>
    </w:p>
    <w:p w:rsidR="00BF25E2" w:rsidRDefault="00BF25E2" w:rsidP="00BF25E2">
      <w:pPr>
        <w:pStyle w:val="Heading2"/>
        <w:rPr>
          <w:rtl/>
        </w:rPr>
      </w:pPr>
      <w:bookmarkStart w:id="3" w:name="_Toc25629987"/>
      <w:bookmarkStart w:id="4" w:name="_Toc25696291"/>
      <w:r>
        <w:rPr>
          <w:rFonts w:hint="cs"/>
          <w:rtl/>
        </w:rPr>
        <w:t>معنای کلام شیخ طوسی در مقدمه‌‌ی مشیخه</w:t>
      </w:r>
      <w:bookmarkEnd w:id="3"/>
      <w:bookmarkEnd w:id="4"/>
    </w:p>
    <w:p w:rsidR="009F3945" w:rsidRDefault="009F3945" w:rsidP="009F3945">
      <w:pPr>
        <w:jc w:val="both"/>
        <w:rPr>
          <w:rtl/>
        </w:rPr>
      </w:pPr>
      <w:r>
        <w:rPr>
          <w:rFonts w:hint="cs"/>
          <w:rtl/>
        </w:rPr>
        <w:t>قرائن بسیار روشنی وجود دارد که اثبات روایات به واسطه‌ی طرق نبوده است.</w:t>
      </w:r>
    </w:p>
    <w:p w:rsidR="004E6FE0" w:rsidRDefault="004E6FE0" w:rsidP="003263FB">
      <w:pPr>
        <w:jc w:val="both"/>
        <w:rPr>
          <w:rtl/>
        </w:rPr>
      </w:pPr>
      <w:r>
        <w:rPr>
          <w:rFonts w:hint="cs"/>
          <w:rtl/>
        </w:rPr>
        <w:t>بنابراین باید عبارت شیخ طوسی در مقدمه‌ی مشیخه برخلاف ظاهر بدوی معنا شود.</w:t>
      </w:r>
    </w:p>
    <w:p w:rsidR="008646AE" w:rsidRDefault="008646AE" w:rsidP="008646AE">
      <w:pPr>
        <w:jc w:val="both"/>
        <w:rPr>
          <w:rtl/>
        </w:rPr>
      </w:pPr>
      <w:r>
        <w:rPr>
          <w:rFonts w:hint="cs"/>
          <w:rtl/>
        </w:rPr>
        <w:t>مثلا ممکن است معنایش این باشد که شیخ طوسی در اعتبار روایت طریق داشتن را یک شرط تعبدی بداند، یعنی گرچه مسلم است که این روایت، روایت حسین بن سعید می باشد اما تعبدا برای نقل روایت باید اجازه ای نسبت به آن وجود داشته باشد</w:t>
      </w:r>
      <w:r w:rsidR="00E573DD">
        <w:rPr>
          <w:rFonts w:hint="cs"/>
          <w:rtl/>
        </w:rPr>
        <w:t>.</w:t>
      </w:r>
    </w:p>
    <w:p w:rsidR="00D4342D" w:rsidRDefault="00D4342D" w:rsidP="008B64FB">
      <w:pPr>
        <w:jc w:val="both"/>
        <w:rPr>
          <w:rtl/>
        </w:rPr>
      </w:pPr>
      <w:r>
        <w:rPr>
          <w:rFonts w:hint="cs"/>
          <w:rtl/>
        </w:rPr>
        <w:t xml:space="preserve">مرحوم حاجی نوری در خاتمه‌ی مستدرک </w:t>
      </w:r>
      <w:r w:rsidR="008B64FB">
        <w:rPr>
          <w:rFonts w:hint="cs"/>
          <w:rtl/>
        </w:rPr>
        <w:t>اصرار به این معنا دارد</w:t>
      </w:r>
      <w:r>
        <w:rPr>
          <w:rFonts w:hint="cs"/>
          <w:rtl/>
        </w:rPr>
        <w:t>.</w:t>
      </w:r>
    </w:p>
    <w:p w:rsidR="005B5C1D" w:rsidRDefault="005B5C1D" w:rsidP="00BF25E2">
      <w:pPr>
        <w:jc w:val="both"/>
        <w:rPr>
          <w:rtl/>
        </w:rPr>
      </w:pPr>
      <w:r>
        <w:rPr>
          <w:rFonts w:hint="cs"/>
          <w:rtl/>
        </w:rPr>
        <w:t xml:space="preserve">احتمال دیگر که اقوی هست این است که تعریف مسند یک تعریف خاصی بوده است. یعنی تا اجازه، سماع یا قرائت </w:t>
      </w:r>
      <w:r w:rsidR="00BF25E2">
        <w:rPr>
          <w:rFonts w:hint="cs"/>
          <w:rtl/>
        </w:rPr>
        <w:t>نبوده</w:t>
      </w:r>
      <w:r>
        <w:rPr>
          <w:rFonts w:hint="cs"/>
          <w:rtl/>
        </w:rPr>
        <w:t xml:space="preserve">، روایت را مسند نمی گفتند گرچه در صورت مرسل بودن، مرسل معتبری </w:t>
      </w:r>
      <w:r w:rsidR="000A2D45">
        <w:rPr>
          <w:rFonts w:hint="cs"/>
          <w:rtl/>
        </w:rPr>
        <w:t>بوده است</w:t>
      </w:r>
      <w:r>
        <w:rPr>
          <w:rFonts w:hint="cs"/>
          <w:rtl/>
        </w:rPr>
        <w:t>.</w:t>
      </w:r>
    </w:p>
    <w:p w:rsidR="00BF25E2" w:rsidRDefault="00BF25E2" w:rsidP="00BF25E2">
      <w:pPr>
        <w:pStyle w:val="Heading1"/>
        <w:rPr>
          <w:rtl/>
        </w:rPr>
      </w:pPr>
      <w:bookmarkStart w:id="5" w:name="_Toc25629988"/>
      <w:bookmarkStart w:id="6" w:name="_Toc25696292"/>
      <w:r>
        <w:rPr>
          <w:rFonts w:hint="cs"/>
          <w:rtl/>
        </w:rPr>
        <w:t>عدم صحت تعویض سند</w:t>
      </w:r>
      <w:bookmarkEnd w:id="5"/>
      <w:bookmarkEnd w:id="6"/>
    </w:p>
    <w:p w:rsidR="00E51835" w:rsidRDefault="000A2D45" w:rsidP="00E51835">
      <w:pPr>
        <w:jc w:val="both"/>
        <w:rPr>
          <w:rtl/>
        </w:rPr>
      </w:pPr>
      <w:r>
        <w:rPr>
          <w:rFonts w:hint="cs"/>
          <w:rtl/>
        </w:rPr>
        <w:t>بر اساس مبنای ما شهادت شیخ طوسی به این که این روایت از علی بن حسن بن فضال است</w:t>
      </w:r>
      <w:r w:rsidR="00E51835">
        <w:rPr>
          <w:rFonts w:hint="cs"/>
          <w:rtl/>
        </w:rPr>
        <w:t>، در اعتبار روایت</w:t>
      </w:r>
      <w:r w:rsidR="005845D3">
        <w:rPr>
          <w:rFonts w:hint="cs"/>
          <w:rtl/>
        </w:rPr>
        <w:t>،</w:t>
      </w:r>
      <w:r w:rsidR="00E51835">
        <w:rPr>
          <w:rFonts w:hint="cs"/>
          <w:rtl/>
        </w:rPr>
        <w:t xml:space="preserve"> کافی است و نیازی به بررسی طرق به کتاب علی بن حسن بن فضال نیست.</w:t>
      </w:r>
    </w:p>
    <w:p w:rsidR="00E51835" w:rsidRDefault="00E51835" w:rsidP="00E51835">
      <w:pPr>
        <w:jc w:val="both"/>
        <w:rPr>
          <w:rtl/>
        </w:rPr>
      </w:pPr>
      <w:r>
        <w:rPr>
          <w:rFonts w:hint="cs"/>
          <w:rtl/>
        </w:rPr>
        <w:t>اما طبق مبنای کسانی که بررسی طرق به کتب را لازم می دانند، باید ببینیم مطلب آقای خویی صحیح است یا صحیح نیست.</w:t>
      </w:r>
    </w:p>
    <w:p w:rsidR="00A77D61" w:rsidRDefault="00A77D61" w:rsidP="00E51835">
      <w:pPr>
        <w:jc w:val="both"/>
        <w:rPr>
          <w:rtl/>
        </w:rPr>
      </w:pPr>
      <w:r>
        <w:rPr>
          <w:rFonts w:hint="cs"/>
          <w:rtl/>
        </w:rPr>
        <w:t>سوالی که مطرح می شود این است که چرا باید طریق را بررسی کنیم؟</w:t>
      </w:r>
    </w:p>
    <w:p w:rsidR="00BF25E2" w:rsidRDefault="00BF25E2" w:rsidP="00BF25E2">
      <w:pPr>
        <w:pStyle w:val="Heading2"/>
        <w:rPr>
          <w:rtl/>
        </w:rPr>
      </w:pPr>
      <w:bookmarkStart w:id="7" w:name="_Toc25629989"/>
      <w:bookmarkStart w:id="8" w:name="_Toc25696293"/>
      <w:r>
        <w:rPr>
          <w:rFonts w:hint="cs"/>
          <w:rtl/>
        </w:rPr>
        <w:t>دلایل</w:t>
      </w:r>
      <w:r w:rsidR="00EF2964">
        <w:rPr>
          <w:rFonts w:hint="cs"/>
          <w:rtl/>
        </w:rPr>
        <w:t xml:space="preserve"> لزوم</w:t>
      </w:r>
      <w:r>
        <w:rPr>
          <w:rFonts w:hint="cs"/>
          <w:rtl/>
        </w:rPr>
        <w:t xml:space="preserve"> بررسی طریق به کتاب</w:t>
      </w:r>
      <w:bookmarkEnd w:id="7"/>
      <w:bookmarkEnd w:id="8"/>
    </w:p>
    <w:p w:rsidR="00BF25E2" w:rsidRDefault="00BF25E2" w:rsidP="00BF25E2">
      <w:pPr>
        <w:pStyle w:val="Heading3"/>
        <w:rPr>
          <w:rtl/>
        </w:rPr>
      </w:pPr>
      <w:bookmarkStart w:id="9" w:name="_Toc25629990"/>
      <w:bookmarkStart w:id="10" w:name="_Toc25696294"/>
      <w:r>
        <w:rPr>
          <w:rFonts w:hint="cs"/>
          <w:rtl/>
        </w:rPr>
        <w:t>احتمال اول</w:t>
      </w:r>
      <w:bookmarkEnd w:id="9"/>
      <w:bookmarkEnd w:id="10"/>
    </w:p>
    <w:p w:rsidR="00A77D61" w:rsidRDefault="00A77D61" w:rsidP="00E51835">
      <w:pPr>
        <w:jc w:val="both"/>
        <w:rPr>
          <w:rtl/>
        </w:rPr>
      </w:pPr>
      <w:r>
        <w:rPr>
          <w:rFonts w:hint="cs"/>
          <w:rtl/>
        </w:rPr>
        <w:t>یک احتمال این است که این طریق در اثبات</w:t>
      </w:r>
      <w:r w:rsidR="009A62E6">
        <w:rPr>
          <w:rFonts w:hint="cs"/>
          <w:rtl/>
        </w:rPr>
        <w:t xml:space="preserve"> انتساب کتاب به مولف دخالت دارد و برای اثبات انتساب کتاب به </w:t>
      </w:r>
      <w:r w:rsidR="00BC26C3">
        <w:rPr>
          <w:rFonts w:hint="cs"/>
          <w:rtl/>
        </w:rPr>
        <w:t>مولف باید صحت این طریق ثابت شود. حال اگر صحت این طر</w:t>
      </w:r>
      <w:r w:rsidR="00BF25E2">
        <w:rPr>
          <w:rFonts w:hint="cs"/>
          <w:rtl/>
        </w:rPr>
        <w:t>ی</w:t>
      </w:r>
      <w:r w:rsidR="00BC26C3">
        <w:rPr>
          <w:rFonts w:hint="cs"/>
          <w:rtl/>
        </w:rPr>
        <w:t>ق ثابت نشود، انتساب کتاب به مولف ثابت نمی شود و در نتیجه روایات کتاب قابل پذیرش نیستند.</w:t>
      </w:r>
    </w:p>
    <w:p w:rsidR="00FF40EF" w:rsidRDefault="00FF40EF" w:rsidP="00E51835">
      <w:pPr>
        <w:jc w:val="both"/>
        <w:rPr>
          <w:rtl/>
        </w:rPr>
      </w:pPr>
      <w:r>
        <w:rPr>
          <w:rFonts w:hint="cs"/>
          <w:rtl/>
        </w:rPr>
        <w:t>بر اساس این مبنا مطلب مرحوم آقای خویی در تعویض سند قابل تصور است</w:t>
      </w:r>
      <w:r w:rsidR="007C37F0">
        <w:rPr>
          <w:rFonts w:hint="cs"/>
          <w:rtl/>
        </w:rPr>
        <w:t>.</w:t>
      </w:r>
    </w:p>
    <w:p w:rsidR="007C37F0" w:rsidRDefault="007C37F0" w:rsidP="00BF25E2">
      <w:pPr>
        <w:pStyle w:val="Heading4"/>
        <w:rPr>
          <w:rtl/>
        </w:rPr>
      </w:pPr>
      <w:bookmarkStart w:id="11" w:name="_Toc25629991"/>
      <w:bookmarkStart w:id="12" w:name="_Toc25696295"/>
      <w:r>
        <w:rPr>
          <w:rFonts w:hint="cs"/>
          <w:rtl/>
        </w:rPr>
        <w:t>اشکال</w:t>
      </w:r>
      <w:r w:rsidR="00BF25E2">
        <w:rPr>
          <w:rFonts w:hint="cs"/>
          <w:rtl/>
        </w:rPr>
        <w:t xml:space="preserve"> به احتمال اول</w:t>
      </w:r>
      <w:bookmarkEnd w:id="11"/>
      <w:bookmarkEnd w:id="12"/>
    </w:p>
    <w:p w:rsidR="007C37F0" w:rsidRDefault="007C37F0" w:rsidP="0081144D">
      <w:pPr>
        <w:jc w:val="both"/>
        <w:rPr>
          <w:rtl/>
        </w:rPr>
      </w:pPr>
      <w:r>
        <w:rPr>
          <w:rFonts w:hint="cs"/>
          <w:rtl/>
        </w:rPr>
        <w:t>طبق این مبنا ثابت می شود که مثلا حسین بن سعید کتابی دارد اما</w:t>
      </w:r>
      <w:r w:rsidR="0081144D" w:rsidRPr="0081144D">
        <w:rPr>
          <w:rFonts w:hint="cs"/>
          <w:rtl/>
        </w:rPr>
        <w:t xml:space="preserve"> </w:t>
      </w:r>
      <w:r w:rsidR="0081144D">
        <w:rPr>
          <w:rFonts w:hint="cs"/>
          <w:rtl/>
        </w:rPr>
        <w:t>چ</w:t>
      </w:r>
      <w:r w:rsidR="004C43D1">
        <w:rPr>
          <w:rFonts w:hint="cs"/>
          <w:rtl/>
        </w:rPr>
        <w:t xml:space="preserve">ه </w:t>
      </w:r>
      <w:r w:rsidR="0081144D">
        <w:rPr>
          <w:rFonts w:hint="cs"/>
          <w:rtl/>
        </w:rPr>
        <w:t>طور ثابت می شود</w:t>
      </w:r>
      <w:r>
        <w:rPr>
          <w:rFonts w:hint="cs"/>
          <w:rtl/>
        </w:rPr>
        <w:t xml:space="preserve"> این روایتی که شیخ طوسی از حسین بن سعید نقل می کند</w:t>
      </w:r>
      <w:r w:rsidR="0081144D">
        <w:rPr>
          <w:rFonts w:hint="cs"/>
          <w:rtl/>
        </w:rPr>
        <w:t>،</w:t>
      </w:r>
      <w:r>
        <w:rPr>
          <w:rFonts w:hint="cs"/>
          <w:rtl/>
        </w:rPr>
        <w:t xml:space="preserve"> روایت حسین بن سعید است؟</w:t>
      </w:r>
    </w:p>
    <w:p w:rsidR="007C37F0" w:rsidRDefault="007C37F0" w:rsidP="00E51835">
      <w:pPr>
        <w:jc w:val="both"/>
        <w:rPr>
          <w:rtl/>
        </w:rPr>
      </w:pPr>
      <w:r>
        <w:rPr>
          <w:rFonts w:hint="cs"/>
          <w:rtl/>
        </w:rPr>
        <w:t>یک بحث این است که برای شیخ طوسی ثابت شده است که حسین بن سعید</w:t>
      </w:r>
      <w:r w:rsidR="00A21023">
        <w:rPr>
          <w:rFonts w:hint="cs"/>
          <w:rtl/>
        </w:rPr>
        <w:t xml:space="preserve"> کتابی داشته است و با توجه به این که شیخ طوسی در فهرست طریق معتبر به این کتاب دارد، برای ما هم به تبع شیخ طوسی ثابت می شود که حسین بن سعید کتابی داشته است.</w:t>
      </w:r>
      <w:r w:rsidR="008A6612">
        <w:rPr>
          <w:rFonts w:hint="cs"/>
          <w:rtl/>
        </w:rPr>
        <w:t xml:space="preserve"> اما</w:t>
      </w:r>
      <w:r w:rsidR="00C4157B">
        <w:rPr>
          <w:rFonts w:hint="cs"/>
          <w:rtl/>
        </w:rPr>
        <w:t xml:space="preserve"> آیا</w:t>
      </w:r>
      <w:r w:rsidR="008A6612">
        <w:rPr>
          <w:rFonts w:hint="cs"/>
          <w:rtl/>
        </w:rPr>
        <w:t xml:space="preserve"> کتاب داشتن حسین بن سعید، برای اثبات نقل روایت شیخ طوسی از حسین بن سعید کافی است؟</w:t>
      </w:r>
      <w:r w:rsidR="0058494A">
        <w:rPr>
          <w:rFonts w:hint="cs"/>
          <w:rtl/>
        </w:rPr>
        <w:t>!</w:t>
      </w:r>
    </w:p>
    <w:p w:rsidR="008A6612" w:rsidRDefault="008A6612" w:rsidP="00E51835">
      <w:pPr>
        <w:jc w:val="both"/>
        <w:rPr>
          <w:rtl/>
        </w:rPr>
      </w:pPr>
      <w:r>
        <w:rPr>
          <w:rFonts w:hint="cs"/>
          <w:rtl/>
        </w:rPr>
        <w:t>به عبارت دیگر اثبات صحت انتساب یک کتاب به مولف، موجب اثبات صحت انتساب نسخه ای که در اختیار شیخ طوسی بوده است، نمی شود. همچنین موجب صحت نقل شیخ طوسی از حسین بن سعید نمی شود.</w:t>
      </w:r>
    </w:p>
    <w:p w:rsidR="0081144D" w:rsidRDefault="0081144D" w:rsidP="00302C55">
      <w:pPr>
        <w:jc w:val="both"/>
        <w:rPr>
          <w:rtl/>
        </w:rPr>
      </w:pPr>
      <w:r>
        <w:rPr>
          <w:rFonts w:hint="cs"/>
          <w:rtl/>
        </w:rPr>
        <w:t xml:space="preserve">نهایتا ثابت </w:t>
      </w:r>
      <w:r w:rsidR="00302C55">
        <w:rPr>
          <w:rFonts w:hint="cs"/>
          <w:rtl/>
        </w:rPr>
        <w:t>می شود</w:t>
      </w:r>
      <w:r>
        <w:rPr>
          <w:rFonts w:hint="cs"/>
          <w:rtl/>
        </w:rPr>
        <w:t xml:space="preserve"> که حس</w:t>
      </w:r>
      <w:r w:rsidR="00A873C6">
        <w:rPr>
          <w:rFonts w:hint="cs"/>
          <w:rtl/>
        </w:rPr>
        <w:t>ی</w:t>
      </w:r>
      <w:r>
        <w:rPr>
          <w:rFonts w:hint="cs"/>
          <w:rtl/>
        </w:rPr>
        <w:t xml:space="preserve">ن بن سعید کتابی دارد اما این که نقل شیخ طوسی از حسین بن سعید از یک نسخه‌ی </w:t>
      </w:r>
      <w:r w:rsidR="00B533F4">
        <w:rPr>
          <w:rFonts w:hint="cs"/>
          <w:rtl/>
        </w:rPr>
        <w:t>معتبر</w:t>
      </w:r>
      <w:r>
        <w:rPr>
          <w:rFonts w:hint="cs"/>
          <w:rtl/>
        </w:rPr>
        <w:t xml:space="preserve"> و نقل صحیح است، دلیلی ندارد.</w:t>
      </w:r>
    </w:p>
    <w:p w:rsidR="003263FB" w:rsidRDefault="00F407D2" w:rsidP="003263FB">
      <w:pPr>
        <w:jc w:val="both"/>
        <w:rPr>
          <w:rtl/>
        </w:rPr>
      </w:pPr>
      <w:r>
        <w:rPr>
          <w:rFonts w:hint="cs"/>
          <w:rtl/>
        </w:rPr>
        <w:t>اگر اثبات شود که نقل رو</w:t>
      </w:r>
      <w:r w:rsidR="00B533F4">
        <w:rPr>
          <w:rFonts w:hint="cs"/>
          <w:rtl/>
        </w:rPr>
        <w:t>ایت شیخ طوسی از یک نسخه‌ی معتبر</w:t>
      </w:r>
      <w:r>
        <w:rPr>
          <w:rFonts w:hint="cs"/>
          <w:rtl/>
        </w:rPr>
        <w:t xml:space="preserve"> از کتاب حسین بن سعید است دیگر نیازی به اثبات انتساب کتاب به حسین بن سعید از راه دیگر نداریم. در واقع با اثبات این مورد جزئی، کتاب داشتن حسین بن سعید هم اثبات می شود.</w:t>
      </w:r>
      <w:r w:rsidR="007E7AE4">
        <w:rPr>
          <w:rFonts w:hint="cs"/>
          <w:rtl/>
        </w:rPr>
        <w:t xml:space="preserve"> اما اگر این مطلب اثبات نشود، کتاب داشتن حسین بن سعید فایده ای ندارد.</w:t>
      </w:r>
    </w:p>
    <w:p w:rsidR="00302C55" w:rsidRDefault="00091B11" w:rsidP="00091B11">
      <w:pPr>
        <w:pStyle w:val="Heading3"/>
        <w:rPr>
          <w:rtl/>
        </w:rPr>
      </w:pPr>
      <w:bookmarkStart w:id="13" w:name="_Toc25629992"/>
      <w:bookmarkStart w:id="14" w:name="_Toc25696296"/>
      <w:r>
        <w:rPr>
          <w:rFonts w:hint="cs"/>
          <w:rtl/>
        </w:rPr>
        <w:t>احتمال دوم</w:t>
      </w:r>
      <w:bookmarkEnd w:id="13"/>
      <w:bookmarkEnd w:id="14"/>
    </w:p>
    <w:p w:rsidR="00C96AE1" w:rsidRPr="00F407D2" w:rsidRDefault="00C96AE1" w:rsidP="00C96AE1">
      <w:pPr>
        <w:jc w:val="both"/>
        <w:rPr>
          <w:i/>
          <w:iCs/>
          <w:rtl/>
        </w:rPr>
      </w:pPr>
      <w:r>
        <w:rPr>
          <w:rFonts w:hint="cs"/>
          <w:rtl/>
        </w:rPr>
        <w:t>ممکن است کسی بگوید طرق در واقع صحت نسخه را ثابت می کن</w:t>
      </w:r>
      <w:r w:rsidR="009F3945">
        <w:rPr>
          <w:rFonts w:hint="cs"/>
          <w:rtl/>
        </w:rPr>
        <w:t>ن</w:t>
      </w:r>
      <w:r>
        <w:rPr>
          <w:rFonts w:hint="cs"/>
          <w:rtl/>
        </w:rPr>
        <w:t>د. یعنی شیخ طوسی به تبع طریقی که در فهرست می باشد شهادت می دهد</w:t>
      </w:r>
      <w:r w:rsidR="00A5189A">
        <w:rPr>
          <w:rFonts w:hint="cs"/>
          <w:rtl/>
        </w:rPr>
        <w:t xml:space="preserve"> که</w:t>
      </w:r>
      <w:r>
        <w:rPr>
          <w:rFonts w:hint="cs"/>
          <w:rtl/>
        </w:rPr>
        <w:t xml:space="preserve"> این روایت، روایت حسین بن سعید است. یعنی چون استاد شیخ طوسی یک نسخه از کتاب حسین بن سعید را به شیخ طوسی داده است، شیخ طوسی به تبع شهادت استاد، شهادت می دهد. یعنی طرق صرفا برای اصل انتساب کتاب به مولف نیست</w:t>
      </w:r>
      <w:r w:rsidR="009F3945">
        <w:rPr>
          <w:rFonts w:hint="cs"/>
          <w:rtl/>
        </w:rPr>
        <w:t>ند</w:t>
      </w:r>
      <w:r>
        <w:rPr>
          <w:rFonts w:hint="cs"/>
          <w:rtl/>
        </w:rPr>
        <w:t xml:space="preserve"> بلکه</w:t>
      </w:r>
      <w:r w:rsidR="00091B11">
        <w:rPr>
          <w:rFonts w:hint="cs"/>
          <w:rtl/>
        </w:rPr>
        <w:t xml:space="preserve"> نسخه‌ی خاصی را هم اثبات می کند،</w:t>
      </w:r>
      <w:r w:rsidR="00490313">
        <w:rPr>
          <w:rFonts w:hint="cs"/>
          <w:rtl/>
        </w:rPr>
        <w:t xml:space="preserve"> به این دلیل که مثلا احمد بن عبدون نسخه ای از کتاب علی بن حسن بن فضال را در اختیار شیخ طوسی و نسخه‌ی دیگری را در اختیار نجاشی قرار داده بود.</w:t>
      </w:r>
    </w:p>
    <w:p w:rsidR="003263FB" w:rsidRDefault="00D92A68" w:rsidP="00D92A68">
      <w:pPr>
        <w:jc w:val="both"/>
        <w:rPr>
          <w:rtl/>
        </w:rPr>
      </w:pPr>
      <w:r>
        <w:rPr>
          <w:rFonts w:hint="cs"/>
          <w:rtl/>
        </w:rPr>
        <w:t>طبق این مبنا ممکن است بگوییم بررسی طریق لازم است</w:t>
      </w:r>
      <w:r w:rsidR="007B0F12">
        <w:rPr>
          <w:rFonts w:hint="cs"/>
          <w:rtl/>
        </w:rPr>
        <w:t xml:space="preserve"> زیرا شهادت شیخ به این که این روایت، روایت حسین بن سعید است، شهادت مستقل نیست بلکه شهادت</w:t>
      </w:r>
      <w:r w:rsidR="00796CC7">
        <w:rPr>
          <w:rFonts w:hint="cs"/>
          <w:rtl/>
        </w:rPr>
        <w:t>ِ</w:t>
      </w:r>
      <w:r w:rsidR="007B0F12">
        <w:rPr>
          <w:rFonts w:hint="cs"/>
          <w:rtl/>
        </w:rPr>
        <w:t xml:space="preserve"> تابع آن طریق است. مثلا چنین آورده است که این روایت حسین بن سعید است بر اساس آن</w:t>
      </w:r>
      <w:r w:rsidR="009F3945">
        <w:rPr>
          <w:rFonts w:hint="cs"/>
          <w:rtl/>
        </w:rPr>
        <w:t xml:space="preserve"> </w:t>
      </w:r>
      <w:r w:rsidR="007B0F12">
        <w:rPr>
          <w:rFonts w:hint="cs"/>
          <w:rtl/>
        </w:rPr>
        <w:t>چه که احمد بن عبدون از علی بن محمد بن زبیر از علی بن حسن بن فضال شهادت داده است و بر اساس نسخه ای از کتاب علی بن حسن بن فضال که استادم به من داده است.</w:t>
      </w:r>
    </w:p>
    <w:p w:rsidR="003263FB" w:rsidRDefault="00CA2E7A" w:rsidP="00B525D6">
      <w:pPr>
        <w:pStyle w:val="Heading4"/>
        <w:rPr>
          <w:rtl/>
        </w:rPr>
      </w:pPr>
      <w:bookmarkStart w:id="15" w:name="_Toc25629993"/>
      <w:bookmarkStart w:id="16" w:name="_Toc25696297"/>
      <w:r>
        <w:rPr>
          <w:rFonts w:hint="cs"/>
          <w:rtl/>
        </w:rPr>
        <w:t>اشکال</w:t>
      </w:r>
      <w:r w:rsidR="00A92B28">
        <w:rPr>
          <w:rFonts w:hint="cs"/>
          <w:rtl/>
        </w:rPr>
        <w:t xml:space="preserve"> به </w:t>
      </w:r>
      <w:r w:rsidR="00B525D6">
        <w:rPr>
          <w:rFonts w:hint="cs"/>
          <w:rtl/>
        </w:rPr>
        <w:t>احتمال دوم</w:t>
      </w:r>
      <w:bookmarkEnd w:id="15"/>
      <w:bookmarkEnd w:id="16"/>
    </w:p>
    <w:p w:rsidR="00CA2E7A" w:rsidRDefault="00CA2E7A" w:rsidP="003263FB">
      <w:pPr>
        <w:jc w:val="both"/>
        <w:rPr>
          <w:rtl/>
        </w:rPr>
      </w:pPr>
      <w:r>
        <w:rPr>
          <w:rFonts w:hint="cs"/>
          <w:rtl/>
        </w:rPr>
        <w:t>اگر این طرق</w:t>
      </w:r>
      <w:r w:rsidR="00B525D6">
        <w:rPr>
          <w:rFonts w:hint="cs"/>
          <w:rtl/>
        </w:rPr>
        <w:t>،</w:t>
      </w:r>
      <w:r>
        <w:rPr>
          <w:rFonts w:hint="cs"/>
          <w:rtl/>
        </w:rPr>
        <w:t xml:space="preserve"> اجازه‌ی همراه مناوله باش</w:t>
      </w:r>
      <w:r w:rsidR="009F3945">
        <w:rPr>
          <w:rFonts w:hint="cs"/>
          <w:rtl/>
        </w:rPr>
        <w:t>ن</w:t>
      </w:r>
      <w:r>
        <w:rPr>
          <w:rFonts w:hint="cs"/>
          <w:rtl/>
        </w:rPr>
        <w:t>د، چه دلیلی داریم نسخه ای که احمد بن عبدون از کتب علی بن حسن بن فضال به نجاشی داده است عین همان نسخه ای بوده که</w:t>
      </w:r>
      <w:r w:rsidR="002C0731">
        <w:rPr>
          <w:rFonts w:hint="cs"/>
          <w:rtl/>
        </w:rPr>
        <w:t xml:space="preserve"> محمد بن جعفر به نجاشی داده است؟</w:t>
      </w:r>
    </w:p>
    <w:p w:rsidR="00740288" w:rsidRDefault="00B525D6" w:rsidP="00B525D6">
      <w:pPr>
        <w:pStyle w:val="Heading5"/>
        <w:rPr>
          <w:rtl/>
        </w:rPr>
      </w:pPr>
      <w:bookmarkStart w:id="17" w:name="_Toc25629994"/>
      <w:bookmarkStart w:id="18" w:name="_Toc25696298"/>
      <w:r>
        <w:rPr>
          <w:rFonts w:hint="cs"/>
          <w:rtl/>
        </w:rPr>
        <w:t>پاسخ به اشکال</w:t>
      </w:r>
      <w:bookmarkEnd w:id="17"/>
      <w:bookmarkEnd w:id="18"/>
    </w:p>
    <w:p w:rsidR="00E16161" w:rsidRPr="00E16161" w:rsidRDefault="00C30CEE" w:rsidP="00E16161">
      <w:pPr>
        <w:jc w:val="both"/>
      </w:pPr>
      <w:r>
        <w:rPr>
          <w:rFonts w:hint="cs"/>
          <w:rtl/>
        </w:rPr>
        <w:t>ممکن است کسی تصور کند که در صورت اختلاف نسخ، نجاشی به اختلاف نسخه اشاره می کند، مثلا در ترجمه‌ی ابن ابی عمیر چنین آورده است:</w:t>
      </w:r>
      <w:r w:rsidR="00E16161">
        <w:t xml:space="preserve"> </w:t>
      </w:r>
      <w:r w:rsidR="00E16161">
        <w:rPr>
          <w:rFonts w:hint="cs"/>
          <w:rtl/>
        </w:rPr>
        <w:t>«</w:t>
      </w:r>
      <w:r w:rsidR="00E16161" w:rsidRPr="00E16161">
        <w:rPr>
          <w:rFonts w:hint="cs"/>
          <w:color w:val="000080"/>
          <w:rtl/>
        </w:rPr>
        <w:t>فأما نوادره فهي كثيرة، لأن الرواة لها كثيرة فهي تختلف باختلافهم</w:t>
      </w:r>
      <w:r w:rsidR="00E16161" w:rsidRPr="00E16161">
        <w:rPr>
          <w:rFonts w:hint="cs"/>
          <w:rtl/>
        </w:rPr>
        <w:t>‏</w:t>
      </w:r>
      <w:r w:rsidR="00E16161">
        <w:rPr>
          <w:rFonts w:hint="cs"/>
          <w:rtl/>
        </w:rPr>
        <w:t>»</w:t>
      </w:r>
      <w:r w:rsidR="00E16161">
        <w:rPr>
          <w:rStyle w:val="FootnoteReference"/>
          <w:rtl/>
        </w:rPr>
        <w:footnoteReference w:id="3"/>
      </w:r>
    </w:p>
    <w:p w:rsidR="00C30CEE" w:rsidRDefault="00383706" w:rsidP="003263FB">
      <w:pPr>
        <w:jc w:val="both"/>
        <w:rPr>
          <w:rtl/>
        </w:rPr>
      </w:pPr>
      <w:r>
        <w:rPr>
          <w:rFonts w:hint="cs"/>
          <w:rtl/>
        </w:rPr>
        <w:t>در نتیجه اگر در جایی به اختلاف نسخه تصریح نکند بیانگر آن است که این نسخ یکسان می باشند.</w:t>
      </w:r>
    </w:p>
    <w:p w:rsidR="003263FB" w:rsidRDefault="00740288" w:rsidP="00B525D6">
      <w:pPr>
        <w:pStyle w:val="Heading6"/>
        <w:rPr>
          <w:rtl/>
        </w:rPr>
      </w:pPr>
      <w:bookmarkStart w:id="19" w:name="_Toc25629995"/>
      <w:bookmarkStart w:id="20" w:name="_Toc25696299"/>
      <w:r>
        <w:rPr>
          <w:rFonts w:hint="cs"/>
          <w:rtl/>
        </w:rPr>
        <w:t>اشکال</w:t>
      </w:r>
      <w:r w:rsidR="00B525D6">
        <w:rPr>
          <w:rFonts w:hint="cs"/>
          <w:rtl/>
        </w:rPr>
        <w:t xml:space="preserve"> به پاسخ</w:t>
      </w:r>
      <w:bookmarkEnd w:id="19"/>
      <w:bookmarkEnd w:id="20"/>
    </w:p>
    <w:p w:rsidR="00740288" w:rsidRDefault="00740288" w:rsidP="003263FB">
      <w:pPr>
        <w:jc w:val="both"/>
        <w:rPr>
          <w:rtl/>
        </w:rPr>
      </w:pPr>
      <w:r>
        <w:rPr>
          <w:rFonts w:hint="cs"/>
          <w:rtl/>
        </w:rPr>
        <w:t>چنین استشهادی به کلام نجاشی صحیح نیست.</w:t>
      </w:r>
      <w:r w:rsidR="00513236">
        <w:rPr>
          <w:rFonts w:hint="cs"/>
          <w:rtl/>
        </w:rPr>
        <w:t xml:space="preserve"> غالب مواردی که مرحوم نجاشی به اختلاف نسخ اشاره کرده است، در مورد نوادر است و در موارد کمی در غیر نوادر به اختلاف نسخ اشاره کرده است.</w:t>
      </w:r>
    </w:p>
    <w:p w:rsidR="005D2126" w:rsidRDefault="005D2126" w:rsidP="003263FB">
      <w:pPr>
        <w:jc w:val="both"/>
        <w:rPr>
          <w:rtl/>
        </w:rPr>
      </w:pPr>
      <w:r>
        <w:rPr>
          <w:rFonts w:hint="cs"/>
          <w:rtl/>
        </w:rPr>
        <w:t>این موارد در مورد کتبی است که یک کتاب تحریرهای مختلفی داشته است.</w:t>
      </w:r>
    </w:p>
    <w:p w:rsidR="005D2126" w:rsidRDefault="005D2126" w:rsidP="003263FB">
      <w:pPr>
        <w:jc w:val="both"/>
        <w:rPr>
          <w:rtl/>
        </w:rPr>
      </w:pPr>
      <w:r>
        <w:rPr>
          <w:rFonts w:hint="cs"/>
          <w:rtl/>
        </w:rPr>
        <w:t>بعضی از کتب ویرایش های مختلفی دارد، مثلا بعضی از کتب درسی هر سال با ویراست جدید چاپ می شوند یا کتاب طب هاریسون هر یکی دو سال ویراست جدیدی از آن چاپ می شود و آخرین نظریات علمی جایگزین نظریات قبلی می شود.</w:t>
      </w:r>
    </w:p>
    <w:p w:rsidR="005D2126" w:rsidRDefault="00B525D6" w:rsidP="00B525D6">
      <w:pPr>
        <w:jc w:val="both"/>
        <w:rPr>
          <w:rtl/>
        </w:rPr>
      </w:pPr>
      <w:r>
        <w:rPr>
          <w:rFonts w:hint="cs"/>
          <w:rtl/>
        </w:rPr>
        <w:t xml:space="preserve">در گذشته هم </w:t>
      </w:r>
      <w:r w:rsidR="005D2126">
        <w:rPr>
          <w:rFonts w:hint="cs"/>
          <w:rtl/>
        </w:rPr>
        <w:t>چیزی شبیه ویراست های مختلف کتاب، در مورد کتبی مثل نوادر که محدوده‌ی خاصی نداشتند، وجود داشته است.</w:t>
      </w:r>
    </w:p>
    <w:p w:rsidR="005D2126" w:rsidRDefault="005D2126" w:rsidP="003263FB">
      <w:pPr>
        <w:jc w:val="both"/>
        <w:rPr>
          <w:rtl/>
        </w:rPr>
      </w:pPr>
      <w:r>
        <w:rPr>
          <w:rFonts w:hint="cs"/>
          <w:rtl/>
        </w:rPr>
        <w:t>نوادر یعنی روایت های خوب و جالب که شخص خوشش می آمده است. شخصی مثل ابن ابی عمیر در مرحله‌ی اول تعدادی روایت را که برایش جالب بوده برای یکی از شاگردانش نقل کرده است، برای شاگرد بعدی روایات دیگری را نقل می کند. به همین دلیل هر نوادری که برای شخصی نقل می کند، به منزله‌ی یک کتاب مستقل است.</w:t>
      </w:r>
      <w:r w:rsidR="002D4065">
        <w:rPr>
          <w:rFonts w:hint="cs"/>
          <w:rtl/>
        </w:rPr>
        <w:t xml:space="preserve"> به خاطر همین تصریح می کردند ک</w:t>
      </w:r>
      <w:r w:rsidR="00172AC1">
        <w:rPr>
          <w:rFonts w:hint="cs"/>
          <w:rtl/>
        </w:rPr>
        <w:t>ه این کتاب تحریرهای مختلفی دارد و این غیر از اشاره به اختلافات جزئی نسخه های یک کتاب است.</w:t>
      </w:r>
    </w:p>
    <w:p w:rsidR="0023505D" w:rsidRDefault="0023505D" w:rsidP="003263FB">
      <w:pPr>
        <w:jc w:val="both"/>
        <w:rPr>
          <w:rtl/>
        </w:rPr>
      </w:pPr>
      <w:r>
        <w:rPr>
          <w:rFonts w:hint="cs"/>
          <w:rtl/>
        </w:rPr>
        <w:t>مثلا نجاشی در مورد کتاب کافی اشاره ای به اختلاف نسخه های آن نکرده است.</w:t>
      </w:r>
    </w:p>
    <w:p w:rsidR="003263FB" w:rsidRDefault="00FD168D" w:rsidP="00353337">
      <w:pPr>
        <w:jc w:val="both"/>
        <w:rPr>
          <w:rtl/>
        </w:rPr>
      </w:pPr>
      <w:r>
        <w:rPr>
          <w:rFonts w:hint="cs"/>
          <w:rtl/>
        </w:rPr>
        <w:t>بنابراین</w:t>
      </w:r>
      <w:r w:rsidRPr="00FD168D">
        <w:rPr>
          <w:rFonts w:hint="cs"/>
          <w:rtl/>
        </w:rPr>
        <w:t xml:space="preserve"> </w:t>
      </w:r>
      <w:r>
        <w:rPr>
          <w:rFonts w:hint="cs"/>
          <w:rtl/>
        </w:rPr>
        <w:t>علمای رجال بنا نداشتند اختلافات نسخ را حتی اگر به مقدار کم هم بوده حتما به آن اشاره کنند و شواهدی هم وجود دارد که به این اختلاف نسخ</w:t>
      </w:r>
      <w:r w:rsidR="00353337" w:rsidRPr="00353337">
        <w:rPr>
          <w:rFonts w:hint="cs"/>
          <w:rtl/>
        </w:rPr>
        <w:t xml:space="preserve"> </w:t>
      </w:r>
      <w:r w:rsidR="00353337">
        <w:rPr>
          <w:rFonts w:hint="cs"/>
          <w:rtl/>
        </w:rPr>
        <w:t>اشاره</w:t>
      </w:r>
      <w:r>
        <w:rPr>
          <w:rFonts w:hint="cs"/>
          <w:rtl/>
        </w:rPr>
        <w:t xml:space="preserve"> نکرده اند.</w:t>
      </w:r>
    </w:p>
    <w:p w:rsidR="003263FB" w:rsidRDefault="00FA7FA1" w:rsidP="001D47D0">
      <w:pPr>
        <w:jc w:val="both"/>
        <w:rPr>
          <w:rtl/>
        </w:rPr>
      </w:pPr>
      <w:r>
        <w:rPr>
          <w:rFonts w:hint="cs"/>
          <w:rtl/>
        </w:rPr>
        <w:t>بنابراین</w:t>
      </w:r>
      <w:r w:rsidR="001D47D0" w:rsidRPr="001D47D0">
        <w:rPr>
          <w:rFonts w:hint="cs"/>
          <w:rtl/>
        </w:rPr>
        <w:t xml:space="preserve"> </w:t>
      </w:r>
      <w:r w:rsidR="001D47D0">
        <w:rPr>
          <w:rFonts w:hint="cs"/>
          <w:rtl/>
        </w:rPr>
        <w:t>دلیلی نداریم تا</w:t>
      </w:r>
      <w:r w:rsidR="00E61C46">
        <w:rPr>
          <w:rFonts w:hint="cs"/>
          <w:rtl/>
        </w:rPr>
        <w:t xml:space="preserve"> بخواهیم</w:t>
      </w:r>
      <w:r>
        <w:rPr>
          <w:rFonts w:hint="cs"/>
          <w:rtl/>
        </w:rPr>
        <w:t xml:space="preserve"> </w:t>
      </w:r>
      <w:r w:rsidR="00E61C46">
        <w:rPr>
          <w:rFonts w:hint="cs"/>
          <w:rtl/>
        </w:rPr>
        <w:t>به واسطه‌ی</w:t>
      </w:r>
      <w:r>
        <w:rPr>
          <w:rFonts w:hint="cs"/>
          <w:rtl/>
        </w:rPr>
        <w:t xml:space="preserve"> اعتبار نسخه ای از کتاب </w:t>
      </w:r>
      <w:r w:rsidR="00E61C46">
        <w:rPr>
          <w:rFonts w:hint="cs"/>
          <w:rtl/>
        </w:rPr>
        <w:t>علی بن حسن بن فضال که محمد بن جعفر به نجاشی داده است اعتبار نسخه‌ی احمد بن عبدون</w:t>
      </w:r>
      <w:r w:rsidR="001D47D0">
        <w:rPr>
          <w:rFonts w:hint="cs"/>
          <w:rtl/>
        </w:rPr>
        <w:t xml:space="preserve"> را که به نجاشی داده</w:t>
      </w:r>
      <w:r w:rsidR="00E61C46">
        <w:rPr>
          <w:rFonts w:hint="cs"/>
          <w:rtl/>
        </w:rPr>
        <w:t xml:space="preserve"> اثبات کنیم تا بعد اعتبار نسخه‌ای که احمد بن عبدون به شیخ طوسی داده به واسطه‌ی اعتبار نسخه ای که احمد بن عبد</w:t>
      </w:r>
      <w:r w:rsidR="001D47D0">
        <w:rPr>
          <w:rFonts w:hint="cs"/>
          <w:rtl/>
        </w:rPr>
        <w:t>ون به نجاشی داده است، اثبات شود</w:t>
      </w:r>
      <w:r w:rsidR="00E61C46">
        <w:rPr>
          <w:rFonts w:hint="cs"/>
          <w:rtl/>
        </w:rPr>
        <w:t>.</w:t>
      </w:r>
    </w:p>
    <w:p w:rsidR="00347755" w:rsidRDefault="00347755" w:rsidP="00347755">
      <w:pPr>
        <w:pStyle w:val="Heading3"/>
        <w:rPr>
          <w:rtl/>
        </w:rPr>
      </w:pPr>
      <w:bookmarkStart w:id="21" w:name="_Toc25629996"/>
      <w:bookmarkStart w:id="22" w:name="_Toc25696300"/>
      <w:r>
        <w:rPr>
          <w:rFonts w:hint="cs"/>
          <w:rtl/>
        </w:rPr>
        <w:t>احتمال سوم</w:t>
      </w:r>
      <w:r w:rsidR="00F620CE">
        <w:rPr>
          <w:rFonts w:hint="cs"/>
          <w:rtl/>
        </w:rPr>
        <w:t xml:space="preserve"> و اشکال آن</w:t>
      </w:r>
      <w:bookmarkEnd w:id="21"/>
      <w:bookmarkEnd w:id="22"/>
    </w:p>
    <w:p w:rsidR="00FA7FA1" w:rsidRDefault="00A170CE" w:rsidP="003263FB">
      <w:pPr>
        <w:jc w:val="both"/>
        <w:rPr>
          <w:rtl/>
        </w:rPr>
      </w:pPr>
      <w:r>
        <w:rPr>
          <w:rFonts w:hint="cs"/>
          <w:rtl/>
        </w:rPr>
        <w:t>اگر طرق را یک شرط تعبدی دانستیم یعنی شارع مقدس برای اثبات اعتبار کتاب تعبدا شرط کرده است که باید شخص اجازه داشته باشد، در این صورت باز هم اشکال می شود که تعویض سند کارساز نیست، زیرا اجازه‌ی شیخ طوسی از طریق احمد بن عبدون است و اجازه‌ی محمد بن جعفر به نجاشی نمی تواند شرط تعبدی روایت شیخ طوسی را تامین کند.</w:t>
      </w:r>
    </w:p>
    <w:p w:rsidR="008C70F2" w:rsidRDefault="008C70F2" w:rsidP="008C70F2">
      <w:pPr>
        <w:jc w:val="both"/>
        <w:rPr>
          <w:rtl/>
        </w:rPr>
      </w:pPr>
      <w:r>
        <w:rPr>
          <w:rFonts w:hint="cs"/>
          <w:rtl/>
        </w:rPr>
        <w:t>خلاصه این که اصل نیاز به بررسی طرق به کتب که مرحوم آقای خویی فرمودند، صحیح نیست و حتی اگر بررسی به طرق هم لازم باشد این روش تعویض سند که ایشان فرمودند، صحیح نیست.</w:t>
      </w:r>
    </w:p>
    <w:p w:rsidR="001C0471" w:rsidRDefault="001C0471" w:rsidP="001C0471">
      <w:pPr>
        <w:pStyle w:val="Heading1"/>
        <w:rPr>
          <w:rtl/>
        </w:rPr>
      </w:pPr>
      <w:bookmarkStart w:id="23" w:name="_Toc25629997"/>
      <w:bookmarkStart w:id="24" w:name="_Toc25696301"/>
      <w:r>
        <w:rPr>
          <w:rFonts w:hint="cs"/>
          <w:rtl/>
        </w:rPr>
        <w:t>ضمیر در سند روایت</w:t>
      </w:r>
      <w:bookmarkEnd w:id="23"/>
      <w:bookmarkEnd w:id="24"/>
    </w:p>
    <w:p w:rsidR="001C0471" w:rsidRPr="00DB0654" w:rsidRDefault="001C0471" w:rsidP="001C0471">
      <w:pPr>
        <w:jc w:val="both"/>
      </w:pPr>
      <w:r>
        <w:rPr>
          <w:rFonts w:hint="cs"/>
          <w:rtl/>
        </w:rPr>
        <w:t>روایت مورد بحث به این صورت است:</w:t>
      </w:r>
      <w:r w:rsidRPr="00AC2CDA">
        <w:rPr>
          <w:rFonts w:hint="cs"/>
          <w:rtl/>
        </w:rPr>
        <w:t xml:space="preserve"> </w:t>
      </w:r>
      <w:r>
        <w:rPr>
          <w:rFonts w:hint="cs"/>
          <w:rtl/>
        </w:rPr>
        <w:t>«</w:t>
      </w:r>
      <w:r w:rsidRPr="00DB0654">
        <w:rPr>
          <w:rFonts w:hint="cs"/>
          <w:rtl/>
        </w:rPr>
        <w:t xml:space="preserve">عَنْهُ عَنْ مُحَمَّدِ بْنِ الْحُسَيْنِ بْنِ أَبِي الْخَطَّابِ عَنْ صَفْوَانَ عَنْ عَبْدِ الرَّحْمَنِ بْنِ الْحَجَّاجِ قَالَ سَمِعْتُ أَبَا عَبْدِ اللَّهِ </w:t>
      </w:r>
      <w:r>
        <w:rPr>
          <w:rFonts w:hint="cs"/>
          <w:rtl/>
        </w:rPr>
        <w:t>(</w:t>
      </w:r>
      <w:r w:rsidRPr="00DB0654">
        <w:rPr>
          <w:rFonts w:hint="cs"/>
          <w:rtl/>
        </w:rPr>
        <w:t>ع</w:t>
      </w:r>
      <w:r>
        <w:rPr>
          <w:rFonts w:hint="cs"/>
          <w:rtl/>
        </w:rPr>
        <w:t>)</w:t>
      </w:r>
      <w:r w:rsidRPr="00DB0654">
        <w:rPr>
          <w:rFonts w:hint="cs"/>
          <w:rtl/>
        </w:rPr>
        <w:t xml:space="preserve"> يَقُولُ‏ </w:t>
      </w:r>
      <w:r w:rsidRPr="00DB0654">
        <w:rPr>
          <w:rFonts w:hint="cs"/>
          <w:color w:val="008000"/>
          <w:rtl/>
        </w:rPr>
        <w:t>ثَلَاثٌ‏ يَتَزَوَّجْنَ‏ عَلَى كُلِّ حَالٍ الَّتِي يَئِسَتْ مِنَ الْمَحِيضِ وَ مِثْلُهَا لَا تَحِيضُ قُلْتُ وَ مَتَى تَكُونُ كَذَلِكَ قَالَ إِذَا بَلَغَتْ سِتِّينَ سَنَةً فَقَدْ يَئِسَتْ مِنَ الْمَحِيضِ وَ مِثْلُهَا لَا تَحِيضُ وَ الَّتِي لَمْ تَحِضْ وَ مِثْلُهَا لَا تَحِيضُ قُلْتُ وَ مَتَى تَكُونُ كَذَلِكَ قَالَ مَا لَمْ تَبْلُغْ تِسْعَ سِنِينَ فَإِنَّهَا لَا تَحِيضُ وَ مِثْلُهَا لَا تَحِيضُ وَ الَّتِي لَمْ يُدْخَلْ بِهَا</w:t>
      </w:r>
      <w:r w:rsidRPr="00DB0654">
        <w:rPr>
          <w:rFonts w:hint="cs"/>
          <w:rtl/>
        </w:rPr>
        <w:t>.</w:t>
      </w:r>
      <w:r>
        <w:rPr>
          <w:rFonts w:hint="cs"/>
          <w:rtl/>
        </w:rPr>
        <w:t>»</w:t>
      </w:r>
      <w:r>
        <w:rPr>
          <w:rStyle w:val="FootnoteReference"/>
          <w:rtl/>
        </w:rPr>
        <w:footnoteReference w:id="4"/>
      </w:r>
    </w:p>
    <w:p w:rsidR="00FA7FA1" w:rsidRDefault="001C0471" w:rsidP="003263FB">
      <w:pPr>
        <w:jc w:val="both"/>
        <w:rPr>
          <w:rtl/>
        </w:rPr>
      </w:pPr>
      <w:r>
        <w:rPr>
          <w:rFonts w:hint="cs"/>
          <w:rtl/>
        </w:rPr>
        <w:t>همه‌ی بحث هایی که مطرح شد بر اساس این مطلب بود که ضمیر در «عنه» به علی بن حسن بن فضال برگردد.</w:t>
      </w:r>
    </w:p>
    <w:p w:rsidR="0051522B" w:rsidRDefault="0051522B" w:rsidP="003263FB">
      <w:pPr>
        <w:jc w:val="both"/>
        <w:rPr>
          <w:rtl/>
        </w:rPr>
      </w:pPr>
      <w:r>
        <w:rPr>
          <w:rFonts w:hint="cs"/>
          <w:rtl/>
        </w:rPr>
        <w:t>در توضیح اسناد مشکله‌ی تهذیب این سند را مفصل بحث کرده ایم که در نرم افزار درایه ذیل همین روایت، توضیحات آن آمده است.</w:t>
      </w:r>
    </w:p>
    <w:p w:rsidR="00FA7FA1" w:rsidRDefault="00DD7B8A" w:rsidP="003263FB">
      <w:pPr>
        <w:jc w:val="both"/>
        <w:rPr>
          <w:rtl/>
        </w:rPr>
      </w:pPr>
      <w:r>
        <w:rPr>
          <w:rFonts w:hint="cs"/>
          <w:rtl/>
        </w:rPr>
        <w:t>دو روایت قبل از روایت مورد بحث را ملاحظه می کنیم:</w:t>
      </w:r>
    </w:p>
    <w:p w:rsidR="00DD7B8A" w:rsidRPr="00DD7B8A" w:rsidRDefault="00DD7B8A" w:rsidP="00DD7B8A">
      <w:pPr>
        <w:jc w:val="both"/>
        <w:rPr>
          <w:color w:val="008000"/>
        </w:rPr>
      </w:pPr>
      <w:r w:rsidRPr="00DD7B8A">
        <w:rPr>
          <w:rFonts w:hint="cs"/>
          <w:rtl/>
        </w:rPr>
        <w:t xml:space="preserve">1879- 87- عَلِيُّ بْنُ الْحَسَنِ عَنِ السِّنْدِيِّ بْنِ مُحَمَّدٍ الْبَزَّازِ الْكُوفِيِّ عَنْ أَبِي الْبَخْتَرِيِّ وَهْبِ بْنِ وَهْبٍ عَنْ جَعْفَرٍ عَنْ أَبِيهِ ع‏ </w:t>
      </w:r>
      <w:r w:rsidRPr="00DD7B8A">
        <w:rPr>
          <w:rFonts w:hint="cs"/>
          <w:color w:val="008000"/>
          <w:rtl/>
        </w:rPr>
        <w:t>أَنَّ عَلِيّاً ع سُئِلَ عَنِ الْمُتَوَفَّى عَنْهَا زَوْجُهَا إِذَا بَلَغَهَا ذَلِكَ وَ قَدِ انْقَضَتْ عِدَّتُهَا فَالْحِدَادُ يَجِبُ عَلَيْهَا فَقَالَ عَلِيٌّ ع إِذَا لَمْ يَبْلُغْهَا حَتَّى تَنْقَضِيَ عِدَّتُهَا فَقَدْ ذَهَبَ ذَلِكَ كُلُّهُ وَ تَنْكِحُ مَنْ أَحَبَّتْ.</w:t>
      </w:r>
    </w:p>
    <w:p w:rsidR="00DD7B8A" w:rsidRPr="00DD7B8A" w:rsidRDefault="00DD7B8A" w:rsidP="00DD7B8A">
      <w:pPr>
        <w:jc w:val="both"/>
        <w:rPr>
          <w:rtl/>
        </w:rPr>
      </w:pPr>
      <w:r w:rsidRPr="00DD7B8A">
        <w:rPr>
          <w:rFonts w:hint="cs"/>
          <w:rtl/>
        </w:rPr>
        <w:t xml:space="preserve">«1880»- 88 وَ- عَنْهُ عَنْ أَحْمَدَ بْنِ مُحَمَّدٍ عَنِ الْبَرْقِيِّ عَنْ جَعْفَرِ بْنِ مُحَمَّدٍ الْعَلَوِيِّ قَالَ: </w:t>
      </w:r>
      <w:r w:rsidRPr="00DD7B8A">
        <w:rPr>
          <w:rFonts w:hint="cs"/>
          <w:color w:val="008000"/>
          <w:rtl/>
        </w:rPr>
        <w:t>سَأَلْتُ أَبَا الْحَسَنِ الرِّضَا ع عَنْ تَزْوِيجِ الْمُطَلَّقَاتِ ثَلَاثاً فَقَالَ لِي إِنَّ طَلَاقَكُمْ لَا يَحِلُّ لِغَيْرِكُمْ وَ طَلَاقَهُمْ يَحِلُّ لَكُمْ لِأَنَّكُمْ لَا تَرَوْنَ الثَّلَاثَةَ شَيْئاً.</w:t>
      </w:r>
    </w:p>
    <w:p w:rsidR="00DD7B8A" w:rsidRPr="00DD7B8A" w:rsidRDefault="00DD7B8A" w:rsidP="00DD7B8A">
      <w:pPr>
        <w:jc w:val="both"/>
        <w:rPr>
          <w:rtl/>
        </w:rPr>
      </w:pPr>
      <w:r w:rsidRPr="00DD7B8A">
        <w:rPr>
          <w:rFonts w:hint="cs"/>
          <w:rtl/>
        </w:rPr>
        <w:t xml:space="preserve">1881- 89- </w:t>
      </w:r>
      <w:r>
        <w:rPr>
          <w:rFonts w:hint="cs"/>
          <w:rtl/>
        </w:rPr>
        <w:t>«</w:t>
      </w:r>
      <w:r w:rsidRPr="00DB0654">
        <w:rPr>
          <w:rFonts w:hint="cs"/>
          <w:rtl/>
        </w:rPr>
        <w:t xml:space="preserve">عَنْهُ عَنْ مُحَمَّدِ بْنِ الْحُسَيْنِ بْنِ أَبِي الْخَطَّابِ عَنْ صَفْوَانَ عَنْ عَبْدِ الرَّحْمَنِ بْنِ الْحَجَّاجِ قَالَ سَمِعْتُ أَبَا عَبْدِ اللَّهِ </w:t>
      </w:r>
      <w:r>
        <w:rPr>
          <w:rFonts w:hint="cs"/>
          <w:rtl/>
        </w:rPr>
        <w:t>(</w:t>
      </w:r>
      <w:r w:rsidRPr="00DB0654">
        <w:rPr>
          <w:rFonts w:hint="cs"/>
          <w:rtl/>
        </w:rPr>
        <w:t>ع</w:t>
      </w:r>
      <w:r>
        <w:rPr>
          <w:rFonts w:hint="cs"/>
          <w:rtl/>
        </w:rPr>
        <w:t>)</w:t>
      </w:r>
      <w:r w:rsidRPr="00DB0654">
        <w:rPr>
          <w:rFonts w:hint="cs"/>
          <w:rtl/>
        </w:rPr>
        <w:t xml:space="preserve"> يَقُولُ‏ </w:t>
      </w:r>
      <w:r w:rsidRPr="00DB0654">
        <w:rPr>
          <w:rFonts w:hint="cs"/>
          <w:color w:val="008000"/>
          <w:rtl/>
        </w:rPr>
        <w:t>ثَلَاثٌ‏ يَتَزَوَّجْنَ‏ عَلَى كُلِّ حَالٍ الَّتِي يَئِسَتْ مِنَ الْمَحِيضِ وَ مِثْلُهَا لَا تَحِيضُ قُلْتُ وَ مَتَى تَكُونُ كَذَلِكَ قَالَ إِذَا بَلَغَتْ سِتِّينَ سَنَةً فَقَدْ يَئِسَتْ مِنَ الْمَحِيضِ وَ مِثْلُهَا لَا تَحِيضُ وَ الَّتِي لَمْ تَحِضْ وَ مِثْلُهَا لَا تَحِيضُ قُلْتُ وَ مَتَى تَكُونُ كَذَلِكَ قَالَ مَا لَمْ تَبْلُغْ تِسْعَ سِنِينَ فَإِنَّهَا لَا تَحِيضُ وَ مِثْلُهَا لَا تَحِيضُ وَ الَّتِي لَمْ يُدْخَلْ بِهَا</w:t>
      </w:r>
      <w:r w:rsidRPr="00DB0654">
        <w:rPr>
          <w:rFonts w:hint="cs"/>
          <w:rtl/>
        </w:rPr>
        <w:t>.</w:t>
      </w:r>
      <w:r>
        <w:rPr>
          <w:rFonts w:hint="cs"/>
          <w:rtl/>
        </w:rPr>
        <w:t>»</w:t>
      </w:r>
      <w:r>
        <w:rPr>
          <w:rStyle w:val="FootnoteReference"/>
          <w:rtl/>
        </w:rPr>
        <w:footnoteReference w:id="5"/>
      </w:r>
    </w:p>
    <w:p w:rsidR="00DD7B8A" w:rsidRDefault="000A6AD7" w:rsidP="003263FB">
      <w:pPr>
        <w:jc w:val="both"/>
        <w:rPr>
          <w:rtl/>
        </w:rPr>
      </w:pPr>
      <w:r>
        <w:rPr>
          <w:rFonts w:hint="cs"/>
          <w:rtl/>
        </w:rPr>
        <w:t>با توجه به این</w:t>
      </w:r>
      <w:r w:rsidR="00DD6BAA">
        <w:rPr>
          <w:rFonts w:hint="cs"/>
          <w:rtl/>
        </w:rPr>
        <w:t xml:space="preserve"> </w:t>
      </w:r>
      <w:r>
        <w:rPr>
          <w:rFonts w:hint="cs"/>
          <w:rtl/>
        </w:rPr>
        <w:t>که در روایت 1879 علی بن الحسن بن فضال آمده است، ضمیر در دو روایت بعدی ظاهرا به علی بن الحسن بن فضال بر می گردد.</w:t>
      </w:r>
    </w:p>
    <w:p w:rsidR="000A6AD7" w:rsidRDefault="000A6AD7" w:rsidP="003263FB">
      <w:pPr>
        <w:jc w:val="both"/>
        <w:rPr>
          <w:rtl/>
        </w:rPr>
      </w:pPr>
      <w:r>
        <w:rPr>
          <w:rFonts w:hint="cs"/>
          <w:rtl/>
        </w:rPr>
        <w:t>در وافی و وسائل هم این ضمیر را به علی بن الحسن برگردانده اند.</w:t>
      </w:r>
    </w:p>
    <w:p w:rsidR="000A6AD7" w:rsidRDefault="000A6AD7" w:rsidP="003263FB">
      <w:pPr>
        <w:jc w:val="both"/>
        <w:rPr>
          <w:rtl/>
        </w:rPr>
      </w:pPr>
      <w:r>
        <w:rPr>
          <w:rFonts w:hint="cs"/>
          <w:rtl/>
        </w:rPr>
        <w:t>مشکل این است که علی بن الحسن هیچ وقت از «احمد بن محمد»ی که راوی از برقی است روایت نمی کند.</w:t>
      </w:r>
    </w:p>
    <w:p w:rsidR="000A6AD7" w:rsidRDefault="000A6AD7" w:rsidP="000A6AD7">
      <w:pPr>
        <w:jc w:val="both"/>
        <w:rPr>
          <w:rtl/>
        </w:rPr>
      </w:pPr>
      <w:r>
        <w:rPr>
          <w:rFonts w:hint="cs"/>
          <w:rtl/>
        </w:rPr>
        <w:t>منظور از «احمد بن محمد»ی که راوی از برقی است، احمد بن محمد بن عیسی است.</w:t>
      </w:r>
    </w:p>
    <w:p w:rsidR="00FA7FA1" w:rsidRDefault="000A6AD7" w:rsidP="003263FB">
      <w:pPr>
        <w:jc w:val="both"/>
        <w:rPr>
          <w:rtl/>
        </w:rPr>
      </w:pPr>
      <w:r>
        <w:rPr>
          <w:rFonts w:hint="cs"/>
          <w:rtl/>
        </w:rPr>
        <w:t>منظور از برقی هم محمد بن خالد برقی است.</w:t>
      </w:r>
    </w:p>
    <w:p w:rsidR="00FA7FA1" w:rsidRDefault="007E4470" w:rsidP="003263FB">
      <w:pPr>
        <w:jc w:val="both"/>
        <w:rPr>
          <w:rtl/>
        </w:rPr>
      </w:pPr>
      <w:r>
        <w:rPr>
          <w:rFonts w:hint="cs"/>
          <w:rtl/>
        </w:rPr>
        <w:t>علی بن الحسن بن فضال</w:t>
      </w:r>
      <w:r w:rsidR="00BA4BE6">
        <w:rPr>
          <w:rFonts w:hint="cs"/>
          <w:rtl/>
        </w:rPr>
        <w:t xml:space="preserve"> با وجود این</w:t>
      </w:r>
      <w:r w:rsidR="00DD6BAA">
        <w:rPr>
          <w:rFonts w:hint="cs"/>
          <w:rtl/>
        </w:rPr>
        <w:t xml:space="preserve"> </w:t>
      </w:r>
      <w:r w:rsidR="00BA4BE6">
        <w:rPr>
          <w:rFonts w:hint="cs"/>
          <w:rtl/>
        </w:rPr>
        <w:t>که طبقه اش متاخر از احمد بن محمد بن عیسی است</w:t>
      </w:r>
      <w:r>
        <w:rPr>
          <w:rFonts w:hint="cs"/>
          <w:rtl/>
        </w:rPr>
        <w:t xml:space="preserve"> هیچ وقت از</w:t>
      </w:r>
      <w:r w:rsidR="00BA4BE6">
        <w:rPr>
          <w:rFonts w:hint="cs"/>
          <w:rtl/>
        </w:rPr>
        <w:t xml:space="preserve"> احمد بن محمد بن عیسی نقل ندارد، همچنین از برقی هم نقل نمی کند.</w:t>
      </w:r>
      <w:r w:rsidR="003A0668" w:rsidRPr="003A0668">
        <w:rPr>
          <w:rFonts w:hint="cs"/>
          <w:rtl/>
        </w:rPr>
        <w:t xml:space="preserve"> </w:t>
      </w:r>
      <w:r w:rsidR="003A0668">
        <w:rPr>
          <w:rFonts w:hint="cs"/>
          <w:rtl/>
        </w:rPr>
        <w:t>این اشکال در انتخاب الجید آمده است.</w:t>
      </w:r>
    </w:p>
    <w:p w:rsidR="003263FB" w:rsidRDefault="00C751B6" w:rsidP="003263FB">
      <w:pPr>
        <w:jc w:val="both"/>
        <w:rPr>
          <w:rtl/>
        </w:rPr>
      </w:pPr>
      <w:r>
        <w:rPr>
          <w:rFonts w:hint="cs"/>
          <w:rtl/>
        </w:rPr>
        <w:t xml:space="preserve">آیت الله والد در حاشیه‌ی نسخه نوشته اند: </w:t>
      </w:r>
      <w:r w:rsidR="008F4A81">
        <w:rPr>
          <w:rFonts w:hint="cs"/>
          <w:rtl/>
        </w:rPr>
        <w:t>«</w:t>
      </w:r>
      <w:r>
        <w:rPr>
          <w:rFonts w:hint="cs"/>
          <w:rtl/>
        </w:rPr>
        <w:t>عنه</w:t>
      </w:r>
      <w:r w:rsidR="008F4A81">
        <w:rPr>
          <w:rFonts w:hint="cs"/>
          <w:rtl/>
        </w:rPr>
        <w:t>»</w:t>
      </w:r>
      <w:r w:rsidR="007D188D">
        <w:rPr>
          <w:rFonts w:hint="cs"/>
          <w:rtl/>
        </w:rPr>
        <w:t xml:space="preserve"> أ</w:t>
      </w:r>
      <w:r>
        <w:rPr>
          <w:rFonts w:hint="cs"/>
          <w:rtl/>
        </w:rPr>
        <w:t xml:space="preserve">ی </w:t>
      </w:r>
      <w:r w:rsidR="00251FC6">
        <w:rPr>
          <w:rFonts w:hint="cs"/>
          <w:rtl/>
        </w:rPr>
        <w:t>«</w:t>
      </w:r>
      <w:r>
        <w:rPr>
          <w:rFonts w:hint="cs"/>
          <w:rtl/>
        </w:rPr>
        <w:t>عن الصفار</w:t>
      </w:r>
      <w:r w:rsidR="00251FC6">
        <w:rPr>
          <w:rFonts w:hint="cs"/>
          <w:rtl/>
        </w:rPr>
        <w:t>»</w:t>
      </w:r>
    </w:p>
    <w:p w:rsidR="0038086A" w:rsidRDefault="0038086A" w:rsidP="003263FB">
      <w:pPr>
        <w:jc w:val="both"/>
        <w:rPr>
          <w:rtl/>
        </w:rPr>
      </w:pPr>
      <w:r>
        <w:rPr>
          <w:rFonts w:hint="cs"/>
          <w:rtl/>
        </w:rPr>
        <w:t>در روایت 1871 صفار در صدر سند است:</w:t>
      </w:r>
    </w:p>
    <w:p w:rsidR="00EC73AC" w:rsidRPr="00EC73AC" w:rsidRDefault="00EC73AC" w:rsidP="00EC73AC">
      <w:pPr>
        <w:jc w:val="both"/>
        <w:rPr>
          <w:color w:val="008000"/>
        </w:rPr>
      </w:pPr>
      <w:r w:rsidRPr="00EC73AC">
        <w:rPr>
          <w:rFonts w:hint="cs"/>
          <w:rtl/>
        </w:rPr>
        <w:t xml:space="preserve">1871- 79- الصَّفَّارُ عَنْ يَعْقُوبَ بْنِ يَزِيدَ عَنْ عَلِيِّ بْنِ أَحْمَدَ عَنْ يُونُسَ قَالَ </w:t>
      </w:r>
      <w:r w:rsidRPr="00EC73AC">
        <w:rPr>
          <w:rFonts w:hint="cs"/>
          <w:color w:val="008000"/>
          <w:rtl/>
        </w:rPr>
        <w:t>ذَكَرَ الْحُسَيْنُ أَنَّهُ كَتَبَ إِلَيْهِ‏ يَسْأَلُهُ عَنْ حَدِّ الْقَوَاعِدِ مِنَ النِّسَاءِ اللَّاتِي إِذَا بَلَغَتْ جَازَ لَهَا أَنْ تَكْشِفَ رَأْسَهَا وَ ذِرَاعَهَا فَكَتَبَ ع مَنْ قَعَدْنَ عَنِ النِّكَاحِ.</w:t>
      </w:r>
    </w:p>
    <w:p w:rsidR="00EC73AC" w:rsidRPr="00EC73AC" w:rsidRDefault="00EC73AC" w:rsidP="00EC73AC">
      <w:pPr>
        <w:jc w:val="both"/>
        <w:rPr>
          <w:color w:val="008000"/>
          <w:rtl/>
        </w:rPr>
      </w:pPr>
      <w:r w:rsidRPr="00EC73AC">
        <w:rPr>
          <w:rFonts w:hint="cs"/>
          <w:rtl/>
        </w:rPr>
        <w:t xml:space="preserve">1872- 80- عَنْهُ عَنِ الْحَسَنِ بْنِ مُوسَى الْخَشَّابِ عَنْ غِيَاثِ بْنِ كَلُّوبٍ عَنْ إِسْحَاقَ بْنِ عَمَّارٍ عَنْ جَعْفَرٍ عَنْ أَبِيهِ ع </w:t>
      </w:r>
      <w:r w:rsidRPr="00EC73AC">
        <w:rPr>
          <w:rFonts w:hint="cs"/>
          <w:color w:val="008000"/>
          <w:rtl/>
        </w:rPr>
        <w:t>أَنَّ عَلِيَّ بْنَ أَبِي طَالِبٍ ع كَانَ يَقُولُ‏ مَنْ شَرَطَ لِامْرَأَتِهِ شَرْطاً فَلْيَفِ لَهَا بِهِ فَإِنَّ الْمُسْلِمِينَ عِنْدَ شُرُوطِهِمْ إِلَّا شَرْطاً حَرَّمَ حَلَالًا أَوْ أَحَلَّ حَرَاماً.</w:t>
      </w:r>
    </w:p>
    <w:p w:rsidR="00EC73AC" w:rsidRPr="00EC73AC" w:rsidRDefault="00EC73AC" w:rsidP="00EC73AC">
      <w:pPr>
        <w:jc w:val="both"/>
        <w:rPr>
          <w:color w:val="008000"/>
          <w:rtl/>
        </w:rPr>
      </w:pPr>
      <w:r w:rsidRPr="00EC73AC">
        <w:rPr>
          <w:rFonts w:hint="cs"/>
          <w:rtl/>
        </w:rPr>
        <w:t xml:space="preserve">1873- 81- عَنْهُ عَنِ السِّنْدِيِّ بْنِ مُحَمَّدٍ عَنْ صَفْوَانَ بْنِ يَحْيَى عَنِ ابْنِ مُسْكَانَ عَنْ زُرَارَةَ عَنْ أَبِي عَبْدِ اللَّهِ ع قَالَ: </w:t>
      </w:r>
      <w:r w:rsidRPr="00EC73AC">
        <w:rPr>
          <w:rFonts w:hint="cs"/>
          <w:color w:val="008000"/>
          <w:rtl/>
        </w:rPr>
        <w:t>سَأَلْتُهُ عَنْ‏ أُولِي الْإِرْبَةِ مِنَ الرِّجالِ‏ «1» قَالَ هُوَ الْأَحْمَقُ الَّذِي لَا يَأْتِي النِّسَاءَ.</w:t>
      </w:r>
    </w:p>
    <w:p w:rsidR="00EC73AC" w:rsidRPr="00EC73AC" w:rsidRDefault="00EC73AC" w:rsidP="00EC73AC">
      <w:pPr>
        <w:jc w:val="both"/>
        <w:rPr>
          <w:color w:val="008000"/>
          <w:rtl/>
        </w:rPr>
      </w:pPr>
      <w:r w:rsidRPr="00EC73AC">
        <w:rPr>
          <w:rFonts w:hint="cs"/>
          <w:rtl/>
        </w:rPr>
        <w:t xml:space="preserve">1874- 82- عَنْهُ عَنْ أَحْمَدَ عَنْ عَلِيِّ بْنِ أَحْمَدَ عَنْ يُونُسَ قَالَ: </w:t>
      </w:r>
      <w:r w:rsidRPr="00EC73AC">
        <w:rPr>
          <w:rFonts w:hint="cs"/>
          <w:color w:val="008000"/>
          <w:rtl/>
        </w:rPr>
        <w:t>سَأَلْتُهُ عَنْ رَجُلٍ تَزَوَّجَ امْرَأَةً فِي بَلَدٍ مِنَ الْبُلْدَانِ فَسَأَلَهَا أَ لَكِ زَوْجٌ فَقَالَتْ لَا فَتَزَوَّجَهَا ثُمَّ إِنَّ رَجُلًا أَتَاهُ فَقَالَ هِيَ امْرَأَتِي فَأَنْكَرَتِ الْمَرْأَةُ ذَلِكَ مَا يَلْزَمُ الزَّوْجَ فَقَالَ هِيَ امْرَأَتُهُ إِلَّا أَنْ يُقِيمَ الْبَيِّنَةَ.</w:t>
      </w:r>
    </w:p>
    <w:p w:rsidR="00EC73AC" w:rsidRPr="00EC73AC" w:rsidRDefault="00EC73AC" w:rsidP="00EC73AC">
      <w:pPr>
        <w:jc w:val="both"/>
        <w:rPr>
          <w:color w:val="008000"/>
          <w:rtl/>
        </w:rPr>
      </w:pPr>
      <w:r w:rsidRPr="00EC73AC">
        <w:rPr>
          <w:rFonts w:hint="cs"/>
          <w:rtl/>
        </w:rPr>
        <w:t xml:space="preserve">1875- 83- عَنْهُ عَنْ مُوسَى بْنِ عُمَيْرٍ عَنِ الْحَسَنِ بْنِ يُوسُفَ عَنْ نَصْرٍ عَنْ مُحَمَّدِ بْنِ هَاشِمٍ عَنْ أَبِي الْحَسَنِ الْأَوَّلِ ع قَالَ: </w:t>
      </w:r>
      <w:r w:rsidRPr="00EC73AC">
        <w:rPr>
          <w:rFonts w:hint="cs"/>
          <w:color w:val="008000"/>
          <w:rtl/>
        </w:rPr>
        <w:t>إِذَا تَزَوَّجَتِ الْبِكْرُ بِنْتُ تِسْعَ سِنِينَ فَلَيْسَتْ مَخْدُوعَةً.</w:t>
      </w:r>
    </w:p>
    <w:p w:rsidR="00EC73AC" w:rsidRPr="00EC73AC" w:rsidRDefault="00EC73AC" w:rsidP="00EC73AC">
      <w:pPr>
        <w:jc w:val="both"/>
        <w:rPr>
          <w:color w:val="008000"/>
          <w:rtl/>
        </w:rPr>
      </w:pPr>
      <w:r w:rsidRPr="00EC73AC">
        <w:rPr>
          <w:rFonts w:hint="cs"/>
          <w:rtl/>
        </w:rPr>
        <w:t xml:space="preserve">«1876»- 84- عَنْهُ عَنْ مُحَمَّدِ بْنِ عِيسَى بْنِ عُبَيْدٍ عَنْ يُونُسَ بْنِ عَبْدِ الرَّحْمَنِ عَنِ ابْنِ أُذَيْنَةَ وَ ابْنِ سِنَانٍ عَنْ أَبِي عَبْدِ اللَّهِ ع‏ </w:t>
      </w:r>
      <w:r w:rsidRPr="00EC73AC">
        <w:rPr>
          <w:rFonts w:hint="cs"/>
          <w:color w:val="008000"/>
          <w:rtl/>
        </w:rPr>
        <w:t>فِي الْمَرْأَةِ تَضَعُ أَ يَحِلُّ لَهَا أَنْ تَزَوَّجَ قَبْلَ أَنْ تَطْهُرَ قَالَ إِذَا وَضَعَتْ تَزَوَّجَتْ وَ لَيْسَ لِزَوْجِهَا أَنْ يَدْخُلَ بِهَا حَتَّى تَطْهُرَ.</w:t>
      </w:r>
    </w:p>
    <w:p w:rsidR="00EC73AC" w:rsidRPr="00EC73AC" w:rsidRDefault="00EC73AC" w:rsidP="00EC73AC">
      <w:pPr>
        <w:jc w:val="both"/>
        <w:rPr>
          <w:color w:val="008000"/>
          <w:rtl/>
        </w:rPr>
      </w:pPr>
      <w:r w:rsidRPr="00EC73AC">
        <w:rPr>
          <w:rFonts w:hint="cs"/>
          <w:rtl/>
        </w:rPr>
        <w:t xml:space="preserve">«1877»- 85 وَ- عَنْهُ عَنْ مُحَمَّدِ بْنِ عِيسَى عَنْ يُونُسَ عَنْ رَجُلٍ عَنْ أَبِي عَبْدِ اللَّهِ ع قَالَ: </w:t>
      </w:r>
      <w:r w:rsidRPr="00EC73AC">
        <w:rPr>
          <w:rFonts w:hint="cs"/>
          <w:color w:val="008000"/>
          <w:rtl/>
        </w:rPr>
        <w:t>سَأَلْتُهُ عَنْ أَدْنَى مَا إِذَا فَعَلَهُ الرَّجُلُ بِامْرَأَةٍ لَمْ تَحِلَّ لِابْنِهِ وَ لَا لِأَبِيهِ قَالَ الْحَدُّ فِي ذَلِكَ الْمُبَاشَرَةُ ظَاهِرَةً أَوْ بَاطِنَةً مِمَّا يُشْبِهُ مَسَّ الْفَرْجَيْنِ.</w:t>
      </w:r>
    </w:p>
    <w:p w:rsidR="00EC73AC" w:rsidRPr="00EC73AC" w:rsidRDefault="00EC73AC" w:rsidP="00EC73AC">
      <w:pPr>
        <w:jc w:val="both"/>
        <w:rPr>
          <w:color w:val="008000"/>
          <w:rtl/>
        </w:rPr>
      </w:pPr>
      <w:r w:rsidRPr="00EC73AC">
        <w:rPr>
          <w:rFonts w:hint="cs"/>
          <w:rtl/>
        </w:rPr>
        <w:t xml:space="preserve">«1878»- 86- الْحَسَنُ بْنُ مَحْبُوبٍ عَنْ رِفَاعَةَ بْنِ مُوسَى قَالَ: </w:t>
      </w:r>
      <w:r w:rsidRPr="00EC73AC">
        <w:rPr>
          <w:rFonts w:hint="cs"/>
          <w:color w:val="008000"/>
          <w:rtl/>
        </w:rPr>
        <w:t>سَأَلْتُ أَبَا الْحَسَنِ مُوسَى بْنَ جَعْفَرٍ ع قُلْتُ أَشْتَرِي الْجَارِيَةَ فَتَمْكُثُ عِنْدِي الْأَشْهُرَ لَا</w:t>
      </w:r>
      <w:r>
        <w:rPr>
          <w:rFonts w:hint="cs"/>
          <w:color w:val="008000"/>
          <w:rtl/>
        </w:rPr>
        <w:t xml:space="preserve"> </w:t>
      </w:r>
      <w:r w:rsidRPr="00EC73AC">
        <w:rPr>
          <w:rFonts w:hint="cs"/>
          <w:color w:val="008000"/>
          <w:rtl/>
        </w:rPr>
        <w:t>تَطْمَثُ وَ لَيْسَ ذَلِكَ مِنْ كِبَرٍ قُلْتُ وَ أَرَيْتُهَا النِّسَاءَ فَيَقُلْنَ لَيْسَ بِهَا حَبَلٌ أَ فَلِي أَنْ أَنْكِحَهَا فِي فَرْجِهَا قَالَ فَقَالَ إِنَّ الطَّمْثَ قَدْ تَحْبِسُهُ الرِّيحُ مِنْ غَيْرِ حَمْلٍ فَلَا بَأْسَ أَنْ تَمَسَّهَا فِي الْفَرْجِ قُلْتُ فَإِنْ كَانَ حَمْلًا فَمَا لِي مِنْهَا إِنْ أَرَدْتُ فَقَالَ لَكَ مَا دُونَ الْفَرْجِ إِلَى أَنْ تَبْلُغَ فِي حَمْلِهَا أَرْبَعَةَ أَشْهُرٍ وَ عَشَرَةَ أَيَّامٍ فَإِذَا جَازَ حَمْلُهَا أَرْبَعَةَ أَشْهُرٍ وَ عَشَرَةَ أَيَّامٍ فَلَا بَأْسَ بِنِكَاحِهَا فِي الْفَرْجِ قُلْتُ إِنَّ الْمُغِيرَةَ وَ أَصْحَابَهُ يَقُولُونَ لَا يَنْبَغِي لِلرَّجُلِ أَنْ يَنْكِحَ امْرَأَتَهُ وَ هِيَ حَامِلٌ وَ قَدِ اسْتَبَانَ حَمْلُهَا حَتَّى تَضَعَ فَتَغْذُوَ وَلَدَهُ قَالَ هَذَا مِنْ أَفْعَالِ الْيَهُودِ.</w:t>
      </w:r>
    </w:p>
    <w:p w:rsidR="00EC73AC" w:rsidRPr="00EC73AC" w:rsidRDefault="00EC73AC" w:rsidP="00EC73AC">
      <w:pPr>
        <w:jc w:val="both"/>
        <w:rPr>
          <w:color w:val="008000"/>
          <w:rtl/>
        </w:rPr>
      </w:pPr>
      <w:r w:rsidRPr="00EC73AC">
        <w:rPr>
          <w:rFonts w:hint="cs"/>
          <w:rtl/>
        </w:rPr>
        <w:t xml:space="preserve">1879- 87- عَلِيُّ بْنُ الْحَسَنِ عَنِ السِّنْدِيِّ بْنِ مُحَمَّدٍ الْبَزَّازِ الْكُوفِيِّ عَنْ أَبِي الْبَخْتَرِيِّ وَهْبِ بْنِ وَهْبٍ عَنْ جَعْفَرٍ عَنْ أَبِيهِ ع‏ </w:t>
      </w:r>
      <w:r w:rsidRPr="00EC73AC">
        <w:rPr>
          <w:rFonts w:hint="cs"/>
          <w:color w:val="008000"/>
          <w:rtl/>
        </w:rPr>
        <w:t>أَنَّ عَلِيّاً ع سُئِلَ عَنِ الْمُتَوَفَّى عَنْهَا زَوْجُهَا إِذَا بَلَغَهَا ذَلِكَ وَ قَدِ انْقَضَتْ عِدَّتُهَا فَالْحِدَادُ يَجِبُ عَلَيْهَا فَقَالَ عَلِيٌّ ع إِذَا لَمْ يَبْلُغْهَا حَتَّى تَنْقَضِيَ عِدَّتُهَا فَقَدْ ذَهَبَ ذَلِكَ كُلُّهُ وَ تَنْكِحُ مَنْ أَحَبَّتْ.</w:t>
      </w:r>
    </w:p>
    <w:p w:rsidR="00EC73AC" w:rsidRPr="00EC73AC" w:rsidRDefault="00EC73AC" w:rsidP="00EC73AC">
      <w:pPr>
        <w:jc w:val="both"/>
        <w:rPr>
          <w:color w:val="008000"/>
          <w:rtl/>
        </w:rPr>
      </w:pPr>
      <w:r w:rsidRPr="00EC73AC">
        <w:rPr>
          <w:rFonts w:hint="cs"/>
          <w:rtl/>
        </w:rPr>
        <w:t xml:space="preserve">«1880»- 88 وَ- عَنْهُ عَنْ أَحْمَدَ بْنِ مُحَمَّدٍ عَنِ الْبَرْقِيِّ عَنْ جَعْفَرِ بْنِ مُحَمَّدٍ الْعَلَوِيِّ قَالَ: </w:t>
      </w:r>
      <w:r w:rsidRPr="00EC73AC">
        <w:rPr>
          <w:rFonts w:hint="cs"/>
          <w:color w:val="008000"/>
          <w:rtl/>
        </w:rPr>
        <w:t>سَأَلْتُ أَبَا الْحَسَنِ الرِّضَا ع عَنْ تَزْوِيجِ الْمُطَلَّقَاتِ ثَلَاثاً فَقَالَ لِي إِنَّ طَلَاقَكُمْ لَا يَحِلُّ لِغَيْرِكُمْ وَ طَلَاقَهُمْ يَحِلُّ لَكُمْ لِأَنَّكُمْ لَا تَرَوْنَ الثَّلَاثَةَ شَيْئاً.</w:t>
      </w:r>
    </w:p>
    <w:p w:rsidR="00EC73AC" w:rsidRPr="00DD7B8A" w:rsidRDefault="00EC73AC" w:rsidP="00EC73AC">
      <w:pPr>
        <w:jc w:val="both"/>
        <w:rPr>
          <w:rtl/>
        </w:rPr>
      </w:pPr>
      <w:r w:rsidRPr="00EC73AC">
        <w:rPr>
          <w:rFonts w:hint="cs"/>
          <w:rtl/>
        </w:rPr>
        <w:t xml:space="preserve">1881- 89- </w:t>
      </w:r>
      <w:r>
        <w:rPr>
          <w:rFonts w:hint="cs"/>
          <w:rtl/>
        </w:rPr>
        <w:t>«</w:t>
      </w:r>
      <w:r w:rsidRPr="00DB0654">
        <w:rPr>
          <w:rFonts w:hint="cs"/>
          <w:rtl/>
        </w:rPr>
        <w:t xml:space="preserve">عَنْهُ عَنْ مُحَمَّدِ بْنِ الْحُسَيْنِ بْنِ أَبِي الْخَطَّابِ عَنْ صَفْوَانَ عَنْ عَبْدِ الرَّحْمَنِ بْنِ الْحَجَّاجِ قَالَ سَمِعْتُ أَبَا عَبْدِ اللَّهِ </w:t>
      </w:r>
      <w:r>
        <w:rPr>
          <w:rFonts w:hint="cs"/>
          <w:rtl/>
        </w:rPr>
        <w:t>(</w:t>
      </w:r>
      <w:r w:rsidRPr="00DB0654">
        <w:rPr>
          <w:rFonts w:hint="cs"/>
          <w:rtl/>
        </w:rPr>
        <w:t>ع</w:t>
      </w:r>
      <w:r>
        <w:rPr>
          <w:rFonts w:hint="cs"/>
          <w:rtl/>
        </w:rPr>
        <w:t>)</w:t>
      </w:r>
      <w:r w:rsidRPr="00DB0654">
        <w:rPr>
          <w:rFonts w:hint="cs"/>
          <w:rtl/>
        </w:rPr>
        <w:t xml:space="preserve"> يَقُولُ‏ </w:t>
      </w:r>
      <w:r w:rsidRPr="00DB0654">
        <w:rPr>
          <w:rFonts w:hint="cs"/>
          <w:color w:val="008000"/>
          <w:rtl/>
        </w:rPr>
        <w:t>ثَلَاثٌ‏ يَتَزَوَّجْنَ‏ عَلَى كُلِّ حَالٍ الَّتِي يَئِسَتْ مِنَ الْمَحِيضِ وَ مِثْلُهَا لَا تَحِيضُ قُلْتُ وَ مَتَى تَكُونُ كَذَلِكَ قَالَ إِذَا بَلَغَتْ سِتِّينَ سَنَةً فَقَدْ يَئِسَتْ مِنَ الْمَحِيضِ وَ مِثْلُهَا لَا تَحِيضُ وَ الَّتِي لَمْ تَحِضْ وَ مِثْلُهَا لَا تَحِيضُ قُلْتُ وَ مَتَى تَكُونُ كَذَلِكَ قَالَ مَا لَمْ تَبْلُغْ تِسْعَ سِنِينَ فَإِنَّهَا لَا تَحِيضُ وَ مِثْلُهَا لَا تَحِيضُ وَ الَّتِي لَمْ يُدْخَلْ بِهَا</w:t>
      </w:r>
      <w:r w:rsidRPr="00DB0654">
        <w:rPr>
          <w:rFonts w:hint="cs"/>
          <w:rtl/>
        </w:rPr>
        <w:t>.</w:t>
      </w:r>
      <w:r>
        <w:rPr>
          <w:rFonts w:hint="cs"/>
          <w:rtl/>
        </w:rPr>
        <w:t>»</w:t>
      </w:r>
      <w:r>
        <w:rPr>
          <w:rStyle w:val="FootnoteReference"/>
          <w:rtl/>
        </w:rPr>
        <w:footnoteReference w:id="6"/>
      </w:r>
    </w:p>
    <w:p w:rsidR="00EC73AC" w:rsidRDefault="00EF490D" w:rsidP="00EC73AC">
      <w:pPr>
        <w:jc w:val="both"/>
        <w:rPr>
          <w:rtl/>
        </w:rPr>
      </w:pPr>
      <w:r>
        <w:rPr>
          <w:rFonts w:hint="cs"/>
          <w:rtl/>
        </w:rPr>
        <w:t>شش روایتی که بعد از صفار آمده است همه با ضمیر آمده اند که ضمیر به صفار بر می گردد.</w:t>
      </w:r>
    </w:p>
    <w:p w:rsidR="00EF490D" w:rsidRDefault="00EF490D" w:rsidP="00EC73AC">
      <w:pPr>
        <w:jc w:val="both"/>
        <w:rPr>
          <w:rtl/>
        </w:rPr>
      </w:pPr>
      <w:r>
        <w:rPr>
          <w:rFonts w:hint="cs"/>
          <w:rtl/>
        </w:rPr>
        <w:t>ضمیر در سند مورد بحث ما هم به صفار بر می گردد. گاهی مجموعه ای از روایات را از کتابی اخذ می کنند و در کتابشان می آورند و پس از آن از مصدر دیگری روایات مرتبطی پیدا می کنند و در بین این روایات می آورند. همین باعث می شود بین ضمیر و مرجع ضمیر فاصله بیفتد. این مطلب در تهذیب زیاد اتفاق افتاده است.</w:t>
      </w:r>
    </w:p>
    <w:p w:rsidR="00E27819" w:rsidRPr="00EC73AC" w:rsidRDefault="009457F1" w:rsidP="00EC73AC">
      <w:pPr>
        <w:jc w:val="both"/>
        <w:rPr>
          <w:rtl/>
        </w:rPr>
      </w:pPr>
      <w:r>
        <w:rPr>
          <w:rFonts w:hint="cs"/>
          <w:rtl/>
        </w:rPr>
        <w:t xml:space="preserve">موید این که ضمیر در «عنه» به علی بن حسن بر نمی گردد بلکه به صفار بر می گردد، همین روایت مورد بحث ماست. </w:t>
      </w:r>
    </w:p>
    <w:p w:rsidR="00EC73AC" w:rsidRDefault="009457F1" w:rsidP="003263FB">
      <w:pPr>
        <w:jc w:val="both"/>
        <w:rPr>
          <w:rtl/>
        </w:rPr>
      </w:pPr>
      <w:r>
        <w:rPr>
          <w:rFonts w:hint="cs"/>
          <w:rtl/>
        </w:rPr>
        <w:t>«</w:t>
      </w:r>
      <w:r w:rsidRPr="00DB0654">
        <w:rPr>
          <w:rFonts w:hint="cs"/>
          <w:rtl/>
        </w:rPr>
        <w:t>عَنْهُ عَنْ مُحَمَّدِ بْنِ الْحُسَيْنِ بْنِ أَبِي الْخَطَّابِ عَنْ صَفْوَانَ عَنْ عَبْدِ الرَّحْمَنِ بْنِ الْحَجَّاجِ</w:t>
      </w:r>
      <w:r>
        <w:rPr>
          <w:rFonts w:hint="cs"/>
          <w:rtl/>
        </w:rPr>
        <w:t>»</w:t>
      </w:r>
    </w:p>
    <w:p w:rsidR="00EC73AC" w:rsidRDefault="001A2B8D" w:rsidP="004C4142">
      <w:pPr>
        <w:jc w:val="both"/>
        <w:rPr>
          <w:rtl/>
        </w:rPr>
      </w:pPr>
      <w:r>
        <w:rPr>
          <w:rFonts w:hint="cs"/>
          <w:rtl/>
        </w:rPr>
        <w:t>علی بن حسن از محمد بن الحسین بن ابی الخطاب روایت دارد اما هیچ جا با تعبیر محمد بن الحسین بن ابی الخطاب نیست. بعضی با تعبیر محمد بن حسین است، بعضی با تعبیر محمد زیات است، بعضی با تعبیر محمد بن زیات است که «بن» زائد است.</w:t>
      </w:r>
      <w:r w:rsidR="007A2863">
        <w:rPr>
          <w:rFonts w:hint="cs"/>
          <w:rtl/>
        </w:rPr>
        <w:t xml:space="preserve"> یکی</w:t>
      </w:r>
      <w:r w:rsidR="005E467F">
        <w:rPr>
          <w:rFonts w:hint="cs"/>
          <w:rtl/>
        </w:rPr>
        <w:t xml:space="preserve"> هم</w:t>
      </w:r>
      <w:r w:rsidR="007A2863">
        <w:rPr>
          <w:rFonts w:hint="cs"/>
          <w:rtl/>
        </w:rPr>
        <w:t xml:space="preserve"> با تعبیر زیات است. هیچ جا با تعبیر محمد بن الحسین بن </w:t>
      </w:r>
      <w:r w:rsidR="004C4142">
        <w:rPr>
          <w:rFonts w:hint="cs"/>
          <w:rtl/>
        </w:rPr>
        <w:t>ابی الخطاب</w:t>
      </w:r>
      <w:r w:rsidR="007A2863">
        <w:rPr>
          <w:rFonts w:hint="cs"/>
          <w:rtl/>
        </w:rPr>
        <w:t xml:space="preserve"> نیاورده است.</w:t>
      </w:r>
    </w:p>
    <w:p w:rsidR="00340628" w:rsidRDefault="00340628" w:rsidP="004C4142">
      <w:pPr>
        <w:jc w:val="both"/>
        <w:rPr>
          <w:rtl/>
        </w:rPr>
      </w:pPr>
      <w:r>
        <w:rPr>
          <w:rFonts w:hint="cs"/>
          <w:rtl/>
        </w:rPr>
        <w:t>اما صفار از محمد بن الحسین بن ابی الخطاب، با همین تعبیر محمد بن الحسین بن ابی الخطاب زیاد روایت دارد.</w:t>
      </w:r>
    </w:p>
    <w:p w:rsidR="00EC73AC" w:rsidRDefault="00DC0CBA" w:rsidP="00DC0CBA">
      <w:pPr>
        <w:jc w:val="both"/>
        <w:rPr>
          <w:rtl/>
        </w:rPr>
      </w:pPr>
      <w:r>
        <w:rPr>
          <w:rFonts w:hint="cs"/>
          <w:rtl/>
        </w:rPr>
        <w:t>نتیجه این که در این روایت ضمیر در «عنه» به صفار بر می گردد.</w:t>
      </w:r>
    </w:p>
    <w:p w:rsidR="005E467F" w:rsidRPr="006162A2" w:rsidRDefault="005E467F" w:rsidP="00DC0CBA">
      <w:pPr>
        <w:jc w:val="both"/>
        <w:rPr>
          <w:rtl/>
        </w:rPr>
      </w:pPr>
    </w:p>
    <w:sectPr w:rsidR="005E467F"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D20" w:rsidRDefault="00B81D20" w:rsidP="008B750B">
      <w:pPr>
        <w:spacing w:line="240" w:lineRule="auto"/>
      </w:pPr>
      <w:r>
        <w:separator/>
      </w:r>
    </w:p>
  </w:endnote>
  <w:endnote w:type="continuationSeparator" w:id="0">
    <w:p w:rsidR="00B81D20" w:rsidRDefault="00B81D20"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charset w:val="B2"/>
    <w:family w:val="auto"/>
    <w:pitch w:val="variable"/>
    <w:sig w:usb0="00002000" w:usb1="80000000" w:usb2="00000008" w:usb3="00000000" w:csb0="00000040" w:csb1="00000000"/>
  </w:font>
  <w:font w:name="B Lotus">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FFA" w:rsidRDefault="00D84F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1"/>
      <w:gridCol w:w="2213"/>
      <w:gridCol w:w="4700"/>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095D30" w:rsidRPr="00095D30">
            <w:rPr>
              <w:noProof/>
              <w:rtl/>
              <w:lang w:val="fa-IR"/>
            </w:rPr>
            <w:t>8</w:t>
          </w:r>
          <w:r>
            <w:rPr>
              <w:noProof/>
            </w:rPr>
            <w:fldChar w:fldCharType="end"/>
          </w:r>
        </w:p>
      </w:tc>
      <w:tc>
        <w:tcPr>
          <w:tcW w:w="4786" w:type="dxa"/>
          <w:tcBorders>
            <w:top w:val="nil"/>
            <w:left w:val="nil"/>
            <w:bottom w:val="nil"/>
            <w:right w:val="nil"/>
          </w:tcBorders>
          <w:vAlign w:val="center"/>
        </w:tcPr>
        <w:p w:rsidR="006D44C1" w:rsidRPr="006D44C1" w:rsidRDefault="00A3658E" w:rsidP="001B6799">
          <w:pPr>
            <w:pStyle w:val="Footer"/>
            <w:bidi w:val="0"/>
            <w:rPr>
              <w:color w:val="808080" w:themeColor="background1" w:themeShade="80"/>
              <w:rtl/>
            </w:rPr>
          </w:pPr>
          <w:bookmarkStart w:id="32" w:name="BokAdres"/>
          <w:bookmarkEnd w:id="32"/>
          <w:r>
            <w:rPr>
              <w:color w:val="808080" w:themeColor="background1" w:themeShade="80"/>
            </w:rPr>
            <w:t>F1js1_13980904-028_mk3_mfeb.ir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FFA" w:rsidRDefault="00D84F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D20" w:rsidRDefault="00B81D20" w:rsidP="008B750B">
      <w:pPr>
        <w:spacing w:line="240" w:lineRule="auto"/>
      </w:pPr>
      <w:r>
        <w:separator/>
      </w:r>
    </w:p>
  </w:footnote>
  <w:footnote w:type="continuationSeparator" w:id="0">
    <w:p w:rsidR="00B81D20" w:rsidRDefault="00B81D20" w:rsidP="008B750B">
      <w:pPr>
        <w:spacing w:line="240" w:lineRule="auto"/>
      </w:pPr>
      <w:r>
        <w:continuationSeparator/>
      </w:r>
    </w:p>
  </w:footnote>
  <w:footnote w:id="1">
    <w:p w:rsidR="00170E33" w:rsidRDefault="00170E33" w:rsidP="00170E33">
      <w:pPr>
        <w:pStyle w:val="FootnoteText"/>
      </w:pPr>
      <w:r>
        <w:rPr>
          <w:rStyle w:val="FootnoteReference"/>
        </w:rPr>
        <w:footnoteRef/>
      </w:r>
      <w:r>
        <w:rPr>
          <w:rtl/>
        </w:rPr>
        <w:t xml:space="preserve"> </w:t>
      </w:r>
      <w:r w:rsidRPr="00170E33">
        <w:rPr>
          <w:rFonts w:hint="cs"/>
          <w:rtl/>
        </w:rPr>
        <w:t>تهذيب الأحكام (تحقيق خرسان)، المشيخة، ص: 5</w:t>
      </w:r>
    </w:p>
  </w:footnote>
  <w:footnote w:id="2">
    <w:p w:rsidR="00C30CEE" w:rsidRDefault="00C30CEE" w:rsidP="00A61E9D">
      <w:pPr>
        <w:pStyle w:val="FootnoteText"/>
      </w:pPr>
      <w:r>
        <w:rPr>
          <w:rStyle w:val="FootnoteReference"/>
        </w:rPr>
        <w:footnoteRef/>
      </w:r>
      <w:r>
        <w:rPr>
          <w:rtl/>
        </w:rPr>
        <w:t xml:space="preserve"> </w:t>
      </w:r>
      <w:r w:rsidR="00A61E9D" w:rsidRPr="00A61E9D">
        <w:rPr>
          <w:rFonts w:hint="cs"/>
          <w:rtl/>
        </w:rPr>
        <w:t>الإستبصار فيما اختلف من الأخبار، المشيخة، ص: 305</w:t>
      </w:r>
    </w:p>
  </w:footnote>
  <w:footnote w:id="3">
    <w:p w:rsidR="00E16161" w:rsidRPr="00E16161" w:rsidRDefault="00E16161" w:rsidP="00E16161">
      <w:pPr>
        <w:pStyle w:val="FootnoteText"/>
      </w:pPr>
      <w:r w:rsidRPr="00E16161">
        <w:footnoteRef/>
      </w:r>
      <w:r w:rsidRPr="00E16161">
        <w:rPr>
          <w:rtl/>
        </w:rPr>
        <w:t xml:space="preserve"> </w:t>
      </w:r>
      <w:hyperlink r:id="rId1" w:history="1">
        <w:r w:rsidRPr="00E16161">
          <w:rPr>
            <w:rStyle w:val="Hyperlink"/>
            <w:rFonts w:hint="cs"/>
            <w:rtl/>
          </w:rPr>
          <w:t>رجال</w:t>
        </w:r>
        <w:r w:rsidRPr="00E16161">
          <w:rPr>
            <w:rStyle w:val="Hyperlink"/>
            <w:rtl/>
          </w:rPr>
          <w:t xml:space="preserve"> </w:t>
        </w:r>
        <w:r w:rsidRPr="00E16161">
          <w:rPr>
            <w:rStyle w:val="Hyperlink"/>
            <w:rFonts w:hint="cs"/>
            <w:rtl/>
          </w:rPr>
          <w:t>النجاشی،</w:t>
        </w:r>
        <w:r w:rsidRPr="00E16161">
          <w:rPr>
            <w:rStyle w:val="Hyperlink"/>
            <w:rtl/>
          </w:rPr>
          <w:t xml:space="preserve"> </w:t>
        </w:r>
        <w:r w:rsidRPr="00E16161">
          <w:rPr>
            <w:rStyle w:val="Hyperlink"/>
            <w:rFonts w:hint="cs"/>
            <w:rtl/>
          </w:rPr>
          <w:t>شیخ</w:t>
        </w:r>
        <w:r w:rsidRPr="00E16161">
          <w:rPr>
            <w:rStyle w:val="Hyperlink"/>
            <w:rtl/>
          </w:rPr>
          <w:t xml:space="preserve"> </w:t>
        </w:r>
        <w:r w:rsidRPr="00E16161">
          <w:rPr>
            <w:rStyle w:val="Hyperlink"/>
            <w:rFonts w:hint="cs"/>
            <w:rtl/>
          </w:rPr>
          <w:t>النجاشی،</w:t>
        </w:r>
        <w:r w:rsidRPr="00E16161">
          <w:rPr>
            <w:rStyle w:val="Hyperlink"/>
            <w:rtl/>
          </w:rPr>
          <w:t xml:space="preserve"> </w:t>
        </w:r>
        <w:r w:rsidRPr="00E16161">
          <w:rPr>
            <w:rStyle w:val="Hyperlink"/>
            <w:rFonts w:hint="cs"/>
            <w:rtl/>
          </w:rPr>
          <w:t>ج</w:t>
        </w:r>
        <w:r w:rsidRPr="00E16161">
          <w:rPr>
            <w:rStyle w:val="Hyperlink"/>
            <w:rtl/>
          </w:rPr>
          <w:t>1</w:t>
        </w:r>
        <w:r w:rsidRPr="00E16161">
          <w:rPr>
            <w:rStyle w:val="Hyperlink"/>
            <w:rFonts w:hint="cs"/>
            <w:rtl/>
          </w:rPr>
          <w:t>،</w:t>
        </w:r>
        <w:r w:rsidRPr="00E16161">
          <w:rPr>
            <w:rStyle w:val="Hyperlink"/>
            <w:rtl/>
          </w:rPr>
          <w:t xml:space="preserve"> </w:t>
        </w:r>
        <w:r w:rsidRPr="00E16161">
          <w:rPr>
            <w:rStyle w:val="Hyperlink"/>
            <w:rFonts w:hint="cs"/>
            <w:rtl/>
          </w:rPr>
          <w:t>ص</w:t>
        </w:r>
        <w:r w:rsidRPr="00E16161">
          <w:rPr>
            <w:rStyle w:val="Hyperlink"/>
            <w:rtl/>
          </w:rPr>
          <w:t>327.</w:t>
        </w:r>
      </w:hyperlink>
    </w:p>
  </w:footnote>
  <w:footnote w:id="4">
    <w:p w:rsidR="001C0471" w:rsidRPr="00DB0654" w:rsidRDefault="001C0471" w:rsidP="001C0471">
      <w:pPr>
        <w:pStyle w:val="FootnoteText"/>
      </w:pPr>
      <w:r w:rsidRPr="00DB0654">
        <w:footnoteRef/>
      </w:r>
      <w:r w:rsidRPr="00DB0654">
        <w:rPr>
          <w:rtl/>
        </w:rPr>
        <w:t xml:space="preserve"> </w:t>
      </w:r>
      <w:hyperlink r:id="rId2" w:history="1">
        <w:r w:rsidRPr="00DB0654">
          <w:rPr>
            <w:rStyle w:val="Hyperlink"/>
            <w:rFonts w:hint="cs"/>
            <w:rtl/>
          </w:rPr>
          <w:t>تهذیب</w:t>
        </w:r>
        <w:r w:rsidRPr="00DB0654">
          <w:rPr>
            <w:rStyle w:val="Hyperlink"/>
            <w:rtl/>
          </w:rPr>
          <w:t xml:space="preserve"> </w:t>
        </w:r>
        <w:r w:rsidRPr="00DB0654">
          <w:rPr>
            <w:rStyle w:val="Hyperlink"/>
            <w:rFonts w:hint="cs"/>
            <w:rtl/>
          </w:rPr>
          <w:t>الاحکام،</w:t>
        </w:r>
        <w:r w:rsidRPr="00DB0654">
          <w:rPr>
            <w:rStyle w:val="Hyperlink"/>
            <w:rtl/>
          </w:rPr>
          <w:t xml:space="preserve"> </w:t>
        </w:r>
        <w:r w:rsidRPr="00DB0654">
          <w:rPr>
            <w:rStyle w:val="Hyperlink"/>
            <w:rFonts w:hint="cs"/>
            <w:rtl/>
          </w:rPr>
          <w:t>شیخ</w:t>
        </w:r>
        <w:r w:rsidRPr="00DB0654">
          <w:rPr>
            <w:rStyle w:val="Hyperlink"/>
            <w:rtl/>
          </w:rPr>
          <w:t xml:space="preserve"> </w:t>
        </w:r>
        <w:r w:rsidRPr="00DB0654">
          <w:rPr>
            <w:rStyle w:val="Hyperlink"/>
            <w:rFonts w:hint="cs"/>
            <w:rtl/>
          </w:rPr>
          <w:t>طوسی،</w:t>
        </w:r>
        <w:r w:rsidRPr="00DB0654">
          <w:rPr>
            <w:rStyle w:val="Hyperlink"/>
            <w:rtl/>
          </w:rPr>
          <w:t xml:space="preserve"> </w:t>
        </w:r>
        <w:r w:rsidRPr="00DB0654">
          <w:rPr>
            <w:rStyle w:val="Hyperlink"/>
            <w:rFonts w:hint="cs"/>
            <w:rtl/>
          </w:rPr>
          <w:t>ج</w:t>
        </w:r>
        <w:r w:rsidRPr="00DB0654">
          <w:rPr>
            <w:rStyle w:val="Hyperlink"/>
            <w:rtl/>
          </w:rPr>
          <w:t>7</w:t>
        </w:r>
        <w:r w:rsidRPr="00DB0654">
          <w:rPr>
            <w:rStyle w:val="Hyperlink"/>
            <w:rFonts w:hint="cs"/>
            <w:rtl/>
          </w:rPr>
          <w:t>،</w:t>
        </w:r>
        <w:r w:rsidRPr="00DB0654">
          <w:rPr>
            <w:rStyle w:val="Hyperlink"/>
            <w:rtl/>
          </w:rPr>
          <w:t xml:space="preserve"> </w:t>
        </w:r>
        <w:r w:rsidRPr="00DB0654">
          <w:rPr>
            <w:rStyle w:val="Hyperlink"/>
            <w:rFonts w:hint="cs"/>
            <w:rtl/>
          </w:rPr>
          <w:t>ص</w:t>
        </w:r>
        <w:r w:rsidRPr="00DB0654">
          <w:rPr>
            <w:rStyle w:val="Hyperlink"/>
            <w:rtl/>
          </w:rPr>
          <w:t>469.</w:t>
        </w:r>
      </w:hyperlink>
    </w:p>
  </w:footnote>
  <w:footnote w:id="5">
    <w:p w:rsidR="00DD7B8A" w:rsidRPr="00DB0654" w:rsidRDefault="00DD7B8A" w:rsidP="00DD7B8A">
      <w:pPr>
        <w:pStyle w:val="FootnoteText"/>
      </w:pPr>
      <w:r w:rsidRPr="00DB0654">
        <w:footnoteRef/>
      </w:r>
      <w:r w:rsidRPr="00DB0654">
        <w:rPr>
          <w:rtl/>
        </w:rPr>
        <w:t xml:space="preserve"> </w:t>
      </w:r>
      <w:hyperlink r:id="rId3" w:history="1">
        <w:r w:rsidRPr="00DB0654">
          <w:rPr>
            <w:rStyle w:val="Hyperlink"/>
            <w:rFonts w:hint="cs"/>
            <w:rtl/>
          </w:rPr>
          <w:t>تهذیب</w:t>
        </w:r>
        <w:r w:rsidRPr="00DB0654">
          <w:rPr>
            <w:rStyle w:val="Hyperlink"/>
            <w:rtl/>
          </w:rPr>
          <w:t xml:space="preserve"> </w:t>
        </w:r>
        <w:r w:rsidRPr="00DB0654">
          <w:rPr>
            <w:rStyle w:val="Hyperlink"/>
            <w:rFonts w:hint="cs"/>
            <w:rtl/>
          </w:rPr>
          <w:t>الاحکام،</w:t>
        </w:r>
        <w:r w:rsidRPr="00DB0654">
          <w:rPr>
            <w:rStyle w:val="Hyperlink"/>
            <w:rtl/>
          </w:rPr>
          <w:t xml:space="preserve"> </w:t>
        </w:r>
        <w:r w:rsidRPr="00DB0654">
          <w:rPr>
            <w:rStyle w:val="Hyperlink"/>
            <w:rFonts w:hint="cs"/>
            <w:rtl/>
          </w:rPr>
          <w:t>شیخ</w:t>
        </w:r>
        <w:r w:rsidRPr="00DB0654">
          <w:rPr>
            <w:rStyle w:val="Hyperlink"/>
            <w:rtl/>
          </w:rPr>
          <w:t xml:space="preserve"> </w:t>
        </w:r>
        <w:r w:rsidRPr="00DB0654">
          <w:rPr>
            <w:rStyle w:val="Hyperlink"/>
            <w:rFonts w:hint="cs"/>
            <w:rtl/>
          </w:rPr>
          <w:t>طوسی،</w:t>
        </w:r>
        <w:r w:rsidRPr="00DB0654">
          <w:rPr>
            <w:rStyle w:val="Hyperlink"/>
            <w:rtl/>
          </w:rPr>
          <w:t xml:space="preserve"> </w:t>
        </w:r>
        <w:r w:rsidRPr="00DB0654">
          <w:rPr>
            <w:rStyle w:val="Hyperlink"/>
            <w:rFonts w:hint="cs"/>
            <w:rtl/>
          </w:rPr>
          <w:t>ج</w:t>
        </w:r>
        <w:r w:rsidRPr="00DB0654">
          <w:rPr>
            <w:rStyle w:val="Hyperlink"/>
            <w:rtl/>
          </w:rPr>
          <w:t>7</w:t>
        </w:r>
        <w:r w:rsidRPr="00DB0654">
          <w:rPr>
            <w:rStyle w:val="Hyperlink"/>
            <w:rFonts w:hint="cs"/>
            <w:rtl/>
          </w:rPr>
          <w:t>،</w:t>
        </w:r>
        <w:r w:rsidRPr="00DB0654">
          <w:rPr>
            <w:rStyle w:val="Hyperlink"/>
            <w:rtl/>
          </w:rPr>
          <w:t xml:space="preserve"> </w:t>
        </w:r>
        <w:r w:rsidRPr="00DB0654">
          <w:rPr>
            <w:rStyle w:val="Hyperlink"/>
            <w:rFonts w:hint="cs"/>
            <w:rtl/>
          </w:rPr>
          <w:t>ص</w:t>
        </w:r>
        <w:r w:rsidRPr="00DB0654">
          <w:rPr>
            <w:rStyle w:val="Hyperlink"/>
            <w:rtl/>
          </w:rPr>
          <w:t>469.</w:t>
        </w:r>
      </w:hyperlink>
    </w:p>
  </w:footnote>
  <w:footnote w:id="6">
    <w:p w:rsidR="00EC73AC" w:rsidRPr="00DB0654" w:rsidRDefault="00EC73AC" w:rsidP="00EC73AC">
      <w:pPr>
        <w:pStyle w:val="FootnoteText"/>
      </w:pPr>
      <w:r w:rsidRPr="00DB0654">
        <w:footnoteRef/>
      </w:r>
      <w:r w:rsidRPr="00DB0654">
        <w:rPr>
          <w:rtl/>
        </w:rPr>
        <w:t xml:space="preserve"> </w:t>
      </w:r>
      <w:hyperlink r:id="rId4" w:history="1">
        <w:r w:rsidRPr="00DB0654">
          <w:rPr>
            <w:rStyle w:val="Hyperlink"/>
            <w:rFonts w:hint="cs"/>
            <w:rtl/>
          </w:rPr>
          <w:t>تهذیب</w:t>
        </w:r>
        <w:r w:rsidRPr="00DB0654">
          <w:rPr>
            <w:rStyle w:val="Hyperlink"/>
            <w:rtl/>
          </w:rPr>
          <w:t xml:space="preserve"> </w:t>
        </w:r>
        <w:r w:rsidRPr="00DB0654">
          <w:rPr>
            <w:rStyle w:val="Hyperlink"/>
            <w:rFonts w:hint="cs"/>
            <w:rtl/>
          </w:rPr>
          <w:t>الاحکام،</w:t>
        </w:r>
        <w:r w:rsidRPr="00DB0654">
          <w:rPr>
            <w:rStyle w:val="Hyperlink"/>
            <w:rtl/>
          </w:rPr>
          <w:t xml:space="preserve"> </w:t>
        </w:r>
        <w:r w:rsidRPr="00DB0654">
          <w:rPr>
            <w:rStyle w:val="Hyperlink"/>
            <w:rFonts w:hint="cs"/>
            <w:rtl/>
          </w:rPr>
          <w:t>شیخ</w:t>
        </w:r>
        <w:r w:rsidRPr="00DB0654">
          <w:rPr>
            <w:rStyle w:val="Hyperlink"/>
            <w:rtl/>
          </w:rPr>
          <w:t xml:space="preserve"> </w:t>
        </w:r>
        <w:r w:rsidRPr="00DB0654">
          <w:rPr>
            <w:rStyle w:val="Hyperlink"/>
            <w:rFonts w:hint="cs"/>
            <w:rtl/>
          </w:rPr>
          <w:t>طوسی،</w:t>
        </w:r>
        <w:r w:rsidRPr="00DB0654">
          <w:rPr>
            <w:rStyle w:val="Hyperlink"/>
            <w:rtl/>
          </w:rPr>
          <w:t xml:space="preserve"> </w:t>
        </w:r>
        <w:r w:rsidRPr="00DB0654">
          <w:rPr>
            <w:rStyle w:val="Hyperlink"/>
            <w:rFonts w:hint="cs"/>
            <w:rtl/>
          </w:rPr>
          <w:t>ج</w:t>
        </w:r>
        <w:r w:rsidRPr="00DB0654">
          <w:rPr>
            <w:rStyle w:val="Hyperlink"/>
            <w:rtl/>
          </w:rPr>
          <w:t>7</w:t>
        </w:r>
        <w:r w:rsidRPr="00DB0654">
          <w:rPr>
            <w:rStyle w:val="Hyperlink"/>
            <w:rFonts w:hint="cs"/>
            <w:rtl/>
          </w:rPr>
          <w:t>،</w:t>
        </w:r>
        <w:r w:rsidRPr="00DB0654">
          <w:rPr>
            <w:rStyle w:val="Hyperlink"/>
            <w:rtl/>
          </w:rPr>
          <w:t xml:space="preserve"> </w:t>
        </w:r>
        <w:r w:rsidRPr="00DB0654">
          <w:rPr>
            <w:rStyle w:val="Hyperlink"/>
            <w:rFonts w:hint="cs"/>
            <w:rtl/>
          </w:rPr>
          <w:t>ص</w:t>
        </w:r>
        <w:r w:rsidRPr="00DB0654">
          <w:rPr>
            <w:rStyle w:val="Hyperlink"/>
            <w:rtl/>
          </w:rPr>
          <w:t>469.</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FFA" w:rsidRDefault="00D84F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FF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b/>
        <w:bCs/>
        <w:color w:val="632423" w:themeColor="accent2" w:themeShade="80"/>
        <w:sz w:val="20"/>
        <w:szCs w:val="24"/>
        <w:rtl/>
      </w:rPr>
    </w:pP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25" w:name="BokNum"/>
    <w:bookmarkEnd w:id="25"/>
    <w:r w:rsidR="00A3658E">
      <w:rPr>
        <w:b/>
        <w:bCs/>
        <w:sz w:val="20"/>
        <w:szCs w:val="24"/>
        <w:rtl/>
      </w:rPr>
      <w:t>028</w:t>
    </w:r>
    <w:r w:rsidR="001A4ED8">
      <w:rPr>
        <w:rFonts w:hint="cs"/>
        <w:b/>
        <w:bCs/>
        <w:sz w:val="20"/>
        <w:szCs w:val="24"/>
        <w:rtl/>
      </w:rPr>
      <w:tab/>
    </w:r>
  </w:p>
  <w:p w:rsidR="00D84FFA" w:rsidRDefault="0021630D"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rFonts w:cs="Alaem"/>
        <w:b/>
        <w:bCs/>
        <w:color w:val="632423" w:themeColor="accent2" w:themeShade="80"/>
        <w:sz w:val="14"/>
        <w:szCs w:val="14"/>
        <w:rtl/>
      </w:rPr>
    </w:pPr>
    <w:r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6" w:name="Bokdars"/>
    <w:bookmarkEnd w:id="26"/>
    <w:r w:rsidR="00A3658E">
      <w:rPr>
        <w:rFonts w:hint="cs"/>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27" w:name="Bokostad"/>
    <w:bookmarkEnd w:id="27"/>
    <w:r w:rsidR="00A3658E">
      <w:rPr>
        <w:rFonts w:hint="cs"/>
        <w:b/>
        <w:bCs/>
        <w:color w:val="632423" w:themeColor="accent2" w:themeShade="80"/>
        <w:sz w:val="20"/>
        <w:szCs w:val="24"/>
        <w:rtl/>
      </w:rPr>
      <w:t>سید</w:t>
    </w:r>
    <w:r w:rsidR="00A3658E">
      <w:rPr>
        <w:b/>
        <w:bCs/>
        <w:color w:val="632423" w:themeColor="accent2" w:themeShade="80"/>
        <w:sz w:val="20"/>
        <w:szCs w:val="24"/>
        <w:rtl/>
      </w:rPr>
      <w:t xml:space="preserve"> </w:t>
    </w:r>
    <w:r w:rsidR="00A3658E">
      <w:rPr>
        <w:rFonts w:hint="cs"/>
        <w:b/>
        <w:bCs/>
        <w:color w:val="632423" w:themeColor="accent2" w:themeShade="80"/>
        <w:sz w:val="20"/>
        <w:szCs w:val="24"/>
        <w:rtl/>
      </w:rPr>
      <w:t>محمد</w:t>
    </w:r>
    <w:r w:rsidR="00A3658E">
      <w:rPr>
        <w:b/>
        <w:bCs/>
        <w:color w:val="632423" w:themeColor="accent2" w:themeShade="80"/>
        <w:sz w:val="20"/>
        <w:szCs w:val="24"/>
        <w:rtl/>
      </w:rPr>
      <w:t xml:space="preserve"> </w:t>
    </w:r>
    <w:r w:rsidR="00A3658E">
      <w:rPr>
        <w:rFonts w:hint="cs"/>
        <w:b/>
        <w:bCs/>
        <w:color w:val="632423" w:themeColor="accent2" w:themeShade="80"/>
        <w:sz w:val="20"/>
        <w:szCs w:val="24"/>
        <w:rtl/>
      </w:rPr>
      <w:t>جواد</w:t>
    </w:r>
    <w:r w:rsidR="00A3658E">
      <w:rPr>
        <w:b/>
        <w:bCs/>
        <w:color w:val="632423" w:themeColor="accent2" w:themeShade="80"/>
        <w:sz w:val="20"/>
        <w:szCs w:val="24"/>
        <w:rtl/>
      </w:rPr>
      <w:t xml:space="preserve"> </w:t>
    </w:r>
    <w:r w:rsidR="00A3658E">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p>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تاریخ</w:t>
    </w:r>
    <w:r w:rsidR="00E630BE">
      <w:rPr>
        <w:rFonts w:hint="cs"/>
        <w:sz w:val="24"/>
        <w:szCs w:val="24"/>
        <w:rtl/>
      </w:rPr>
      <w:t xml:space="preserve">: </w:t>
    </w:r>
    <w:bookmarkStart w:id="28" w:name="BokTarikh"/>
    <w:bookmarkEnd w:id="28"/>
    <w:r w:rsidR="00A3658E">
      <w:rPr>
        <w:sz w:val="24"/>
        <w:szCs w:val="24"/>
        <w:rtl/>
      </w:rPr>
      <w:t>4 /9 /1398</w:t>
    </w:r>
  </w:p>
  <w:p w:rsidR="00D84FFA" w:rsidRDefault="00D84FFA" w:rsidP="00413C4C">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b/>
        <w:bCs/>
        <w:color w:val="7030A0"/>
        <w:sz w:val="24"/>
        <w:szCs w:val="24"/>
        <w:rtl/>
      </w:rPr>
    </w:pPr>
    <w:r w:rsidRPr="001D2E9A">
      <w:rPr>
        <w:rFonts w:hint="cs"/>
        <w:b/>
        <w:bCs/>
        <w:color w:val="7030A0"/>
        <w:sz w:val="24"/>
        <w:szCs w:val="24"/>
        <w:rtl/>
      </w:rPr>
      <w:t>مقرر</w:t>
    </w:r>
    <w:r>
      <w:rPr>
        <w:rFonts w:hint="cs"/>
        <w:sz w:val="24"/>
        <w:szCs w:val="24"/>
        <w:rtl/>
      </w:rPr>
      <w:t xml:space="preserve">: </w:t>
    </w:r>
    <w:bookmarkStart w:id="29" w:name="Bokmoqarer"/>
    <w:bookmarkEnd w:id="29"/>
    <w:r>
      <w:rPr>
        <w:rFonts w:hint="cs"/>
        <w:sz w:val="24"/>
        <w:szCs w:val="24"/>
        <w:rtl/>
      </w:rPr>
      <w:t>مرکز فقهی امام محمد باقر علیه السلام</w:t>
    </w:r>
  </w:p>
  <w:p w:rsidR="00D84FFA" w:rsidRDefault="00935A55" w:rsidP="00D84FFA">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color w:val="000000" w:themeColor="text1"/>
        <w:sz w:val="24"/>
        <w:szCs w:val="24"/>
        <w:rtl/>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30" w:name="BokSabj"/>
    <w:bookmarkEnd w:id="30"/>
    <w:r w:rsidR="00A3658E">
      <w:rPr>
        <w:rFonts w:hint="cs"/>
        <w:color w:val="000000" w:themeColor="text1"/>
        <w:sz w:val="24"/>
        <w:szCs w:val="24"/>
        <w:rtl/>
      </w:rPr>
      <w:t>اقوال</w:t>
    </w:r>
    <w:r w:rsidR="00A3658E">
      <w:rPr>
        <w:color w:val="000000" w:themeColor="text1"/>
        <w:sz w:val="24"/>
        <w:szCs w:val="24"/>
        <w:rtl/>
      </w:rPr>
      <w:t xml:space="preserve"> </w:t>
    </w:r>
    <w:r w:rsidR="00A3658E">
      <w:rPr>
        <w:rFonts w:hint="cs"/>
        <w:color w:val="000000" w:themeColor="text1"/>
        <w:sz w:val="24"/>
        <w:szCs w:val="24"/>
        <w:rtl/>
      </w:rPr>
      <w:t>فقهاء</w:t>
    </w:r>
    <w:r w:rsidR="00A3658E">
      <w:rPr>
        <w:color w:val="000000" w:themeColor="text1"/>
        <w:sz w:val="24"/>
        <w:szCs w:val="24"/>
        <w:rtl/>
      </w:rPr>
      <w:t xml:space="preserve"> </w:t>
    </w:r>
    <w:r w:rsidR="00A3658E">
      <w:rPr>
        <w:rFonts w:hint="cs"/>
        <w:color w:val="000000" w:themeColor="text1"/>
        <w:sz w:val="24"/>
        <w:szCs w:val="24"/>
        <w:rtl/>
      </w:rPr>
      <w:t>در</w:t>
    </w:r>
    <w:r w:rsidR="00A3658E">
      <w:rPr>
        <w:color w:val="000000" w:themeColor="text1"/>
        <w:sz w:val="24"/>
        <w:szCs w:val="24"/>
        <w:rtl/>
      </w:rPr>
      <w:t xml:space="preserve"> </w:t>
    </w:r>
    <w:r w:rsidR="00A3658E">
      <w:rPr>
        <w:rFonts w:hint="cs"/>
        <w:color w:val="000000" w:themeColor="text1"/>
        <w:sz w:val="24"/>
        <w:szCs w:val="24"/>
        <w:rtl/>
      </w:rPr>
      <w:t>عده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p>
  <w:p w:rsidR="00FA3B17" w:rsidRPr="00F16B53" w:rsidRDefault="00935A55" w:rsidP="00D84FFA">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خاص</w:t>
    </w:r>
    <w:r w:rsidR="00F16B53">
      <w:rPr>
        <w:rFonts w:hint="cs"/>
        <w:sz w:val="24"/>
        <w:szCs w:val="24"/>
        <w:rtl/>
      </w:rPr>
      <w:t xml:space="preserve">: </w:t>
    </w:r>
    <w:bookmarkStart w:id="31" w:name="BokSabj2"/>
    <w:bookmarkEnd w:id="31"/>
    <w:r w:rsidR="00A3658E">
      <w:rPr>
        <w:rFonts w:hint="cs"/>
        <w:sz w:val="24"/>
        <w:szCs w:val="24"/>
        <w:rtl/>
      </w:rPr>
      <w:t>مساله</w:t>
    </w:r>
    <w:r w:rsidR="009F3945">
      <w:rPr>
        <w:rFonts w:hint="cs"/>
        <w:sz w:val="24"/>
        <w:szCs w:val="24"/>
        <w:rtl/>
      </w:rPr>
      <w:t>‌</w:t>
    </w:r>
    <w:r w:rsidR="00A3658E">
      <w:rPr>
        <w:rFonts w:hint="cs"/>
        <w:sz w:val="24"/>
        <w:szCs w:val="24"/>
        <w:rtl/>
      </w:rPr>
      <w:t>ی</w:t>
    </w:r>
    <w:r w:rsidR="00A3658E">
      <w:rPr>
        <w:sz w:val="24"/>
        <w:szCs w:val="24"/>
        <w:rtl/>
      </w:rPr>
      <w:t xml:space="preserve"> </w:t>
    </w:r>
    <w:r w:rsidR="00A3658E">
      <w:rPr>
        <w:rFonts w:hint="cs"/>
        <w:sz w:val="24"/>
        <w:szCs w:val="24"/>
        <w:rtl/>
      </w:rPr>
      <w:t>چهارم</w:t>
    </w:r>
    <w:r w:rsidR="00A3658E">
      <w:rPr>
        <w:sz w:val="24"/>
        <w:szCs w:val="24"/>
        <w:rtl/>
      </w:rPr>
      <w:t xml:space="preserve"> </w:t>
    </w:r>
    <w:r w:rsidR="00A3658E">
      <w:rPr>
        <w:rFonts w:hint="cs"/>
        <w:sz w:val="24"/>
        <w:szCs w:val="24"/>
        <w:rtl/>
      </w:rPr>
      <w:t>تکمله</w:t>
    </w:r>
    <w:r w:rsidR="009F3945">
      <w:rPr>
        <w:rFonts w:hint="cs"/>
        <w:sz w:val="24"/>
        <w:szCs w:val="24"/>
        <w:rtl/>
      </w:rPr>
      <w:t>‌</w:t>
    </w:r>
    <w:r w:rsidR="00A3658E">
      <w:rPr>
        <w:rFonts w:hint="cs"/>
        <w:sz w:val="24"/>
        <w:szCs w:val="24"/>
        <w:rtl/>
      </w:rPr>
      <w:t>ی</w:t>
    </w:r>
    <w:r w:rsidR="00A3658E">
      <w:rPr>
        <w:sz w:val="24"/>
        <w:szCs w:val="24"/>
        <w:rtl/>
      </w:rPr>
      <w:t xml:space="preserve"> </w:t>
    </w:r>
    <w:r w:rsidR="00A3658E">
      <w:rPr>
        <w:rFonts w:hint="cs"/>
        <w:sz w:val="24"/>
        <w:szCs w:val="24"/>
        <w:rtl/>
      </w:rPr>
      <w:t>عروه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FFA" w:rsidRDefault="00D84F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8193"/>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80A41"/>
    <w:rsid w:val="0008299B"/>
    <w:rsid w:val="000913AA"/>
    <w:rsid w:val="00091B11"/>
    <w:rsid w:val="00094847"/>
    <w:rsid w:val="00095D30"/>
    <w:rsid w:val="00096C63"/>
    <w:rsid w:val="000A2D45"/>
    <w:rsid w:val="000A6AD7"/>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70E33"/>
    <w:rsid w:val="00172AC1"/>
    <w:rsid w:val="00181844"/>
    <w:rsid w:val="001837E9"/>
    <w:rsid w:val="00187DFA"/>
    <w:rsid w:val="001A1BC1"/>
    <w:rsid w:val="001A1EA5"/>
    <w:rsid w:val="001A2574"/>
    <w:rsid w:val="001A27D7"/>
    <w:rsid w:val="001A294E"/>
    <w:rsid w:val="001A2B8D"/>
    <w:rsid w:val="001A4ED8"/>
    <w:rsid w:val="001B2488"/>
    <w:rsid w:val="001B6799"/>
    <w:rsid w:val="001C0471"/>
    <w:rsid w:val="001C1362"/>
    <w:rsid w:val="001D2E9A"/>
    <w:rsid w:val="001D47D0"/>
    <w:rsid w:val="001D597F"/>
    <w:rsid w:val="001E3FD4"/>
    <w:rsid w:val="0020241A"/>
    <w:rsid w:val="00203821"/>
    <w:rsid w:val="0020578B"/>
    <w:rsid w:val="00211632"/>
    <w:rsid w:val="002149E2"/>
    <w:rsid w:val="0021630D"/>
    <w:rsid w:val="0023505D"/>
    <w:rsid w:val="0024121B"/>
    <w:rsid w:val="00247D2F"/>
    <w:rsid w:val="00251FC6"/>
    <w:rsid w:val="00256560"/>
    <w:rsid w:val="0027605E"/>
    <w:rsid w:val="00281E00"/>
    <w:rsid w:val="00294A52"/>
    <w:rsid w:val="002B575F"/>
    <w:rsid w:val="002B729B"/>
    <w:rsid w:val="002C0731"/>
    <w:rsid w:val="002C23B5"/>
    <w:rsid w:val="002C53A2"/>
    <w:rsid w:val="002D0040"/>
    <w:rsid w:val="002D2FA8"/>
    <w:rsid w:val="002D4065"/>
    <w:rsid w:val="002E220F"/>
    <w:rsid w:val="00302C55"/>
    <w:rsid w:val="00307311"/>
    <w:rsid w:val="0032100F"/>
    <w:rsid w:val="003263FB"/>
    <w:rsid w:val="0033402C"/>
    <w:rsid w:val="00340521"/>
    <w:rsid w:val="00340628"/>
    <w:rsid w:val="00345C73"/>
    <w:rsid w:val="00347755"/>
    <w:rsid w:val="00353337"/>
    <w:rsid w:val="00354A99"/>
    <w:rsid w:val="00360311"/>
    <w:rsid w:val="00361922"/>
    <w:rsid w:val="003719DA"/>
    <w:rsid w:val="0037339B"/>
    <w:rsid w:val="0038086A"/>
    <w:rsid w:val="00383706"/>
    <w:rsid w:val="00386C11"/>
    <w:rsid w:val="00397466"/>
    <w:rsid w:val="003A0668"/>
    <w:rsid w:val="003A6148"/>
    <w:rsid w:val="003C33F6"/>
    <w:rsid w:val="003C3D2E"/>
    <w:rsid w:val="003C43A5"/>
    <w:rsid w:val="003E1C5C"/>
    <w:rsid w:val="003E6650"/>
    <w:rsid w:val="003F5B46"/>
    <w:rsid w:val="00401363"/>
    <w:rsid w:val="00402E47"/>
    <w:rsid w:val="00413C4C"/>
    <w:rsid w:val="00425015"/>
    <w:rsid w:val="00430994"/>
    <w:rsid w:val="00441B6D"/>
    <w:rsid w:val="004556EF"/>
    <w:rsid w:val="00462B07"/>
    <w:rsid w:val="00465BD2"/>
    <w:rsid w:val="004715C8"/>
    <w:rsid w:val="00481C31"/>
    <w:rsid w:val="00482FC1"/>
    <w:rsid w:val="00483027"/>
    <w:rsid w:val="004871AA"/>
    <w:rsid w:val="00490313"/>
    <w:rsid w:val="004918D7"/>
    <w:rsid w:val="004926E1"/>
    <w:rsid w:val="004A2FEA"/>
    <w:rsid w:val="004C4142"/>
    <w:rsid w:val="004C43D1"/>
    <w:rsid w:val="004D2DD7"/>
    <w:rsid w:val="004D75C5"/>
    <w:rsid w:val="004D7FD3"/>
    <w:rsid w:val="004E2186"/>
    <w:rsid w:val="004E66FB"/>
    <w:rsid w:val="004E6FE0"/>
    <w:rsid w:val="004F470A"/>
    <w:rsid w:val="004F4C59"/>
    <w:rsid w:val="004F76F7"/>
    <w:rsid w:val="00500C8F"/>
    <w:rsid w:val="00501909"/>
    <w:rsid w:val="00507BBB"/>
    <w:rsid w:val="005128DF"/>
    <w:rsid w:val="00513236"/>
    <w:rsid w:val="0051522B"/>
    <w:rsid w:val="0051592A"/>
    <w:rsid w:val="0051637C"/>
    <w:rsid w:val="005206FE"/>
    <w:rsid w:val="00521192"/>
    <w:rsid w:val="005257ED"/>
    <w:rsid w:val="005306F8"/>
    <w:rsid w:val="0054023D"/>
    <w:rsid w:val="005426BF"/>
    <w:rsid w:val="0056213C"/>
    <w:rsid w:val="00580C24"/>
    <w:rsid w:val="005845D3"/>
    <w:rsid w:val="0058494A"/>
    <w:rsid w:val="005968EF"/>
    <w:rsid w:val="00596C1E"/>
    <w:rsid w:val="005A2E26"/>
    <w:rsid w:val="005B5C1D"/>
    <w:rsid w:val="005B7BCA"/>
    <w:rsid w:val="005C0DAE"/>
    <w:rsid w:val="005C188E"/>
    <w:rsid w:val="005D2126"/>
    <w:rsid w:val="005D2349"/>
    <w:rsid w:val="005E1B60"/>
    <w:rsid w:val="005E467F"/>
    <w:rsid w:val="005E5507"/>
    <w:rsid w:val="005E607B"/>
    <w:rsid w:val="005F0A8D"/>
    <w:rsid w:val="00601229"/>
    <w:rsid w:val="00603B67"/>
    <w:rsid w:val="006162A2"/>
    <w:rsid w:val="006240DA"/>
    <w:rsid w:val="0063256E"/>
    <w:rsid w:val="00633F04"/>
    <w:rsid w:val="00635219"/>
    <w:rsid w:val="00635EC0"/>
    <w:rsid w:val="00640B58"/>
    <w:rsid w:val="006455CD"/>
    <w:rsid w:val="00651B02"/>
    <w:rsid w:val="00651B19"/>
    <w:rsid w:val="00660A29"/>
    <w:rsid w:val="00695519"/>
    <w:rsid w:val="006A1647"/>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0288"/>
    <w:rsid w:val="00744DE6"/>
    <w:rsid w:val="00762452"/>
    <w:rsid w:val="007639E0"/>
    <w:rsid w:val="00775507"/>
    <w:rsid w:val="00783473"/>
    <w:rsid w:val="0078594B"/>
    <w:rsid w:val="00791C36"/>
    <w:rsid w:val="00795E02"/>
    <w:rsid w:val="00796CC7"/>
    <w:rsid w:val="007979D0"/>
    <w:rsid w:val="007A2863"/>
    <w:rsid w:val="007A4E18"/>
    <w:rsid w:val="007A7B8C"/>
    <w:rsid w:val="007B0F12"/>
    <w:rsid w:val="007B29F7"/>
    <w:rsid w:val="007C37F0"/>
    <w:rsid w:val="007C6D9E"/>
    <w:rsid w:val="007D188D"/>
    <w:rsid w:val="007D1C43"/>
    <w:rsid w:val="007D6C53"/>
    <w:rsid w:val="007E1564"/>
    <w:rsid w:val="007E1E87"/>
    <w:rsid w:val="007E4470"/>
    <w:rsid w:val="007E5B3F"/>
    <w:rsid w:val="007E7AE4"/>
    <w:rsid w:val="007F2257"/>
    <w:rsid w:val="0080091D"/>
    <w:rsid w:val="00804108"/>
    <w:rsid w:val="00804FC4"/>
    <w:rsid w:val="0081144D"/>
    <w:rsid w:val="00816367"/>
    <w:rsid w:val="00816A0B"/>
    <w:rsid w:val="00824B22"/>
    <w:rsid w:val="00830C53"/>
    <w:rsid w:val="00837FAA"/>
    <w:rsid w:val="00841F77"/>
    <w:rsid w:val="00852357"/>
    <w:rsid w:val="0085276D"/>
    <w:rsid w:val="00863390"/>
    <w:rsid w:val="0086385C"/>
    <w:rsid w:val="008646AE"/>
    <w:rsid w:val="00871916"/>
    <w:rsid w:val="008956DD"/>
    <w:rsid w:val="008A510E"/>
    <w:rsid w:val="008A522A"/>
    <w:rsid w:val="008A6612"/>
    <w:rsid w:val="008B4464"/>
    <w:rsid w:val="008B64FB"/>
    <w:rsid w:val="008B750B"/>
    <w:rsid w:val="008C3162"/>
    <w:rsid w:val="008C70F2"/>
    <w:rsid w:val="008D1F14"/>
    <w:rsid w:val="008E3924"/>
    <w:rsid w:val="008F13F7"/>
    <w:rsid w:val="008F4A81"/>
    <w:rsid w:val="008F5B4D"/>
    <w:rsid w:val="00907425"/>
    <w:rsid w:val="00923C34"/>
    <w:rsid w:val="00924152"/>
    <w:rsid w:val="0092513D"/>
    <w:rsid w:val="00927A9F"/>
    <w:rsid w:val="009335CC"/>
    <w:rsid w:val="00935A55"/>
    <w:rsid w:val="00941CEB"/>
    <w:rsid w:val="009457F1"/>
    <w:rsid w:val="0094720F"/>
    <w:rsid w:val="00953B28"/>
    <w:rsid w:val="00954322"/>
    <w:rsid w:val="00957CAA"/>
    <w:rsid w:val="0096778A"/>
    <w:rsid w:val="00977656"/>
    <w:rsid w:val="009846A7"/>
    <w:rsid w:val="0098794D"/>
    <w:rsid w:val="0099497B"/>
    <w:rsid w:val="009A43BA"/>
    <w:rsid w:val="009A62E6"/>
    <w:rsid w:val="009B0D05"/>
    <w:rsid w:val="009B4CA6"/>
    <w:rsid w:val="009B79F8"/>
    <w:rsid w:val="009C66D5"/>
    <w:rsid w:val="009D13FD"/>
    <w:rsid w:val="009D266A"/>
    <w:rsid w:val="009F3945"/>
    <w:rsid w:val="009F7E07"/>
    <w:rsid w:val="00A01522"/>
    <w:rsid w:val="00A10A11"/>
    <w:rsid w:val="00A1202F"/>
    <w:rsid w:val="00A13C6A"/>
    <w:rsid w:val="00A170CE"/>
    <w:rsid w:val="00A17B09"/>
    <w:rsid w:val="00A20851"/>
    <w:rsid w:val="00A21023"/>
    <w:rsid w:val="00A30201"/>
    <w:rsid w:val="00A3658E"/>
    <w:rsid w:val="00A457C6"/>
    <w:rsid w:val="00A46AD0"/>
    <w:rsid w:val="00A47063"/>
    <w:rsid w:val="00A473A8"/>
    <w:rsid w:val="00A513F0"/>
    <w:rsid w:val="00A5189A"/>
    <w:rsid w:val="00A61AC8"/>
    <w:rsid w:val="00A61E9D"/>
    <w:rsid w:val="00A6366F"/>
    <w:rsid w:val="00A65D4C"/>
    <w:rsid w:val="00A70512"/>
    <w:rsid w:val="00A77D61"/>
    <w:rsid w:val="00A873C6"/>
    <w:rsid w:val="00A92B28"/>
    <w:rsid w:val="00AA1F60"/>
    <w:rsid w:val="00AA40D7"/>
    <w:rsid w:val="00AB5F7D"/>
    <w:rsid w:val="00AC0C50"/>
    <w:rsid w:val="00AC6FE2"/>
    <w:rsid w:val="00AF3925"/>
    <w:rsid w:val="00B1296B"/>
    <w:rsid w:val="00B2292F"/>
    <w:rsid w:val="00B43169"/>
    <w:rsid w:val="00B501A8"/>
    <w:rsid w:val="00B525D6"/>
    <w:rsid w:val="00B533F4"/>
    <w:rsid w:val="00B55AE4"/>
    <w:rsid w:val="00B70B46"/>
    <w:rsid w:val="00B739B0"/>
    <w:rsid w:val="00B814A3"/>
    <w:rsid w:val="00B81D20"/>
    <w:rsid w:val="00B9568E"/>
    <w:rsid w:val="00B96F38"/>
    <w:rsid w:val="00BA4BE6"/>
    <w:rsid w:val="00BC26C3"/>
    <w:rsid w:val="00BC716B"/>
    <w:rsid w:val="00BD0E74"/>
    <w:rsid w:val="00BD5F8C"/>
    <w:rsid w:val="00BE29DD"/>
    <w:rsid w:val="00BF25E2"/>
    <w:rsid w:val="00C040D3"/>
    <w:rsid w:val="00C0567B"/>
    <w:rsid w:val="00C066AF"/>
    <w:rsid w:val="00C10E06"/>
    <w:rsid w:val="00C145B8"/>
    <w:rsid w:val="00C2438F"/>
    <w:rsid w:val="00C30CEE"/>
    <w:rsid w:val="00C31AF0"/>
    <w:rsid w:val="00C32A7E"/>
    <w:rsid w:val="00C34F28"/>
    <w:rsid w:val="00C368DF"/>
    <w:rsid w:val="00C4157B"/>
    <w:rsid w:val="00C442C5"/>
    <w:rsid w:val="00C57B5C"/>
    <w:rsid w:val="00C57C7C"/>
    <w:rsid w:val="00C61049"/>
    <w:rsid w:val="00C63FFE"/>
    <w:rsid w:val="00C751B6"/>
    <w:rsid w:val="00C91EB6"/>
    <w:rsid w:val="00C95118"/>
    <w:rsid w:val="00C96AE1"/>
    <w:rsid w:val="00CA10B0"/>
    <w:rsid w:val="00CA2E7A"/>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4342D"/>
    <w:rsid w:val="00D552B9"/>
    <w:rsid w:val="00D735B2"/>
    <w:rsid w:val="00D74021"/>
    <w:rsid w:val="00D76D01"/>
    <w:rsid w:val="00D84FFA"/>
    <w:rsid w:val="00D922A9"/>
    <w:rsid w:val="00D92A68"/>
    <w:rsid w:val="00D92FF7"/>
    <w:rsid w:val="00D9394A"/>
    <w:rsid w:val="00DB0CBB"/>
    <w:rsid w:val="00DB67CC"/>
    <w:rsid w:val="00DC0CBA"/>
    <w:rsid w:val="00DC1526"/>
    <w:rsid w:val="00DC3783"/>
    <w:rsid w:val="00DD6BAA"/>
    <w:rsid w:val="00DD7B8A"/>
    <w:rsid w:val="00DE1070"/>
    <w:rsid w:val="00DE1617"/>
    <w:rsid w:val="00E00219"/>
    <w:rsid w:val="00E0316B"/>
    <w:rsid w:val="00E16161"/>
    <w:rsid w:val="00E25E10"/>
    <w:rsid w:val="00E27819"/>
    <w:rsid w:val="00E50B41"/>
    <w:rsid w:val="00E51835"/>
    <w:rsid w:val="00E5219B"/>
    <w:rsid w:val="00E52D07"/>
    <w:rsid w:val="00E5518B"/>
    <w:rsid w:val="00E573DD"/>
    <w:rsid w:val="00E609FE"/>
    <w:rsid w:val="00E61C46"/>
    <w:rsid w:val="00E630BE"/>
    <w:rsid w:val="00E75920"/>
    <w:rsid w:val="00E80D96"/>
    <w:rsid w:val="00E871FA"/>
    <w:rsid w:val="00E936A4"/>
    <w:rsid w:val="00E954BB"/>
    <w:rsid w:val="00EA45E7"/>
    <w:rsid w:val="00EB78E3"/>
    <w:rsid w:val="00EB7BE3"/>
    <w:rsid w:val="00EC1C4B"/>
    <w:rsid w:val="00EC685C"/>
    <w:rsid w:val="00EC735A"/>
    <w:rsid w:val="00EC73AC"/>
    <w:rsid w:val="00ED0ABF"/>
    <w:rsid w:val="00ED5F38"/>
    <w:rsid w:val="00EF27FE"/>
    <w:rsid w:val="00EF2964"/>
    <w:rsid w:val="00EF490D"/>
    <w:rsid w:val="00F07FB6"/>
    <w:rsid w:val="00F149D0"/>
    <w:rsid w:val="00F16B53"/>
    <w:rsid w:val="00F25ECD"/>
    <w:rsid w:val="00F318BE"/>
    <w:rsid w:val="00F33297"/>
    <w:rsid w:val="00F343FB"/>
    <w:rsid w:val="00F359FE"/>
    <w:rsid w:val="00F407D2"/>
    <w:rsid w:val="00F42159"/>
    <w:rsid w:val="00F4256E"/>
    <w:rsid w:val="00F42EE1"/>
    <w:rsid w:val="00F60F1F"/>
    <w:rsid w:val="00F620CE"/>
    <w:rsid w:val="00F64141"/>
    <w:rsid w:val="00F67508"/>
    <w:rsid w:val="00F71FC9"/>
    <w:rsid w:val="00F73B48"/>
    <w:rsid w:val="00F74F51"/>
    <w:rsid w:val="00F842AD"/>
    <w:rsid w:val="00F86A2F"/>
    <w:rsid w:val="00F914EB"/>
    <w:rsid w:val="00F91B85"/>
    <w:rsid w:val="00F938E7"/>
    <w:rsid w:val="00FA3B17"/>
    <w:rsid w:val="00FA5E8D"/>
    <w:rsid w:val="00FA5F3D"/>
    <w:rsid w:val="00FA7FA1"/>
    <w:rsid w:val="00FB399E"/>
    <w:rsid w:val="00FB7F50"/>
    <w:rsid w:val="00FC16C2"/>
    <w:rsid w:val="00FC2A85"/>
    <w:rsid w:val="00FC40AF"/>
    <w:rsid w:val="00FC73B9"/>
    <w:rsid w:val="00FD0A16"/>
    <w:rsid w:val="00FD168D"/>
    <w:rsid w:val="00FE3D7D"/>
    <w:rsid w:val="00FE6DCF"/>
    <w:rsid w:val="00FF40E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6240C19F-3043-48C4-A791-D53327750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5063">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28406381">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14867166">
      <w:bodyDiv w:val="1"/>
      <w:marLeft w:val="0"/>
      <w:marRight w:val="0"/>
      <w:marTop w:val="0"/>
      <w:marBottom w:val="0"/>
      <w:divBdr>
        <w:top w:val="none" w:sz="0" w:space="0" w:color="auto"/>
        <w:left w:val="none" w:sz="0" w:space="0" w:color="auto"/>
        <w:bottom w:val="none" w:sz="0" w:space="0" w:color="auto"/>
        <w:right w:val="none" w:sz="0" w:space="0" w:color="auto"/>
      </w:divBdr>
    </w:div>
    <w:div w:id="44847440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84132429">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60020836">
      <w:bodyDiv w:val="1"/>
      <w:marLeft w:val="0"/>
      <w:marRight w:val="0"/>
      <w:marTop w:val="0"/>
      <w:marBottom w:val="0"/>
      <w:divBdr>
        <w:top w:val="none" w:sz="0" w:space="0" w:color="auto"/>
        <w:left w:val="none" w:sz="0" w:space="0" w:color="auto"/>
        <w:bottom w:val="none" w:sz="0" w:space="0" w:color="auto"/>
        <w:right w:val="none" w:sz="0" w:space="0" w:color="auto"/>
      </w:divBdr>
    </w:div>
    <w:div w:id="584845363">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51518810">
      <w:bodyDiv w:val="1"/>
      <w:marLeft w:val="0"/>
      <w:marRight w:val="0"/>
      <w:marTop w:val="0"/>
      <w:marBottom w:val="0"/>
      <w:divBdr>
        <w:top w:val="none" w:sz="0" w:space="0" w:color="auto"/>
        <w:left w:val="none" w:sz="0" w:space="0" w:color="auto"/>
        <w:bottom w:val="none" w:sz="0" w:space="0" w:color="auto"/>
        <w:right w:val="none" w:sz="0" w:space="0" w:color="auto"/>
      </w:divBdr>
    </w:div>
    <w:div w:id="764768478">
      <w:bodyDiv w:val="1"/>
      <w:marLeft w:val="0"/>
      <w:marRight w:val="0"/>
      <w:marTop w:val="0"/>
      <w:marBottom w:val="0"/>
      <w:divBdr>
        <w:top w:val="none" w:sz="0" w:space="0" w:color="auto"/>
        <w:left w:val="none" w:sz="0" w:space="0" w:color="auto"/>
        <w:bottom w:val="none" w:sz="0" w:space="0" w:color="auto"/>
        <w:right w:val="none" w:sz="0" w:space="0" w:color="auto"/>
      </w:divBdr>
    </w:div>
    <w:div w:id="815730198">
      <w:bodyDiv w:val="1"/>
      <w:marLeft w:val="0"/>
      <w:marRight w:val="0"/>
      <w:marTop w:val="0"/>
      <w:marBottom w:val="0"/>
      <w:divBdr>
        <w:top w:val="none" w:sz="0" w:space="0" w:color="auto"/>
        <w:left w:val="none" w:sz="0" w:space="0" w:color="auto"/>
        <w:bottom w:val="none" w:sz="0" w:space="0" w:color="auto"/>
        <w:right w:val="none" w:sz="0" w:space="0" w:color="auto"/>
      </w:divBdr>
    </w:div>
    <w:div w:id="903027081">
      <w:bodyDiv w:val="1"/>
      <w:marLeft w:val="0"/>
      <w:marRight w:val="0"/>
      <w:marTop w:val="0"/>
      <w:marBottom w:val="0"/>
      <w:divBdr>
        <w:top w:val="none" w:sz="0" w:space="0" w:color="auto"/>
        <w:left w:val="none" w:sz="0" w:space="0" w:color="auto"/>
        <w:bottom w:val="none" w:sz="0" w:space="0" w:color="auto"/>
        <w:right w:val="none" w:sz="0" w:space="0" w:color="auto"/>
      </w:divBdr>
    </w:div>
    <w:div w:id="1144154088">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04248576">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730173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71770967">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20657659">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0083/7/469/&#1575;&#1604;&#1581;&#1580;&#1575;&#1580;" TargetMode="External"/><Relationship Id="rId2" Type="http://schemas.openxmlformats.org/officeDocument/2006/relationships/hyperlink" Target="http://lib.eshia.ir/10083/7/469/&#1575;&#1604;&#1581;&#1580;&#1575;&#1580;" TargetMode="External"/><Relationship Id="rId1" Type="http://schemas.openxmlformats.org/officeDocument/2006/relationships/hyperlink" Target="http://lib.eshia.ir/14028/1/327/&#1606;&#1608;&#1575;&#1583;&#1585;&#1607;" TargetMode="External"/><Relationship Id="rId4" Type="http://schemas.openxmlformats.org/officeDocument/2006/relationships/hyperlink" Target="http://lib.eshia.ir/10083/7/469/&#1575;&#1604;&#1581;&#1580;&#1575;&#158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BBE30-C94F-42D0-80B9-4B3023014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TotalTime>
  <Pages>8</Pages>
  <Words>2332</Words>
  <Characters>13298</Characters>
  <Application>Microsoft Office Word</Application>
  <DocSecurity>0</DocSecurity>
  <Lines>110</Lines>
  <Paragraphs>31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15599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
  <cp:lastModifiedBy>مسعود صدری</cp:lastModifiedBy>
  <cp:revision>7</cp:revision>
  <cp:lastPrinted>2019-11-30T07:29:00Z</cp:lastPrinted>
  <dcterms:created xsi:type="dcterms:W3CDTF">2019-11-27T07:17:00Z</dcterms:created>
  <dcterms:modified xsi:type="dcterms:W3CDTF">2019-12-04T10:16:00Z</dcterms:modified>
  <cp:contentStatus>ویرایش 2.5</cp:contentStatus>
  <cp:version>2.7</cp:version>
</cp:coreProperties>
</file>