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2D" w:rsidRDefault="0045282D" w:rsidP="0045282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5282D" w:rsidRDefault="0045282D" w:rsidP="0045282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5C6F99">
        <w:rPr>
          <w:rStyle w:val="Emphasis"/>
          <w:rFonts w:hint="cs"/>
          <w:b/>
          <w:bCs w:val="0"/>
          <w:rtl/>
        </w:rPr>
        <w:t>‌ی</w:t>
      </w:r>
      <w:r w:rsidRPr="009C66D5">
        <w:rPr>
          <w:rStyle w:val="Emphasis"/>
          <w:rFonts w:hint="cs"/>
          <w:b/>
          <w:bCs w:val="0"/>
          <w:rtl/>
        </w:rPr>
        <w:t xml:space="preserve"> مباحث گذشته:</w:t>
      </w:r>
    </w:p>
    <w:p w:rsidR="00AC2CDA" w:rsidRPr="00DB0654" w:rsidRDefault="00AF70DA" w:rsidP="00AC2CDA">
      <w:pPr>
        <w:jc w:val="both"/>
      </w:pPr>
      <w:r>
        <w:rPr>
          <w:rFonts w:hint="cs"/>
          <w:rtl/>
        </w:rPr>
        <w:t>بحث در مسا</w:t>
      </w:r>
      <w:bookmarkStart w:id="0" w:name="_GoBack"/>
      <w:bookmarkEnd w:id="0"/>
      <w:r>
        <w:rPr>
          <w:rFonts w:hint="cs"/>
          <w:rtl/>
        </w:rPr>
        <w:t>له‌ی چهارم تکمله‌ی عروه و سن یائسگی زنان بود. در مورد سند روایتی که سن یائسگی زن را شصت سال ذکر کرده بود، بحث می کردیم.</w:t>
      </w:r>
      <w:r w:rsidR="00D56BF8">
        <w:rPr>
          <w:rFonts w:hint="cs"/>
          <w:rtl/>
        </w:rPr>
        <w:t xml:space="preserve"> روایت به این صورت است:</w:t>
      </w:r>
      <w:r w:rsidR="00AC2CDA" w:rsidRPr="00AC2CDA">
        <w:rPr>
          <w:rFonts w:hint="cs"/>
          <w:rtl/>
        </w:rPr>
        <w:t xml:space="preserve"> </w:t>
      </w:r>
      <w:r w:rsidR="00AC2CDA">
        <w:rPr>
          <w:rFonts w:hint="cs"/>
          <w:rtl/>
        </w:rPr>
        <w:t>«</w:t>
      </w:r>
      <w:r w:rsidR="00AC2CDA" w:rsidRPr="00DB0654">
        <w:rPr>
          <w:rFonts w:hint="cs"/>
          <w:rtl/>
        </w:rPr>
        <w:t xml:space="preserve">عَنْهُ عَنْ مُحَمَّدِ بْنِ الْحُسَيْنِ بْنِ أَبِي الْخَطَّابِ عَنْ صَفْوَانَ عَنْ عَبْدِ الرَّحْمَنِ بْنِ الْحَجَّاجِ قَالَ سَمِعْتُ أَبَا عَبْدِ اللَّهِ </w:t>
      </w:r>
      <w:r w:rsidR="00AC2CDA">
        <w:rPr>
          <w:rFonts w:hint="cs"/>
          <w:rtl/>
        </w:rPr>
        <w:t>(</w:t>
      </w:r>
      <w:r w:rsidR="00AC2CDA" w:rsidRPr="00DB0654">
        <w:rPr>
          <w:rFonts w:hint="cs"/>
          <w:rtl/>
        </w:rPr>
        <w:t>ع</w:t>
      </w:r>
      <w:r w:rsidR="00AC2CDA">
        <w:rPr>
          <w:rFonts w:hint="cs"/>
          <w:rtl/>
        </w:rPr>
        <w:t>)</w:t>
      </w:r>
      <w:r w:rsidR="00AC2CDA" w:rsidRPr="00DB0654">
        <w:rPr>
          <w:rFonts w:hint="cs"/>
          <w:rtl/>
        </w:rPr>
        <w:t xml:space="preserve"> يَقُولُ‏ </w:t>
      </w:r>
      <w:r w:rsidR="00AC2CDA"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00AC2CDA" w:rsidRPr="00DB0654">
        <w:rPr>
          <w:rFonts w:hint="cs"/>
          <w:rtl/>
        </w:rPr>
        <w:t>.</w:t>
      </w:r>
      <w:r w:rsidR="00AC2CDA">
        <w:rPr>
          <w:rFonts w:hint="cs"/>
          <w:rtl/>
        </w:rPr>
        <w:t>»</w:t>
      </w:r>
      <w:r w:rsidR="00AC2CDA">
        <w:rPr>
          <w:rStyle w:val="FootnoteReference"/>
          <w:rtl/>
        </w:rPr>
        <w:footnoteReference w:id="1"/>
      </w:r>
    </w:p>
    <w:p w:rsidR="004C48A8" w:rsidRDefault="004C48A8" w:rsidP="00AF70DA">
      <w:pPr>
        <w:pBdr>
          <w:bottom w:val="double" w:sz="6" w:space="1" w:color="auto"/>
        </w:pBdr>
        <w:jc w:val="both"/>
        <w:rPr>
          <w:rtl/>
        </w:rPr>
      </w:pPr>
      <w:r>
        <w:rPr>
          <w:rFonts w:hint="cs"/>
          <w:rtl/>
        </w:rPr>
        <w:t>مرحوم آقای خویی فرمودند: ضمیر در «عنه» به علی بن حسن به فضال بر می گردد.</w:t>
      </w:r>
      <w:r w:rsidR="004870EB">
        <w:rPr>
          <w:rFonts w:hint="cs"/>
          <w:rtl/>
        </w:rPr>
        <w:t xml:space="preserve"> در طریق شیخ طوسی به علی بن حسن بن فضال طبق آن</w:t>
      </w:r>
      <w:r w:rsidR="009232CD">
        <w:rPr>
          <w:rFonts w:hint="cs"/>
          <w:rtl/>
        </w:rPr>
        <w:t xml:space="preserve"> </w:t>
      </w:r>
      <w:r w:rsidR="004870EB">
        <w:rPr>
          <w:rFonts w:hint="cs"/>
          <w:rtl/>
        </w:rPr>
        <w:t>چه در مشیخه آورده است، احمد بن عبدون و علی بن محمد بن زبیر واقع شده اند که توثیق ندارند.</w:t>
      </w:r>
    </w:p>
    <w:p w:rsidR="00247D2F" w:rsidRDefault="004C48A8" w:rsidP="00AF70DA">
      <w:pPr>
        <w:pBdr>
          <w:bottom w:val="double" w:sz="6" w:space="1" w:color="auto"/>
        </w:pBdr>
        <w:jc w:val="both"/>
        <w:rPr>
          <w:rtl/>
        </w:rPr>
      </w:pPr>
      <w:r>
        <w:rPr>
          <w:rFonts w:hint="cs"/>
          <w:rtl/>
        </w:rPr>
        <w:t>مرحوم آقای خویی احمد بن عبدون را به واسطه‌ی این</w:t>
      </w:r>
      <w:r w:rsidR="00973734">
        <w:rPr>
          <w:rFonts w:hint="cs"/>
          <w:rtl/>
        </w:rPr>
        <w:t xml:space="preserve"> </w:t>
      </w:r>
      <w:r>
        <w:rPr>
          <w:rFonts w:hint="cs"/>
          <w:rtl/>
        </w:rPr>
        <w:t>که از مشایخ نجاشی است، تو</w:t>
      </w:r>
      <w:r w:rsidR="004870EB">
        <w:rPr>
          <w:rFonts w:hint="cs"/>
          <w:rtl/>
        </w:rPr>
        <w:t>ثیق کرد</w:t>
      </w:r>
      <w:r>
        <w:rPr>
          <w:rFonts w:hint="cs"/>
          <w:rtl/>
        </w:rPr>
        <w:t>.</w:t>
      </w:r>
    </w:p>
    <w:p w:rsidR="004C48A8" w:rsidRDefault="004870EB" w:rsidP="00C10897">
      <w:pPr>
        <w:pBdr>
          <w:bottom w:val="double" w:sz="6" w:space="1" w:color="auto"/>
        </w:pBdr>
        <w:jc w:val="both"/>
        <w:rPr>
          <w:rtl/>
        </w:rPr>
      </w:pPr>
      <w:r>
        <w:rPr>
          <w:rFonts w:hint="cs"/>
          <w:rtl/>
        </w:rPr>
        <w:t>اما علی بن محمد بن زبیر از نظر ایشان قابل تصحیح نیست، به همین دلیل راه تعویض سند را برای تصحیح طریق به علی بن حسن بن ف</w:t>
      </w:r>
      <w:r w:rsidR="00C10897">
        <w:rPr>
          <w:rFonts w:hint="cs"/>
          <w:rtl/>
        </w:rPr>
        <w:t>ضال برگزید</w:t>
      </w:r>
      <w:r>
        <w:rPr>
          <w:rFonts w:hint="cs"/>
          <w:rtl/>
        </w:rPr>
        <w:t>.</w:t>
      </w:r>
    </w:p>
    <w:p w:rsidR="008F10F5" w:rsidRDefault="008F10F5" w:rsidP="00A71A62">
      <w:pPr>
        <w:pBdr>
          <w:bottom w:val="double" w:sz="6" w:space="1" w:color="auto"/>
        </w:pBdr>
        <w:jc w:val="both"/>
        <w:rPr>
          <w:rtl/>
        </w:rPr>
      </w:pPr>
      <w:r>
        <w:rPr>
          <w:rFonts w:hint="cs"/>
          <w:rtl/>
        </w:rPr>
        <w:t>طبق آن</w:t>
      </w:r>
      <w:r w:rsidR="009232CD">
        <w:rPr>
          <w:rFonts w:hint="cs"/>
          <w:rtl/>
        </w:rPr>
        <w:t xml:space="preserve"> </w:t>
      </w:r>
      <w:r>
        <w:rPr>
          <w:rFonts w:hint="cs"/>
          <w:rtl/>
        </w:rPr>
        <w:t>چه ایشان در انتهای مقدمه‌ی چهارم</w:t>
      </w:r>
      <w:r w:rsidR="00A71A62">
        <w:rPr>
          <w:rFonts w:hint="cs"/>
          <w:rtl/>
        </w:rPr>
        <w:t xml:space="preserve"> معجم رجال آورده اند، اگر استاد شیخ طوسی و نجاشی در طریق به یک نسخه مشترک باشد، می توان طریق نجاشی را که صحیح است با طریق شیخ طوسی که ضعیف است،</w:t>
      </w:r>
      <w:r w:rsidR="00A71A62" w:rsidRPr="00A71A62">
        <w:rPr>
          <w:rFonts w:hint="cs"/>
          <w:rtl/>
        </w:rPr>
        <w:t xml:space="preserve"> </w:t>
      </w:r>
      <w:r w:rsidR="00A71A62">
        <w:rPr>
          <w:rFonts w:hint="cs"/>
          <w:rtl/>
        </w:rPr>
        <w:t>جایگزین نمود.</w:t>
      </w:r>
    </w:p>
    <w:p w:rsidR="005C6F99" w:rsidRPr="003A6148" w:rsidRDefault="005C6F99" w:rsidP="005C6F99">
      <w:pPr>
        <w:pBdr>
          <w:bottom w:val="double" w:sz="6" w:space="1" w:color="auto"/>
        </w:pBdr>
        <w:jc w:val="both"/>
      </w:pPr>
    </w:p>
    <w:p w:rsidR="008F5B4D" w:rsidRDefault="008F5B4D" w:rsidP="005C6F99">
      <w:pPr>
        <w:jc w:val="both"/>
      </w:pPr>
    </w:p>
    <w:p w:rsidR="00746DEC" w:rsidRDefault="00746DEC" w:rsidP="00746DEC">
      <w:pPr>
        <w:pStyle w:val="Heading1"/>
        <w:rPr>
          <w:rtl/>
        </w:rPr>
      </w:pPr>
      <w:bookmarkStart w:id="1" w:name="_Toc25541221"/>
      <w:r>
        <w:rPr>
          <w:rFonts w:hint="cs"/>
          <w:rtl/>
        </w:rPr>
        <w:lastRenderedPageBreak/>
        <w:t>تعویض سند در کلام مرحوم آقای خویی</w:t>
      </w:r>
      <w:bookmarkEnd w:id="1"/>
    </w:p>
    <w:p w:rsidR="000863D9" w:rsidRDefault="000863D9" w:rsidP="000863D9">
      <w:pPr>
        <w:jc w:val="both"/>
        <w:rPr>
          <w:color w:val="000080"/>
          <w:rtl/>
        </w:rPr>
      </w:pPr>
      <w:r>
        <w:rPr>
          <w:rFonts w:hint="cs"/>
          <w:rtl/>
        </w:rPr>
        <w:t xml:space="preserve">مرحوم آقای خویی در جلد اول معجم رجال، آخر مقدمه‌ی چهارم در مورد تعویض سند می فرماید: </w:t>
      </w:r>
      <w:r w:rsidRPr="00000A5E">
        <w:rPr>
          <w:rFonts w:hint="cs"/>
          <w:color w:val="000080"/>
          <w:rtl/>
        </w:rPr>
        <w:t xml:space="preserve">«بل لو فرضنا أن </w:t>
      </w:r>
      <w:r w:rsidRPr="00BD6B24">
        <w:rPr>
          <w:rFonts w:hint="cs"/>
          <w:color w:val="000080"/>
          <w:u w:val="single"/>
          <w:rtl/>
        </w:rPr>
        <w:t>طريق الشيخ إلى كتاب ضعيف في المشيخة</w:t>
      </w:r>
      <w:r w:rsidRPr="00000A5E">
        <w:rPr>
          <w:rFonts w:hint="cs"/>
          <w:color w:val="000080"/>
          <w:rtl/>
        </w:rPr>
        <w:t xml:space="preserve"> و الفهرست و لكن </w:t>
      </w:r>
      <w:r w:rsidRPr="00BD6B24">
        <w:rPr>
          <w:rFonts w:hint="cs"/>
          <w:color w:val="000080"/>
          <w:u w:val="single"/>
          <w:rtl/>
        </w:rPr>
        <w:t>طريق النجاشي إلى ذلك الكتاب صحيح</w:t>
      </w:r>
      <w:r w:rsidRPr="00000A5E">
        <w:rPr>
          <w:rFonts w:hint="cs"/>
          <w:color w:val="000080"/>
          <w:rtl/>
        </w:rPr>
        <w:t xml:space="preserve">، و </w:t>
      </w:r>
      <w:r w:rsidRPr="00BD6B24">
        <w:rPr>
          <w:rFonts w:hint="cs"/>
          <w:color w:val="000080"/>
          <w:u w:val="single"/>
          <w:rtl/>
        </w:rPr>
        <w:t>شيخهما واحد</w:t>
      </w:r>
      <w:r w:rsidRPr="00000A5E">
        <w:rPr>
          <w:rFonts w:hint="cs"/>
          <w:color w:val="000080"/>
          <w:rtl/>
        </w:rPr>
        <w:t xml:space="preserve"> حكم بصحة رواية الشيخ عن ذلك الكتاب أيضا، إذ لا يحتمل أن يكون ما أخبره شخص واحد كالحسين بن عبيد الله بن الغضائري مثلا للنجاشي مغايرا لما أخبر به الشيخ، فإذا كان ما أخبرهما به واحد</w:t>
      </w:r>
      <w:r w:rsidR="0095456D">
        <w:rPr>
          <w:rFonts w:hint="cs"/>
          <w:color w:val="000080"/>
          <w:rtl/>
        </w:rPr>
        <w:t>ا و كان طريق النجاشي إليه صحيحا</w:t>
      </w:r>
      <w:r w:rsidRPr="00000A5E">
        <w:rPr>
          <w:rFonts w:hint="cs"/>
          <w:color w:val="000080"/>
          <w:rtl/>
        </w:rPr>
        <w:t xml:space="preserve"> حكم بصحة ما رواه الشيخ عن ذلك الكتاب لا محالة و يستكشف من تغاير الطريق أن الكتاب الواحد روي بطريقين، قد ذكر الشيخ أحدهما، و ذكر النجاشي الآخر.»</w:t>
      </w:r>
      <w:r w:rsidRPr="00000A5E">
        <w:rPr>
          <w:rStyle w:val="FootnoteReference"/>
          <w:color w:val="000080"/>
          <w:rtl/>
        </w:rPr>
        <w:footnoteReference w:id="2"/>
      </w:r>
    </w:p>
    <w:p w:rsidR="001A1EA5" w:rsidRDefault="00294800" w:rsidP="005C6F99">
      <w:pPr>
        <w:jc w:val="both"/>
        <w:rPr>
          <w:rtl/>
        </w:rPr>
      </w:pPr>
      <w:r>
        <w:rPr>
          <w:rFonts w:hint="cs"/>
          <w:rtl/>
        </w:rPr>
        <w:t>طبق این بیان طریق شیخ طوسی</w:t>
      </w:r>
      <w:r w:rsidR="00746DEC">
        <w:rPr>
          <w:rFonts w:hint="cs"/>
          <w:rtl/>
        </w:rPr>
        <w:t xml:space="preserve"> به واسطه‌ی احمد بن عبدون</w:t>
      </w:r>
      <w:r>
        <w:rPr>
          <w:rFonts w:hint="cs"/>
          <w:rtl/>
        </w:rPr>
        <w:t xml:space="preserve"> به علی ب</w:t>
      </w:r>
      <w:r w:rsidR="007700BC">
        <w:rPr>
          <w:rFonts w:hint="cs"/>
          <w:rtl/>
        </w:rPr>
        <w:t>ن حسن بن فضال قابل تصحیح نیست،</w:t>
      </w:r>
      <w:r w:rsidR="00563083">
        <w:rPr>
          <w:rFonts w:hint="cs"/>
          <w:rtl/>
        </w:rPr>
        <w:t xml:space="preserve"> زیرا طریق نجاشی به واسطه‌ی احمد بن عبدون به علی بن حسن بن فضال دقیقا همان طریق شیخ طوسی به علی بن حسن بن فضال است که شامل </w:t>
      </w:r>
      <w:r w:rsidR="006A4E8E">
        <w:rPr>
          <w:rFonts w:hint="cs"/>
          <w:rtl/>
        </w:rPr>
        <w:t>علی بن محمد بن زبیر می باشد.</w:t>
      </w:r>
    </w:p>
    <w:p w:rsidR="005C6F99" w:rsidRDefault="00854F4C" w:rsidP="005C6F99">
      <w:pPr>
        <w:jc w:val="both"/>
        <w:rPr>
          <w:rtl/>
        </w:rPr>
      </w:pPr>
      <w:r>
        <w:rPr>
          <w:rFonts w:hint="cs"/>
          <w:rtl/>
        </w:rPr>
        <w:t>به نظر می رسد این بیان با این اشکال واضح منظور مرحوم آقای خویی نبوده است.</w:t>
      </w:r>
    </w:p>
    <w:p w:rsidR="003C270B" w:rsidRPr="003C270B" w:rsidRDefault="00854F4C" w:rsidP="0037541A">
      <w:pPr>
        <w:jc w:val="both"/>
        <w:rPr>
          <w:color w:val="000080"/>
          <w:rtl/>
        </w:rPr>
      </w:pPr>
      <w:r>
        <w:rPr>
          <w:rFonts w:hint="cs"/>
          <w:rtl/>
        </w:rPr>
        <w:t>با جستجو و بررسی در تعویض سندهای ایشان، عبارتی از کتاب نکاح ایشان یافتیم که منظور ایشان را واضح</w:t>
      </w:r>
      <w:r w:rsidR="003C270B">
        <w:rPr>
          <w:rFonts w:hint="cs"/>
          <w:rtl/>
        </w:rPr>
        <w:t xml:space="preserve"> می کند: «</w:t>
      </w:r>
      <w:r w:rsidR="003C270B" w:rsidRPr="003C270B">
        <w:rPr>
          <w:rFonts w:hint="cs"/>
          <w:color w:val="000080"/>
          <w:rtl/>
        </w:rPr>
        <w:t>و هذه الرواية و إن كانت مروية بطريق الشيخ (قدس سره) بإسناده إلى علي بن الحسن بن فضال و كان الطريق ضعيفاً إلّا أنّها معتبرة، نظراً إلى أنّ الشيخ (قدس سره) إنّما تلقى كتاب ابن فضال مع النجاشي عن شيخهما ابن عبدون و طريقه هذا ضعيف أيضاً، إلّا أنّه بعد أن يذكر طريقه هذا يذكر أنّ له إلى هذا الكتاب طريقاً آخر معتبراً و هو ما تلقاه عن شيخه محمد بن جعفر</w:t>
      </w:r>
      <w:r w:rsidR="0037541A">
        <w:rPr>
          <w:rFonts w:hint="cs"/>
          <w:color w:val="000080"/>
          <w:rtl/>
        </w:rPr>
        <w:t xml:space="preserve"> </w:t>
      </w:r>
      <w:r w:rsidR="003C270B" w:rsidRPr="003C270B">
        <w:rPr>
          <w:rFonts w:hint="cs"/>
          <w:color w:val="000080"/>
          <w:rtl/>
        </w:rPr>
        <w:t>و حيث إنّ من غير المحتمل أن يكون ما تلقاه الشيخ (قدس سره) من ابن عبدون مختلفاً عما تلقاه النجاشي (قدس سره) منه، كان وجود طريق معتبر للنجاشي إلى كتاب ابن فضال كافياً في الحكم بصحة ما يرويه الشيخ (قدس سره) عن كتاب ابن فضال.</w:t>
      </w:r>
      <w:r w:rsidR="003C270B">
        <w:rPr>
          <w:rFonts w:hint="cs"/>
          <w:color w:val="000080"/>
          <w:rtl/>
        </w:rPr>
        <w:t>»</w:t>
      </w:r>
      <w:r w:rsidR="00921289">
        <w:rPr>
          <w:rStyle w:val="FootnoteReference"/>
          <w:color w:val="000080"/>
          <w:rtl/>
        </w:rPr>
        <w:footnoteReference w:id="3"/>
      </w:r>
    </w:p>
    <w:p w:rsidR="00854F4C" w:rsidRDefault="00BE602E" w:rsidP="00854F4C">
      <w:pPr>
        <w:jc w:val="both"/>
        <w:rPr>
          <w:rtl/>
        </w:rPr>
      </w:pPr>
      <w:r>
        <w:rPr>
          <w:rFonts w:hint="cs"/>
          <w:rtl/>
        </w:rPr>
        <w:t>ایشان می فرماید: نجاشی و شیخ طوسی یک طریق مشترک دارند که به خاطر اشتمال بر علی بن محمد بن زبیر ضعیف است.</w:t>
      </w:r>
    </w:p>
    <w:p w:rsidR="00BE602E" w:rsidRDefault="00BE602E" w:rsidP="00AB27E3">
      <w:pPr>
        <w:jc w:val="both"/>
        <w:rPr>
          <w:rtl/>
        </w:rPr>
      </w:pPr>
      <w:r>
        <w:rPr>
          <w:rFonts w:hint="cs"/>
          <w:rtl/>
        </w:rPr>
        <w:t>اما نجاش</w:t>
      </w:r>
      <w:r w:rsidR="00084C57">
        <w:rPr>
          <w:rFonts w:hint="cs"/>
          <w:rtl/>
        </w:rPr>
        <w:t xml:space="preserve">ی یک طریق </w:t>
      </w:r>
      <w:r w:rsidR="00260816">
        <w:rPr>
          <w:rFonts w:hint="cs"/>
          <w:rtl/>
        </w:rPr>
        <w:t>مختص</w:t>
      </w:r>
      <w:r w:rsidR="00084C57">
        <w:rPr>
          <w:rFonts w:hint="cs"/>
          <w:rtl/>
        </w:rPr>
        <w:t xml:space="preserve"> دارد که صحیح است</w:t>
      </w:r>
      <w:r w:rsidR="00260816">
        <w:rPr>
          <w:rFonts w:hint="cs"/>
          <w:rtl/>
        </w:rPr>
        <w:t xml:space="preserve">. این طریق مختص و طریق مشترک </w:t>
      </w:r>
      <w:r w:rsidR="00AB27E3">
        <w:rPr>
          <w:rFonts w:hint="cs"/>
          <w:rtl/>
        </w:rPr>
        <w:t>هر دو</w:t>
      </w:r>
      <w:r w:rsidR="00260816">
        <w:rPr>
          <w:rFonts w:hint="cs"/>
          <w:rtl/>
        </w:rPr>
        <w:t xml:space="preserve"> یک چیز را حکایت م</w:t>
      </w:r>
      <w:r w:rsidR="00882F02">
        <w:rPr>
          <w:rFonts w:hint="cs"/>
          <w:rtl/>
        </w:rPr>
        <w:t>ی کنند و مربوط به یک کتاب هستند، پس طریق مختص نجاشی که صحیح است باعث می شود ضعف طریق شیخ طوسی مضر نباشد.</w:t>
      </w:r>
    </w:p>
    <w:p w:rsidR="005C6F99" w:rsidRDefault="00A0776A" w:rsidP="005C6F99">
      <w:pPr>
        <w:jc w:val="both"/>
        <w:rPr>
          <w:rtl/>
        </w:rPr>
      </w:pPr>
      <w:r>
        <w:rPr>
          <w:rFonts w:hint="cs"/>
          <w:rtl/>
        </w:rPr>
        <w:t>در چند جای دیگر مرحوم آقای خویی همین مطلب را توضیح داده است</w:t>
      </w:r>
      <w:r w:rsidR="00DC78F9">
        <w:rPr>
          <w:rFonts w:hint="cs"/>
          <w:rtl/>
        </w:rPr>
        <w:t>، یک نمونه را برای مثال می آوریم</w:t>
      </w:r>
      <w:r>
        <w:rPr>
          <w:rFonts w:hint="cs"/>
          <w:rtl/>
        </w:rPr>
        <w:t>:</w:t>
      </w:r>
    </w:p>
    <w:p w:rsidR="00A0776A" w:rsidRPr="00A0776A" w:rsidRDefault="00A0776A" w:rsidP="00A0776A">
      <w:pPr>
        <w:jc w:val="both"/>
      </w:pPr>
      <w:r>
        <w:rPr>
          <w:rFonts w:hint="cs"/>
          <w:rtl/>
        </w:rPr>
        <w:t>«</w:t>
      </w:r>
      <w:r w:rsidRPr="00A0776A">
        <w:rPr>
          <w:rFonts w:hint="cs"/>
          <w:color w:val="000080"/>
          <w:rtl/>
        </w:rPr>
        <w:t>أمّا طريق الشيخ: فلأنه و إن رواها بإسناده عن علي بن الحسن بن فضّال و هو ضعيف بابن الزبير ألّا أنّنا صحّحنا أخيراً طريق الشيخ إليه بوجهٍ مرّت الإشارة إليه في بعض الأبحاث السابقة، و ملخّصه: أنّ الكتاب الذي وصل إلى الشيخ بوساطة شيخه أحمد بن عبدون عن ابن الزبير عن ابن فضّال هو الذي وصل إلى النجاشي بعين هذا الطريق، فالكتاب واحد لا محالة و قد</w:t>
      </w:r>
      <w:r w:rsidR="00A9017A">
        <w:rPr>
          <w:rFonts w:hint="cs"/>
          <w:color w:val="000080"/>
          <w:rtl/>
        </w:rPr>
        <w:t xml:space="preserve"> وصل إليهما بوساطة شيخهما أحمد </w:t>
      </w:r>
      <w:r w:rsidRPr="00A0776A">
        <w:rPr>
          <w:rFonts w:hint="cs"/>
          <w:color w:val="000080"/>
          <w:rtl/>
        </w:rPr>
        <w:t>بن عبدون، و بما أنّ للنجاشي طريقاً آخر إلى هذا الكتاب بعينه و هو صحيح فيحكم بصحّة ما عند الشيخ أيضاً.</w:t>
      </w:r>
      <w:r>
        <w:rPr>
          <w:rFonts w:hint="cs"/>
          <w:color w:val="000080"/>
          <w:rtl/>
        </w:rPr>
        <w:t>»</w:t>
      </w:r>
      <w:r>
        <w:rPr>
          <w:rStyle w:val="FootnoteReference"/>
          <w:color w:val="000080"/>
          <w:rtl/>
        </w:rPr>
        <w:footnoteReference w:id="4"/>
      </w:r>
    </w:p>
    <w:p w:rsidR="00A0776A" w:rsidRDefault="00B0336B" w:rsidP="005C6F99">
      <w:pPr>
        <w:jc w:val="both"/>
        <w:rPr>
          <w:rtl/>
        </w:rPr>
      </w:pPr>
      <w:r>
        <w:rPr>
          <w:rFonts w:hint="cs"/>
          <w:rtl/>
        </w:rPr>
        <w:t>اولین بحث جدی تعویض سند مربوط به مرحوم اردبیلی در تصحیح الاسانید می باشد.</w:t>
      </w:r>
    </w:p>
    <w:p w:rsidR="00B0336B" w:rsidRDefault="00B0336B" w:rsidP="00B0336B">
      <w:pPr>
        <w:jc w:val="both"/>
        <w:rPr>
          <w:rtl/>
        </w:rPr>
      </w:pPr>
      <w:r>
        <w:rPr>
          <w:rFonts w:hint="cs"/>
          <w:rtl/>
        </w:rPr>
        <w:t xml:space="preserve">یکی از فوائد خاتمه‌ی مستدرک مرحوم محدث نوری مکمل تصحیح الاسانید است. </w:t>
      </w:r>
    </w:p>
    <w:p w:rsidR="005C6F99" w:rsidRDefault="00B0336B" w:rsidP="005C6F99">
      <w:pPr>
        <w:jc w:val="both"/>
        <w:rPr>
          <w:rtl/>
        </w:rPr>
      </w:pPr>
      <w:r>
        <w:rPr>
          <w:rFonts w:hint="cs"/>
          <w:rtl/>
        </w:rPr>
        <w:t>روش های دیگر تعویض سند در کلمات شهید صدر آمده است.</w:t>
      </w:r>
    </w:p>
    <w:p w:rsidR="00746DEC" w:rsidRDefault="00746DEC" w:rsidP="00746DEC">
      <w:pPr>
        <w:pStyle w:val="Heading2"/>
        <w:rPr>
          <w:rtl/>
        </w:rPr>
      </w:pPr>
      <w:bookmarkStart w:id="2" w:name="_Toc25541222"/>
      <w:r>
        <w:rPr>
          <w:rFonts w:hint="cs"/>
          <w:rtl/>
        </w:rPr>
        <w:t>اشکال به تعویض سند</w:t>
      </w:r>
      <w:bookmarkEnd w:id="2"/>
    </w:p>
    <w:p w:rsidR="005C6F99" w:rsidRDefault="00FE74EA" w:rsidP="005C6F99">
      <w:pPr>
        <w:jc w:val="both"/>
        <w:rPr>
          <w:rtl/>
        </w:rPr>
      </w:pPr>
      <w:r>
        <w:rPr>
          <w:rFonts w:hint="cs"/>
          <w:rtl/>
        </w:rPr>
        <w:t>این بحث های تعویض سند ناشی از ذهنیت های خاصی است که این بزرگان در مورد طرق دارند.</w:t>
      </w:r>
    </w:p>
    <w:p w:rsidR="000B1D03" w:rsidRDefault="000B1D03" w:rsidP="00DF2CFB">
      <w:pPr>
        <w:jc w:val="both"/>
        <w:rPr>
          <w:rtl/>
        </w:rPr>
      </w:pPr>
      <w:r>
        <w:rPr>
          <w:rFonts w:hint="cs"/>
          <w:rtl/>
        </w:rPr>
        <w:t>بعضی از این تعویض اسناد ناشی از این است که</w:t>
      </w:r>
      <w:r w:rsidR="00DF2CFB">
        <w:rPr>
          <w:rFonts w:hint="cs"/>
          <w:rtl/>
        </w:rPr>
        <w:t xml:space="preserve"> تصور شده است</w:t>
      </w:r>
      <w:r>
        <w:rPr>
          <w:rFonts w:hint="cs"/>
          <w:rtl/>
        </w:rPr>
        <w:t xml:space="preserve"> طرقی ک</w:t>
      </w:r>
      <w:r w:rsidR="00DF2CFB">
        <w:rPr>
          <w:rFonts w:hint="cs"/>
          <w:rtl/>
        </w:rPr>
        <w:t>ه در</w:t>
      </w:r>
      <w:r w:rsidR="00463E4D">
        <w:rPr>
          <w:rFonts w:hint="cs"/>
          <w:rtl/>
        </w:rPr>
        <w:t xml:space="preserve"> رجال</w:t>
      </w:r>
      <w:r w:rsidR="00DF2CFB">
        <w:rPr>
          <w:rFonts w:hint="cs"/>
          <w:rtl/>
        </w:rPr>
        <w:t xml:space="preserve"> نجاشی و فهرست </w:t>
      </w:r>
      <w:r w:rsidR="00463E4D">
        <w:rPr>
          <w:rFonts w:hint="cs"/>
          <w:rtl/>
        </w:rPr>
        <w:t xml:space="preserve">شیخ طوسی </w:t>
      </w:r>
      <w:r w:rsidR="00DF2CFB">
        <w:rPr>
          <w:rFonts w:hint="cs"/>
          <w:rtl/>
        </w:rPr>
        <w:t>می باشد، نسخه‌ی یک کتاب را تصحیح می کند. یعنی طریق فهرست شیخ و نجاشی صلاحیت دارد به نسخه ای از کتاب که در اختیار شیخ طوسی و نجاشی بوده است،</w:t>
      </w:r>
      <w:r w:rsidR="00DF2CFB" w:rsidRPr="00DF2CFB">
        <w:rPr>
          <w:rFonts w:hint="cs"/>
          <w:rtl/>
        </w:rPr>
        <w:t xml:space="preserve"> </w:t>
      </w:r>
      <w:r w:rsidR="00DF2CFB">
        <w:rPr>
          <w:rFonts w:hint="cs"/>
          <w:rtl/>
        </w:rPr>
        <w:t>اعتبار ببخشد.</w:t>
      </w:r>
    </w:p>
    <w:p w:rsidR="00800E19" w:rsidRDefault="00117DDB" w:rsidP="00D763D8">
      <w:pPr>
        <w:pStyle w:val="Heading3"/>
        <w:rPr>
          <w:rtl/>
        </w:rPr>
      </w:pPr>
      <w:bookmarkStart w:id="3" w:name="_Toc25540270"/>
      <w:bookmarkStart w:id="4" w:name="_Toc25541223"/>
      <w:r>
        <w:rPr>
          <w:rFonts w:hint="cs"/>
          <w:rtl/>
        </w:rPr>
        <w:t>منظور از اخبرنا بجمیع کتبه</w:t>
      </w:r>
      <w:bookmarkEnd w:id="3"/>
      <w:bookmarkEnd w:id="4"/>
    </w:p>
    <w:p w:rsidR="00117DDB" w:rsidRDefault="00117DDB" w:rsidP="00DF2CFB">
      <w:pPr>
        <w:jc w:val="both"/>
        <w:rPr>
          <w:rtl/>
        </w:rPr>
      </w:pPr>
      <w:r>
        <w:rPr>
          <w:rFonts w:hint="cs"/>
          <w:rtl/>
        </w:rPr>
        <w:t>یک احتمال این است که بگوییم مثلا نجاشی م</w:t>
      </w:r>
      <w:r w:rsidR="00F74FF8">
        <w:rPr>
          <w:rFonts w:hint="cs"/>
          <w:rtl/>
        </w:rPr>
        <w:t>ی خواهد بگوید انتس</w:t>
      </w:r>
      <w:r>
        <w:rPr>
          <w:rFonts w:hint="cs"/>
          <w:rtl/>
        </w:rPr>
        <w:t>اب کتاب ها به مولف از این طریق ثابت شده است.</w:t>
      </w:r>
    </w:p>
    <w:p w:rsidR="00F74FF8" w:rsidRDefault="00F74FF8" w:rsidP="00DF2CFB">
      <w:pPr>
        <w:jc w:val="both"/>
        <w:rPr>
          <w:rtl/>
        </w:rPr>
      </w:pPr>
      <w:r>
        <w:rPr>
          <w:rFonts w:hint="cs"/>
          <w:rtl/>
        </w:rPr>
        <w:t>این احتمال صحیح نیست و شواهد بسیاری بر نادرستی این مطلب وجود دارد.</w:t>
      </w:r>
    </w:p>
    <w:p w:rsidR="00F74FF8" w:rsidRDefault="00F74FF8" w:rsidP="00DF2CFB">
      <w:pPr>
        <w:jc w:val="both"/>
        <w:rPr>
          <w:rtl/>
        </w:rPr>
      </w:pPr>
      <w:r>
        <w:rPr>
          <w:rFonts w:hint="cs"/>
          <w:rtl/>
        </w:rPr>
        <w:t>یکی از شواهد آن، این است که مرحوم نجاشی و شیخ طوسی در موارد زیادی استثنای بعضی روایت ها را آورده اند. مثلا چنین آورده اند: «اخبرنا بجمیع کتبه الا ما کان فیها من غلوّ او تخلیط»</w:t>
      </w:r>
      <w:r w:rsidR="00447722">
        <w:rPr>
          <w:rFonts w:hint="cs"/>
          <w:rtl/>
        </w:rPr>
        <w:t xml:space="preserve"> اگر منظور این باشد که به ما خبر دادند که این مولف این کتاب ها را دارد، چنین استثنایی صحیح نیست. معنای این</w:t>
      </w:r>
      <w:r w:rsidR="00EF69EA">
        <w:rPr>
          <w:rFonts w:hint="cs"/>
          <w:rtl/>
        </w:rPr>
        <w:t xml:space="preserve"> عبارت این</w:t>
      </w:r>
      <w:r w:rsidR="00447722">
        <w:rPr>
          <w:rFonts w:hint="cs"/>
          <w:rtl/>
        </w:rPr>
        <w:t xml:space="preserve"> است که مستثنی منه روایات و محتوای کتاب است. یعنی می خواهد بگوید استاد همه‌‌ی محتوای کتاب را به من منتقل کرد</w:t>
      </w:r>
      <w:r w:rsidR="00EF69EA">
        <w:rPr>
          <w:rFonts w:hint="cs"/>
          <w:rtl/>
        </w:rPr>
        <w:t xml:space="preserve"> به جز روایاتی که مشتمل بر غلو یا تخلیط هستند. </w:t>
      </w:r>
    </w:p>
    <w:p w:rsidR="00117DDB" w:rsidRDefault="001C4E9D" w:rsidP="00BF4902">
      <w:pPr>
        <w:jc w:val="both"/>
        <w:rPr>
          <w:rtl/>
        </w:rPr>
      </w:pPr>
      <w:r>
        <w:rPr>
          <w:rFonts w:hint="cs"/>
          <w:rtl/>
        </w:rPr>
        <w:t>نکته</w:t>
      </w:r>
      <w:r w:rsidR="00BD6811">
        <w:rPr>
          <w:rFonts w:hint="cs"/>
          <w:rtl/>
        </w:rPr>
        <w:t>‌ی</w:t>
      </w:r>
      <w:r>
        <w:rPr>
          <w:rFonts w:hint="cs"/>
          <w:rtl/>
        </w:rPr>
        <w:t xml:space="preserve"> دیگر این که در بعضی موارد نجاشی و شیخ طوسی انتساب کتاب به مولف را از طریقی ذکر می کنند و </w:t>
      </w:r>
      <w:r w:rsidR="00BF4902">
        <w:rPr>
          <w:rFonts w:hint="cs"/>
          <w:rtl/>
        </w:rPr>
        <w:t>«اخبرنا بجمیع کتبه» را از طریق دیگر ذکر می کنند.</w:t>
      </w:r>
    </w:p>
    <w:p w:rsidR="00356719" w:rsidRPr="00356719" w:rsidRDefault="00356719" w:rsidP="00356719">
      <w:pPr>
        <w:jc w:val="both"/>
        <w:rPr>
          <w:color w:val="000080"/>
        </w:rPr>
      </w:pPr>
      <w:r>
        <w:rPr>
          <w:rFonts w:hint="cs"/>
          <w:rtl/>
        </w:rPr>
        <w:t xml:space="preserve">مثلا در ترجمه‌ی احمد بن محمد بن خالد برقی در رجال نجاشی چنین آمده است: </w:t>
      </w:r>
      <w:r w:rsidRPr="00356719">
        <w:rPr>
          <w:rFonts w:hint="cs"/>
          <w:color w:val="000080"/>
          <w:rtl/>
        </w:rPr>
        <w:t xml:space="preserve">«هذا الفهرست الذي ذكره </w:t>
      </w:r>
      <w:r w:rsidRPr="00356719">
        <w:rPr>
          <w:rFonts w:hint="cs"/>
          <w:color w:val="000080"/>
          <w:u w:val="single"/>
          <w:rtl/>
        </w:rPr>
        <w:t>محمد بن جعفر</w:t>
      </w:r>
      <w:r w:rsidRPr="00356719">
        <w:rPr>
          <w:rFonts w:hint="cs"/>
          <w:color w:val="000080"/>
          <w:rtl/>
        </w:rPr>
        <w:t xml:space="preserve"> </w:t>
      </w:r>
      <w:r w:rsidRPr="00356719">
        <w:rPr>
          <w:rFonts w:hint="cs"/>
          <w:color w:val="000080"/>
          <w:u w:val="single"/>
          <w:rtl/>
        </w:rPr>
        <w:t>بن بطة</w:t>
      </w:r>
      <w:r w:rsidRPr="00356719">
        <w:rPr>
          <w:rFonts w:hint="cs"/>
          <w:color w:val="000080"/>
          <w:rtl/>
        </w:rPr>
        <w:t xml:space="preserve"> من كتب المحاسن. و ذكر بعض أصحابنا أن له كتبا أخر، منها: كتاب التهاني، كتاب التعازي، كتاب أخبار الأمم. </w:t>
      </w:r>
      <w:r w:rsidRPr="00356719">
        <w:rPr>
          <w:rFonts w:hint="cs"/>
          <w:color w:val="000080"/>
          <w:u w:val="single"/>
          <w:rtl/>
        </w:rPr>
        <w:t>أخبرنا</w:t>
      </w:r>
      <w:r w:rsidRPr="00356719">
        <w:rPr>
          <w:rFonts w:hint="cs"/>
          <w:color w:val="000080"/>
          <w:rtl/>
        </w:rPr>
        <w:t xml:space="preserve"> </w:t>
      </w:r>
      <w:r w:rsidRPr="00356719">
        <w:rPr>
          <w:rFonts w:hint="cs"/>
          <w:color w:val="000080"/>
          <w:u w:val="single"/>
          <w:rtl/>
        </w:rPr>
        <w:t>بجميع كتبه</w:t>
      </w:r>
      <w:r w:rsidRPr="00356719">
        <w:rPr>
          <w:rFonts w:hint="cs"/>
          <w:color w:val="000080"/>
          <w:rtl/>
        </w:rPr>
        <w:t xml:space="preserve"> الحسين بن عبيد الله قال: حدثنا أحمد بن محمد أبو غالب الزراري، قال: حدثنا مؤدبي علي بن الحسين السعدآبادي أبو الحسن القمي، قال: حدثنا أحمد بن أبي عبد الله بها.»</w:t>
      </w:r>
      <w:r>
        <w:rPr>
          <w:rStyle w:val="FootnoteReference"/>
          <w:color w:val="000080"/>
          <w:rtl/>
        </w:rPr>
        <w:footnoteReference w:id="5"/>
      </w:r>
    </w:p>
    <w:p w:rsidR="00D556D3" w:rsidRPr="00D556D3" w:rsidRDefault="00D556D3" w:rsidP="00D556D3">
      <w:pPr>
        <w:jc w:val="both"/>
      </w:pPr>
      <w:r>
        <w:rPr>
          <w:rFonts w:hint="cs"/>
          <w:rtl/>
        </w:rPr>
        <w:t xml:space="preserve">در ترجمه‌ی </w:t>
      </w:r>
      <w:r w:rsidRPr="00D556D3">
        <w:rPr>
          <w:rFonts w:hint="cs"/>
          <w:rtl/>
        </w:rPr>
        <w:t>عبد العزيز بن يحيى بن أحمد بن عيسى الجلودي الأزدي البصري‏</w:t>
      </w:r>
      <w:r w:rsidR="00872F00">
        <w:rPr>
          <w:rStyle w:val="FootnoteReference"/>
          <w:rtl/>
        </w:rPr>
        <w:footnoteReference w:id="6"/>
      </w:r>
      <w:r>
        <w:rPr>
          <w:rFonts w:hint="cs"/>
          <w:rtl/>
        </w:rPr>
        <w:t xml:space="preserve"> هم به همین صورت است که کتب و «اخبرنا بجمیع کتبه» را از دو طریق ذکر می کند.</w:t>
      </w:r>
    </w:p>
    <w:p w:rsidR="00B72C1A" w:rsidRDefault="00CC4D83" w:rsidP="00BF4902">
      <w:pPr>
        <w:jc w:val="both"/>
        <w:rPr>
          <w:rtl/>
        </w:rPr>
      </w:pPr>
      <w:r>
        <w:rPr>
          <w:rFonts w:hint="cs"/>
          <w:rtl/>
        </w:rPr>
        <w:t>شیخ طوسی هم در موارد زیادی در فهرست، کتب را از فهرست ابن ندیم ذکر می کند، اما در طریقی که ذکر می کند، ابن ندیم وجود  ندارد.</w:t>
      </w:r>
    </w:p>
    <w:p w:rsidR="00356719" w:rsidRDefault="00746DEC" w:rsidP="00BF4902">
      <w:pPr>
        <w:jc w:val="both"/>
        <w:rPr>
          <w:rtl/>
        </w:rPr>
      </w:pPr>
      <w:r>
        <w:rPr>
          <w:rFonts w:hint="cs"/>
          <w:rtl/>
        </w:rPr>
        <w:t>بعضی از این موارد در ترجمه‌ی افراد زیر ملاحظه می شود</w:t>
      </w:r>
      <w:r w:rsidR="00A3377F">
        <w:rPr>
          <w:rFonts w:hint="cs"/>
          <w:rtl/>
        </w:rPr>
        <w:t>:</w:t>
      </w:r>
    </w:p>
    <w:p w:rsidR="00E92D93" w:rsidRPr="00E92D93" w:rsidRDefault="00E92D93" w:rsidP="00E92D93">
      <w:pPr>
        <w:jc w:val="both"/>
      </w:pPr>
      <w:r w:rsidRPr="00E92D93">
        <w:rPr>
          <w:rFonts w:hint="cs"/>
          <w:rtl/>
        </w:rPr>
        <w:t>[162] الحسن بن محبوب‏</w:t>
      </w:r>
    </w:p>
    <w:p w:rsidR="00E92D93" w:rsidRPr="00E92D93" w:rsidRDefault="00E92D93" w:rsidP="00E92D93">
      <w:pPr>
        <w:jc w:val="both"/>
      </w:pPr>
      <w:r w:rsidRPr="00E92D93">
        <w:rPr>
          <w:rFonts w:hint="cs"/>
          <w:rtl/>
        </w:rPr>
        <w:t>[164] الحسن بن علي‏</w:t>
      </w:r>
    </w:p>
    <w:p w:rsidR="00E92D93" w:rsidRPr="00E92D93" w:rsidRDefault="00E92D93" w:rsidP="00E92D93">
      <w:pPr>
        <w:jc w:val="both"/>
      </w:pPr>
      <w:r w:rsidRPr="00E92D93">
        <w:rPr>
          <w:rFonts w:hint="cs"/>
          <w:rtl/>
        </w:rPr>
        <w:t>[356] صفوان [بن يحيى‏]</w:t>
      </w:r>
    </w:p>
    <w:p w:rsidR="00E92D93" w:rsidRPr="00E92D93" w:rsidRDefault="00E92D93" w:rsidP="00E92D93">
      <w:pPr>
        <w:jc w:val="both"/>
      </w:pPr>
      <w:r w:rsidRPr="00E92D93">
        <w:rPr>
          <w:rFonts w:hint="cs"/>
          <w:rtl/>
        </w:rPr>
        <w:t>[380] علي [بن إبراهيم‏]</w:t>
      </w:r>
    </w:p>
    <w:p w:rsidR="00E92D93" w:rsidRPr="00E92D93" w:rsidRDefault="00E92D93" w:rsidP="00E92D93">
      <w:pPr>
        <w:jc w:val="both"/>
      </w:pPr>
      <w:r w:rsidRPr="00E92D93">
        <w:rPr>
          <w:rFonts w:hint="cs"/>
          <w:rtl/>
        </w:rPr>
        <w:t>[520] عيسى [بن مهران‏]</w:t>
      </w:r>
    </w:p>
    <w:p w:rsidR="003E60F9" w:rsidRPr="003E60F9" w:rsidRDefault="003E60F9" w:rsidP="003E60F9">
      <w:pPr>
        <w:jc w:val="both"/>
      </w:pPr>
      <w:r w:rsidRPr="003E60F9">
        <w:rPr>
          <w:rFonts w:hint="cs"/>
          <w:rtl/>
        </w:rPr>
        <w:t>[601] محمّد [بن إبراهيم‏]</w:t>
      </w:r>
    </w:p>
    <w:p w:rsidR="00515121" w:rsidRPr="00515121" w:rsidRDefault="00515121" w:rsidP="00515121">
      <w:pPr>
        <w:jc w:val="both"/>
      </w:pPr>
      <w:r w:rsidRPr="00515121">
        <w:rPr>
          <w:rFonts w:hint="cs"/>
          <w:rtl/>
        </w:rPr>
        <w:t>[605] محمّد [بن مسعود]</w:t>
      </w:r>
    </w:p>
    <w:p w:rsidR="00CC4D83" w:rsidRDefault="0042137D" w:rsidP="00D763D8">
      <w:pPr>
        <w:pStyle w:val="Heading3"/>
        <w:rPr>
          <w:rtl/>
        </w:rPr>
      </w:pPr>
      <w:bookmarkStart w:id="5" w:name="_Toc25540271"/>
      <w:bookmarkStart w:id="6" w:name="_Toc25541224"/>
      <w:r>
        <w:rPr>
          <w:rFonts w:hint="cs"/>
          <w:rtl/>
        </w:rPr>
        <w:t>مفاد طریق</w:t>
      </w:r>
      <w:bookmarkEnd w:id="5"/>
      <w:bookmarkEnd w:id="6"/>
    </w:p>
    <w:p w:rsidR="00117DDB" w:rsidRDefault="00EB5A6E" w:rsidP="00DF2CFB">
      <w:pPr>
        <w:jc w:val="both"/>
        <w:rPr>
          <w:rtl/>
        </w:rPr>
      </w:pPr>
      <w:r>
        <w:rPr>
          <w:rFonts w:hint="cs"/>
          <w:rtl/>
        </w:rPr>
        <w:t>گاهی استاد کتابش را برای شاگردش می خواند یا شاگرد برای استاد قرائت می کند و استاد می شنود. در این صورت شاگرد چنین می آورد که «اخبرنا بجمیع هذا الکتاب» یعنی همه‌ی روایات این کتاب را به طریق سماع یا قرائت از استاد تحمل کردم.</w:t>
      </w:r>
    </w:p>
    <w:p w:rsidR="003A7284" w:rsidRDefault="003A7284" w:rsidP="00DF2CFB">
      <w:pPr>
        <w:jc w:val="both"/>
        <w:rPr>
          <w:rtl/>
        </w:rPr>
      </w:pPr>
      <w:r>
        <w:rPr>
          <w:rFonts w:hint="cs"/>
          <w:rtl/>
        </w:rPr>
        <w:t xml:space="preserve">گاهی استاد اجازه‌ی کتابش را </w:t>
      </w:r>
      <w:r w:rsidR="00071DDB">
        <w:rPr>
          <w:rFonts w:hint="cs"/>
          <w:rtl/>
        </w:rPr>
        <w:t xml:space="preserve">به </w:t>
      </w:r>
      <w:r>
        <w:rPr>
          <w:rFonts w:hint="cs"/>
          <w:rtl/>
        </w:rPr>
        <w:t>شاگرد می دهد.</w:t>
      </w:r>
      <w:r w:rsidR="006D2DB9">
        <w:rPr>
          <w:rFonts w:hint="cs"/>
          <w:rtl/>
        </w:rPr>
        <w:t xml:space="preserve"> اجازه در واقع انتقال اجمالی محتوای کتاب است و استاد با اجازه، روایاتی را که در کتابش هست، به شاگردش منتقل می کند.</w:t>
      </w:r>
      <w:r w:rsidR="00B92A53">
        <w:rPr>
          <w:rFonts w:hint="cs"/>
          <w:rtl/>
        </w:rPr>
        <w:t xml:space="preserve"> در واقع اجازه یک نوع تحمل حدیث است.</w:t>
      </w:r>
    </w:p>
    <w:p w:rsidR="005C6F99" w:rsidRDefault="005B32EE" w:rsidP="005C6F99">
      <w:pPr>
        <w:jc w:val="both"/>
        <w:rPr>
          <w:rtl/>
        </w:rPr>
      </w:pPr>
      <w:r>
        <w:rPr>
          <w:rFonts w:hint="cs"/>
          <w:rtl/>
        </w:rPr>
        <w:t>هشت طریق برای تحمل حدیث ذکر می کنند که اجازه هم یکی از این طرق است. این هشت طریق عبارتند از:</w:t>
      </w:r>
    </w:p>
    <w:p w:rsidR="005B32EE" w:rsidRPr="005B32EE" w:rsidRDefault="005B32EE" w:rsidP="005B32EE">
      <w:pPr>
        <w:pStyle w:val="ListParagraph"/>
        <w:numPr>
          <w:ilvl w:val="0"/>
          <w:numId w:val="16"/>
        </w:numPr>
        <w:jc w:val="both"/>
        <w:rPr>
          <w:rFonts w:cs="B Badr"/>
        </w:rPr>
      </w:pPr>
      <w:r w:rsidRPr="005B32EE">
        <w:rPr>
          <w:rFonts w:cs="B Badr" w:hint="cs"/>
          <w:rtl/>
        </w:rPr>
        <w:t>سماع</w:t>
      </w:r>
    </w:p>
    <w:p w:rsidR="005B32EE" w:rsidRPr="005B32EE" w:rsidRDefault="005B32EE" w:rsidP="005B32EE">
      <w:pPr>
        <w:pStyle w:val="ListParagraph"/>
        <w:numPr>
          <w:ilvl w:val="0"/>
          <w:numId w:val="16"/>
        </w:numPr>
        <w:jc w:val="both"/>
        <w:rPr>
          <w:rFonts w:cs="B Badr"/>
        </w:rPr>
      </w:pPr>
      <w:r w:rsidRPr="005B32EE">
        <w:rPr>
          <w:rFonts w:cs="B Badr" w:hint="cs"/>
          <w:rtl/>
        </w:rPr>
        <w:t>قرائت</w:t>
      </w:r>
    </w:p>
    <w:p w:rsidR="005B32EE" w:rsidRPr="005B32EE" w:rsidRDefault="005B32EE" w:rsidP="005B32EE">
      <w:pPr>
        <w:pStyle w:val="ListParagraph"/>
        <w:numPr>
          <w:ilvl w:val="0"/>
          <w:numId w:val="16"/>
        </w:numPr>
        <w:jc w:val="both"/>
        <w:rPr>
          <w:rFonts w:cs="B Badr"/>
        </w:rPr>
      </w:pPr>
      <w:r w:rsidRPr="005B32EE">
        <w:rPr>
          <w:rFonts w:cs="B Badr" w:hint="cs"/>
          <w:rtl/>
        </w:rPr>
        <w:t>اجازه</w:t>
      </w:r>
    </w:p>
    <w:p w:rsidR="005B32EE" w:rsidRPr="005B32EE" w:rsidRDefault="005B32EE" w:rsidP="005B32EE">
      <w:pPr>
        <w:pStyle w:val="ListParagraph"/>
        <w:numPr>
          <w:ilvl w:val="0"/>
          <w:numId w:val="16"/>
        </w:numPr>
        <w:jc w:val="both"/>
        <w:rPr>
          <w:rFonts w:cs="B Badr"/>
        </w:rPr>
      </w:pPr>
      <w:r w:rsidRPr="005B32EE">
        <w:rPr>
          <w:rFonts w:cs="B Badr" w:hint="cs"/>
          <w:rtl/>
        </w:rPr>
        <w:t>مناوله</w:t>
      </w:r>
    </w:p>
    <w:p w:rsidR="005B32EE" w:rsidRPr="005B32EE" w:rsidRDefault="005B32EE" w:rsidP="005B32EE">
      <w:pPr>
        <w:pStyle w:val="ListParagraph"/>
        <w:numPr>
          <w:ilvl w:val="0"/>
          <w:numId w:val="16"/>
        </w:numPr>
        <w:jc w:val="both"/>
        <w:rPr>
          <w:rFonts w:cs="B Badr"/>
        </w:rPr>
      </w:pPr>
      <w:r w:rsidRPr="005B32EE">
        <w:rPr>
          <w:rFonts w:cs="B Badr" w:hint="cs"/>
          <w:rtl/>
        </w:rPr>
        <w:t>کتابت</w:t>
      </w:r>
    </w:p>
    <w:p w:rsidR="005B32EE" w:rsidRPr="005B32EE" w:rsidRDefault="005B32EE" w:rsidP="005B32EE">
      <w:pPr>
        <w:pStyle w:val="ListParagraph"/>
        <w:numPr>
          <w:ilvl w:val="0"/>
          <w:numId w:val="16"/>
        </w:numPr>
        <w:jc w:val="both"/>
        <w:rPr>
          <w:rFonts w:cs="B Badr"/>
        </w:rPr>
      </w:pPr>
      <w:r w:rsidRPr="005B32EE">
        <w:rPr>
          <w:rFonts w:cs="B Badr" w:hint="cs"/>
          <w:rtl/>
        </w:rPr>
        <w:t>اعلام</w:t>
      </w:r>
    </w:p>
    <w:p w:rsidR="005B32EE" w:rsidRPr="005B32EE" w:rsidRDefault="005B32EE" w:rsidP="005B32EE">
      <w:pPr>
        <w:pStyle w:val="ListParagraph"/>
        <w:numPr>
          <w:ilvl w:val="0"/>
          <w:numId w:val="16"/>
        </w:numPr>
        <w:jc w:val="both"/>
        <w:rPr>
          <w:rFonts w:cs="B Badr"/>
        </w:rPr>
      </w:pPr>
      <w:r w:rsidRPr="005B32EE">
        <w:rPr>
          <w:rFonts w:cs="B Badr" w:hint="cs"/>
          <w:rtl/>
        </w:rPr>
        <w:t>وصیت</w:t>
      </w:r>
    </w:p>
    <w:p w:rsidR="005B32EE" w:rsidRPr="005B32EE" w:rsidRDefault="005B32EE" w:rsidP="005B32EE">
      <w:pPr>
        <w:pStyle w:val="ListParagraph"/>
        <w:numPr>
          <w:ilvl w:val="0"/>
          <w:numId w:val="16"/>
        </w:numPr>
        <w:jc w:val="both"/>
        <w:rPr>
          <w:rFonts w:cs="B Badr"/>
          <w:rtl/>
        </w:rPr>
      </w:pPr>
      <w:r w:rsidRPr="005B32EE">
        <w:rPr>
          <w:rFonts w:cs="B Badr" w:hint="cs"/>
          <w:rtl/>
        </w:rPr>
        <w:t>وجاده</w:t>
      </w:r>
    </w:p>
    <w:p w:rsidR="003A7284" w:rsidRDefault="00700B34" w:rsidP="005C6F99">
      <w:pPr>
        <w:jc w:val="both"/>
        <w:rPr>
          <w:rtl/>
        </w:rPr>
      </w:pPr>
      <w:r>
        <w:rPr>
          <w:rFonts w:hint="cs"/>
          <w:rtl/>
        </w:rPr>
        <w:t xml:space="preserve">سوالی که مطرح می شود این است که وقتی استاد اجازه‌ی کتابی را به شاگردش می داد، الزاما همراه این اجازه، نسخه ای از این کتاب را هم به شاگرد می داد؟ یعنی </w:t>
      </w:r>
      <w:r w:rsidR="004470DA">
        <w:rPr>
          <w:rFonts w:hint="cs"/>
          <w:rtl/>
        </w:rPr>
        <w:t xml:space="preserve">آیا </w:t>
      </w:r>
      <w:r>
        <w:rPr>
          <w:rFonts w:hint="cs"/>
          <w:rtl/>
        </w:rPr>
        <w:t>اجازه همراه مناوله‌ی کتاب بوده است؟</w:t>
      </w:r>
    </w:p>
    <w:p w:rsidR="00700B34" w:rsidRDefault="00700B34" w:rsidP="005C6F99">
      <w:pPr>
        <w:jc w:val="both"/>
        <w:rPr>
          <w:rtl/>
        </w:rPr>
      </w:pPr>
      <w:r>
        <w:rPr>
          <w:rFonts w:hint="cs"/>
          <w:rtl/>
        </w:rPr>
        <w:t>اجازه دو نوع بوده است: یکی اجازه‌ی همراه مناوله و دیگری اجازه‌ی مجرد از مناوله</w:t>
      </w:r>
      <w:r w:rsidR="003C0112">
        <w:rPr>
          <w:rFonts w:hint="cs"/>
          <w:rtl/>
        </w:rPr>
        <w:t>.</w:t>
      </w:r>
    </w:p>
    <w:p w:rsidR="003A7284" w:rsidRDefault="00700B34" w:rsidP="005C6F99">
      <w:pPr>
        <w:jc w:val="both"/>
        <w:rPr>
          <w:rtl/>
        </w:rPr>
      </w:pPr>
      <w:r>
        <w:rPr>
          <w:rFonts w:hint="cs"/>
          <w:rtl/>
        </w:rPr>
        <w:t>شواهد بسیاری وجود دارد که اجازات الزاما همراه مناوله نبوده است و طرقی که در رجال نجاشی و فهرست شیخ طوسی هست، طرقی نیست که حتما همراه آن نسخه‌ی خاصی در اختیار شاگرد قرار گرفته باشد.</w:t>
      </w:r>
    </w:p>
    <w:p w:rsidR="003C0112" w:rsidRDefault="00E45F08" w:rsidP="00D763D8">
      <w:pPr>
        <w:jc w:val="both"/>
        <w:rPr>
          <w:rtl/>
        </w:rPr>
      </w:pPr>
      <w:r>
        <w:rPr>
          <w:rFonts w:hint="cs"/>
          <w:rtl/>
        </w:rPr>
        <w:t>بلکه استاد این طور می گوید که جمیع کتب و روایاتم را به تو اجازه می دهم.</w:t>
      </w:r>
    </w:p>
    <w:p w:rsidR="00E45F08" w:rsidRDefault="00267450" w:rsidP="00D763D8">
      <w:pPr>
        <w:jc w:val="both"/>
        <w:rPr>
          <w:rtl/>
        </w:rPr>
      </w:pPr>
      <w:r>
        <w:rPr>
          <w:rFonts w:hint="cs"/>
          <w:rtl/>
        </w:rPr>
        <w:t xml:space="preserve">گاهی در اجازات </w:t>
      </w:r>
      <w:r w:rsidR="00D763D8">
        <w:rPr>
          <w:rFonts w:hint="cs"/>
          <w:rtl/>
        </w:rPr>
        <w:t>چنین تعبیراتی به کار می بردند</w:t>
      </w:r>
      <w:r>
        <w:rPr>
          <w:rFonts w:hint="cs"/>
          <w:rtl/>
        </w:rPr>
        <w:t xml:space="preserve"> که «اجزت لک بما صحّ عندک من روایتی» یعنی به تو اجازه می دهم هر آن چه از روایات من نزد تو ثابت شود، نقل کنی.</w:t>
      </w:r>
    </w:p>
    <w:p w:rsidR="00700B34" w:rsidRDefault="00975D43" w:rsidP="00D763D8">
      <w:pPr>
        <w:jc w:val="both"/>
        <w:rPr>
          <w:rtl/>
        </w:rPr>
      </w:pPr>
      <w:r>
        <w:rPr>
          <w:rFonts w:hint="cs"/>
          <w:rtl/>
        </w:rPr>
        <w:t>اجازه در واقع شایسته دانستن شاگرد برای تشخیص روایات استاد است.</w:t>
      </w:r>
    </w:p>
    <w:p w:rsidR="00975D43" w:rsidRDefault="00975D43" w:rsidP="005C6F99">
      <w:pPr>
        <w:jc w:val="both"/>
        <w:rPr>
          <w:rtl/>
        </w:rPr>
      </w:pPr>
      <w:r>
        <w:rPr>
          <w:rFonts w:hint="cs"/>
          <w:rtl/>
        </w:rPr>
        <w:t>در واقع استاد نسخه را تایید نمی کند بلکه استاد تایید می کند که شاگرد شایستگی تشخیص نسخه‌ی صحیح از سقیم را دارد.</w:t>
      </w:r>
    </w:p>
    <w:p w:rsidR="00700B34" w:rsidRDefault="009C5AF1" w:rsidP="005C6F99">
      <w:pPr>
        <w:jc w:val="both"/>
        <w:rPr>
          <w:rtl/>
        </w:rPr>
      </w:pPr>
      <w:r>
        <w:rPr>
          <w:rFonts w:hint="cs"/>
          <w:rtl/>
        </w:rPr>
        <w:t>بنابراین طریقی که وجود دارد، صحت نسخه را تایید نمی کند، بلکه شایستگی شاگرد برای تشخیص صحت نسخه را تایید می کند.</w:t>
      </w:r>
    </w:p>
    <w:p w:rsidR="005C6F99" w:rsidRDefault="003F7006" w:rsidP="005C6F99">
      <w:pPr>
        <w:jc w:val="both"/>
        <w:rPr>
          <w:rtl/>
        </w:rPr>
      </w:pPr>
      <w:r>
        <w:rPr>
          <w:rFonts w:hint="cs"/>
          <w:rtl/>
        </w:rPr>
        <w:t>فرض کنید علی بن حسن بن فضال اجازه‌ی عامی به علی بن محمد بن زبیر بدهد و بگوید: من جمیع کتب و روایاتم را به تو اجازه دادم. علی بن محمد بن زبیر هم به نحو عام همه‌ی روایاتش را به احمد بن عبدون اجازه دهد</w:t>
      </w:r>
      <w:r w:rsidR="00666F58">
        <w:rPr>
          <w:rFonts w:hint="cs"/>
          <w:rtl/>
        </w:rPr>
        <w:t xml:space="preserve"> و بگوید: آن</w:t>
      </w:r>
      <w:r w:rsidR="009232CD">
        <w:rPr>
          <w:rFonts w:hint="cs"/>
          <w:rtl/>
        </w:rPr>
        <w:t xml:space="preserve"> </w:t>
      </w:r>
      <w:r w:rsidR="00666F58">
        <w:rPr>
          <w:rFonts w:hint="cs"/>
          <w:rtl/>
        </w:rPr>
        <w:t>چه از روایاتم از نظر تو صحیح است، می توانی از من نقل کنی که یک دسته از روایات من روایاتی است که من از استادم علی بن حسن بن فضال اجازه اش را دارم.</w:t>
      </w:r>
    </w:p>
    <w:p w:rsidR="00874F85" w:rsidRDefault="00BB60D4" w:rsidP="005C6F99">
      <w:pPr>
        <w:jc w:val="both"/>
        <w:rPr>
          <w:rtl/>
        </w:rPr>
      </w:pPr>
      <w:r>
        <w:rPr>
          <w:rFonts w:hint="cs"/>
          <w:rtl/>
        </w:rPr>
        <w:t>با اجازه ای که علی بن محمد بن زبیر به احمد بن عبدون می دهد، روایاتی از علی بن حسن بن فضال ( استاد علی بن محمد بن زبیر) به احمد بن عبدون ( شاگرد علی بن محمد بن زبیر) منتقل می شود.</w:t>
      </w:r>
    </w:p>
    <w:p w:rsidR="00BB60D4" w:rsidRDefault="002B7173" w:rsidP="005C6F99">
      <w:pPr>
        <w:jc w:val="both"/>
        <w:rPr>
          <w:rtl/>
        </w:rPr>
      </w:pPr>
      <w:r>
        <w:rPr>
          <w:rFonts w:hint="cs"/>
          <w:rtl/>
        </w:rPr>
        <w:t>احمد بن عبدون هم جمیع روایاتش را به شیخ طوسی اجازه می دهد</w:t>
      </w:r>
      <w:r w:rsidR="0000676E">
        <w:rPr>
          <w:rFonts w:hint="cs"/>
          <w:rtl/>
        </w:rPr>
        <w:t>، به این معنا که اگر شیخ طوسی تشخیص داد این روایت</w:t>
      </w:r>
      <w:r w:rsidR="00DA3554">
        <w:rPr>
          <w:rFonts w:hint="cs"/>
          <w:rtl/>
        </w:rPr>
        <w:t>، روایت حسن بن علی بن فضال می باشد، می تواند از این طریق از حسن بن علی بن فضال روایت کند.</w:t>
      </w:r>
    </w:p>
    <w:p w:rsidR="005C6F99" w:rsidRDefault="00874F85" w:rsidP="005C6F99">
      <w:pPr>
        <w:jc w:val="both"/>
        <w:rPr>
          <w:rtl/>
        </w:rPr>
      </w:pPr>
      <w:r>
        <w:rPr>
          <w:rFonts w:hint="cs"/>
          <w:rtl/>
        </w:rPr>
        <w:t>شیخ طوسی وظیفه‌اش تشخیص روایات حسن بن علی بن فضال است.</w:t>
      </w:r>
    </w:p>
    <w:p w:rsidR="00FC1A65" w:rsidRDefault="00FC1A65" w:rsidP="00EC45BA">
      <w:pPr>
        <w:jc w:val="both"/>
        <w:rPr>
          <w:rtl/>
        </w:rPr>
      </w:pPr>
      <w:r>
        <w:rPr>
          <w:rFonts w:hint="cs"/>
          <w:rtl/>
        </w:rPr>
        <w:t>این طریق یک طریق عام است و موجب تایید نسخه ای از کتاب که در اختیار شیخ طوسی بوده، نمی شود.</w:t>
      </w:r>
      <w:r w:rsidR="00EC45BA">
        <w:rPr>
          <w:rFonts w:hint="cs"/>
          <w:rtl/>
        </w:rPr>
        <w:t xml:space="preserve"> صحت آن نسخه را شهادت شیخ طوسی تضمین می کند و البته باید شهادت اساتید شیخ طوسی به صلاحیت شیخ طوسی که نسخه شناس است و می تواند روایات صحیح را تشخیص دهد، هم در نظر گرفت.</w:t>
      </w:r>
    </w:p>
    <w:p w:rsidR="005C6F99" w:rsidRDefault="00B6664C" w:rsidP="003C0112">
      <w:pPr>
        <w:jc w:val="both"/>
        <w:rPr>
          <w:rtl/>
        </w:rPr>
      </w:pPr>
      <w:r>
        <w:rPr>
          <w:rFonts w:hint="cs"/>
          <w:rtl/>
        </w:rPr>
        <w:t>آن چه مصحح انتساب کتاب به مولف است، شهادت شیخ طوسی می باشد.</w:t>
      </w:r>
    </w:p>
    <w:p w:rsidR="00B6664C" w:rsidRDefault="002B6C2B" w:rsidP="005C6F99">
      <w:pPr>
        <w:jc w:val="both"/>
        <w:rPr>
          <w:rtl/>
        </w:rPr>
      </w:pPr>
      <w:r>
        <w:rPr>
          <w:rFonts w:hint="cs"/>
          <w:rtl/>
        </w:rPr>
        <w:t>شهادت شیخ طوسی که می فرماید: «علی بن حسن بن فضال این مطلب را در کتابش آورد</w:t>
      </w:r>
      <w:r w:rsidR="00553ADF">
        <w:rPr>
          <w:rFonts w:hint="cs"/>
          <w:rtl/>
        </w:rPr>
        <w:t>ه است</w:t>
      </w:r>
      <w:r>
        <w:rPr>
          <w:rFonts w:hint="cs"/>
          <w:rtl/>
        </w:rPr>
        <w:t>»</w:t>
      </w:r>
      <w:r w:rsidR="005F4302">
        <w:rPr>
          <w:rFonts w:hint="cs"/>
          <w:rtl/>
        </w:rPr>
        <w:t>، معتبر است و طریق نقشی در تصحیح این کتاب ندارد، بلکه طریق</w:t>
      </w:r>
      <w:r w:rsidR="00026B4E">
        <w:rPr>
          <w:rFonts w:hint="cs"/>
          <w:rtl/>
        </w:rPr>
        <w:t>،</w:t>
      </w:r>
      <w:r w:rsidR="005F4302">
        <w:rPr>
          <w:rFonts w:hint="cs"/>
          <w:rtl/>
        </w:rPr>
        <w:t xml:space="preserve"> صلاحیت شیخ طوسی را ثابت می کند.</w:t>
      </w:r>
      <w:r w:rsidR="00026B4E">
        <w:rPr>
          <w:rFonts w:hint="cs"/>
          <w:rtl/>
        </w:rPr>
        <w:t xml:space="preserve"> البته صلاحیت شیخ طوسی از طرق دیگر هم برای ما ثابت شده است.</w:t>
      </w:r>
    </w:p>
    <w:p w:rsidR="00B6664C" w:rsidRDefault="00E35141" w:rsidP="005C6F99">
      <w:pPr>
        <w:jc w:val="both"/>
        <w:rPr>
          <w:rtl/>
        </w:rPr>
      </w:pPr>
      <w:r>
        <w:rPr>
          <w:rFonts w:hint="cs"/>
          <w:rtl/>
        </w:rPr>
        <w:t>در نتیجه این طرق در اثبات اعتبار نسخه ای از مصادر که در اختیار افرادی مثل شیخ طوسی بوده، هی</w:t>
      </w:r>
      <w:r w:rsidR="00095E4D">
        <w:rPr>
          <w:rFonts w:hint="cs"/>
          <w:rtl/>
        </w:rPr>
        <w:t>چ اعتباری ندار</w:t>
      </w:r>
      <w:r w:rsidR="00CE4D8E">
        <w:rPr>
          <w:rFonts w:hint="cs"/>
          <w:rtl/>
        </w:rPr>
        <w:t>ن</w:t>
      </w:r>
      <w:r w:rsidR="00095E4D">
        <w:rPr>
          <w:rFonts w:hint="cs"/>
          <w:rtl/>
        </w:rPr>
        <w:t>د و فرقی هم بین کتب مشهوره و کتب غیر مشهوره نیست.</w:t>
      </w:r>
    </w:p>
    <w:p w:rsidR="00095E4D" w:rsidRDefault="007D2359" w:rsidP="007D2359">
      <w:pPr>
        <w:jc w:val="both"/>
        <w:rPr>
          <w:rtl/>
        </w:rPr>
      </w:pPr>
      <w:r>
        <w:rPr>
          <w:rFonts w:hint="cs"/>
          <w:rtl/>
        </w:rPr>
        <w:t>اجازه در واقع یک نوع انتقال روایت از مجیز به مجاز له است. ممکن است مجیز همه‌ی روایات استادش را صحیح نداند و بعضی موارد را استثناء کند.</w:t>
      </w:r>
    </w:p>
    <w:p w:rsidR="008D4967" w:rsidRDefault="008D4967" w:rsidP="008D4967">
      <w:pPr>
        <w:jc w:val="both"/>
        <w:rPr>
          <w:rtl/>
        </w:rPr>
      </w:pPr>
      <w:r>
        <w:rPr>
          <w:rFonts w:hint="cs"/>
          <w:rtl/>
        </w:rPr>
        <w:t xml:space="preserve">فرض کنید محمد بن حسن بن ولید قصد دارد روایاتی را که تحمل کرده است به وسیله‌ی اجازه به شاگردش شیخ صدوق منتقل کند. بعضی از روایاتی که به محمد بن حسن بن ولید منتقل شده است روایات محمد بن احمد بن یحیی بن عمران اشعری در کتاب نوادر الحکمة است و ابن ولید بعضی </w:t>
      </w:r>
      <w:r w:rsidR="008905BA">
        <w:rPr>
          <w:rFonts w:hint="cs"/>
          <w:rtl/>
        </w:rPr>
        <w:t>از این روایات را صحیح نمی داند، در نتیجه اجازه دادن آن را هم صحیح نمی داند، زیرا اجازه نوعی انتقال روایات به شاگرد است.</w:t>
      </w:r>
      <w:r w:rsidR="00CD006D">
        <w:rPr>
          <w:rFonts w:hint="cs"/>
          <w:rtl/>
        </w:rPr>
        <w:t xml:space="preserve"> در نتیجه شرط می کند مثلا روایاتی را که غلو و تخلیط در آن هست، اجازه نمی دهم.</w:t>
      </w:r>
    </w:p>
    <w:p w:rsidR="00466D5B" w:rsidRPr="00466D5B" w:rsidRDefault="00915359" w:rsidP="00466D5B">
      <w:pPr>
        <w:jc w:val="both"/>
        <w:rPr>
          <w:rtl/>
        </w:rPr>
      </w:pPr>
      <w:r>
        <w:rPr>
          <w:rFonts w:hint="cs"/>
          <w:rtl/>
        </w:rPr>
        <w:t>گاهی مجیز فق</w:t>
      </w:r>
      <w:r w:rsidR="00C75574">
        <w:rPr>
          <w:rFonts w:hint="cs"/>
          <w:rtl/>
        </w:rPr>
        <w:t>ط یک روایت خاص را استثنا</w:t>
      </w:r>
      <w:r w:rsidR="000A1852">
        <w:rPr>
          <w:rFonts w:hint="cs"/>
          <w:rtl/>
        </w:rPr>
        <w:t>ء</w:t>
      </w:r>
      <w:r w:rsidR="00C75574">
        <w:rPr>
          <w:rFonts w:hint="cs"/>
          <w:rtl/>
        </w:rPr>
        <w:t xml:space="preserve"> می کند و اجازه‌ی نقل آن را نمی دهد.</w:t>
      </w:r>
      <w:r>
        <w:rPr>
          <w:rFonts w:hint="cs"/>
          <w:rtl/>
        </w:rPr>
        <w:t xml:space="preserve"> مثلا در ترجمه‌ی علی بن ابراهیم در فهرست شیخ طوسی</w:t>
      </w:r>
      <w:r w:rsidR="00466D5B">
        <w:rPr>
          <w:rFonts w:hint="cs"/>
          <w:rtl/>
        </w:rPr>
        <w:t xml:space="preserve"> چنین آمده است: «</w:t>
      </w:r>
      <w:r w:rsidR="00466D5B" w:rsidRPr="00466D5B">
        <w:rPr>
          <w:rFonts w:hint="cs"/>
          <w:color w:val="000080"/>
          <w:rtl/>
        </w:rPr>
        <w:t>أخبرنا بجميعها جماعة، عن أبي محمّد الحسن بن حمزة العلوي الطبري، عن علي بن إبراهيم و أخبرنا محمّد بن محمّد بن النعمان، عن محمّد بن علي بن الحسين، عن أبيه و محمّد بن الحسن و حمزة بن محمّد العلوي و محمّد بن علي ماجيلويه، عن علي بن إبراهيم، إلّا حديثا واحدا إستثناه من كتاب الشرائع في تحريم لحم ال</w:t>
      </w:r>
      <w:r w:rsidR="000A1852">
        <w:rPr>
          <w:rFonts w:hint="cs"/>
          <w:color w:val="000080"/>
          <w:rtl/>
        </w:rPr>
        <w:t>ب</w:t>
      </w:r>
      <w:r w:rsidR="00466D5B" w:rsidRPr="00466D5B">
        <w:rPr>
          <w:rFonts w:hint="cs"/>
          <w:color w:val="000080"/>
          <w:rtl/>
        </w:rPr>
        <w:t>عير، و قال: لا أرويه.</w:t>
      </w:r>
      <w:r w:rsidR="00466D5B">
        <w:rPr>
          <w:rFonts w:hint="cs"/>
          <w:color w:val="000080"/>
          <w:rtl/>
        </w:rPr>
        <w:t>»</w:t>
      </w:r>
      <w:r w:rsidR="00224F85">
        <w:rPr>
          <w:rStyle w:val="FootnoteReference"/>
          <w:color w:val="000080"/>
          <w:rtl/>
        </w:rPr>
        <w:footnoteReference w:id="7"/>
      </w:r>
    </w:p>
    <w:p w:rsidR="00B6664C" w:rsidRDefault="002657E2" w:rsidP="00932DEC">
      <w:pPr>
        <w:jc w:val="both"/>
        <w:rPr>
          <w:rtl/>
        </w:rPr>
      </w:pPr>
      <w:r>
        <w:rPr>
          <w:rFonts w:hint="cs"/>
          <w:rtl/>
        </w:rPr>
        <w:t>علت استثنا</w:t>
      </w:r>
      <w:r w:rsidR="000A1852">
        <w:rPr>
          <w:rFonts w:hint="cs"/>
          <w:rtl/>
        </w:rPr>
        <w:t>ء</w:t>
      </w:r>
      <w:r>
        <w:rPr>
          <w:rFonts w:hint="cs"/>
          <w:rtl/>
        </w:rPr>
        <w:t xml:space="preserve"> این است که استاد می خواهد از انتقال و روایت</w:t>
      </w:r>
      <w:r w:rsidR="008640B1">
        <w:rPr>
          <w:rFonts w:hint="cs"/>
          <w:rtl/>
        </w:rPr>
        <w:t>ِ</w:t>
      </w:r>
      <w:r>
        <w:rPr>
          <w:rFonts w:hint="cs"/>
          <w:rtl/>
        </w:rPr>
        <w:t xml:space="preserve"> روایات نادرست </w:t>
      </w:r>
      <w:r w:rsidR="00F46C21">
        <w:rPr>
          <w:rFonts w:hint="cs"/>
          <w:rtl/>
        </w:rPr>
        <w:t>حتی</w:t>
      </w:r>
      <w:r>
        <w:rPr>
          <w:rFonts w:hint="cs"/>
          <w:rtl/>
        </w:rPr>
        <w:t xml:space="preserve"> به نحو اجازه خودداری کرده باشد.</w:t>
      </w:r>
    </w:p>
    <w:p w:rsidR="00932DEC" w:rsidRPr="006162A2" w:rsidRDefault="00932DEC" w:rsidP="00932DEC">
      <w:pPr>
        <w:jc w:val="both"/>
        <w:rPr>
          <w:rtl/>
        </w:rPr>
      </w:pPr>
    </w:p>
    <w:sectPr w:rsidR="00932DE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12" w:rsidRDefault="001F5212" w:rsidP="008B750B">
      <w:pPr>
        <w:spacing w:line="240" w:lineRule="auto"/>
      </w:pPr>
      <w:r>
        <w:separator/>
      </w:r>
    </w:p>
  </w:endnote>
  <w:endnote w:type="continuationSeparator" w:id="0">
    <w:p w:rsidR="001F5212" w:rsidRDefault="001F52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79597A" w:rsidRPr="006D44C1" w:rsidTr="0020241A">
      <w:tc>
        <w:tcPr>
          <w:tcW w:w="3382" w:type="dxa"/>
          <w:tcBorders>
            <w:top w:val="nil"/>
            <w:left w:val="nil"/>
            <w:bottom w:val="nil"/>
            <w:right w:val="nil"/>
          </w:tcBorders>
        </w:tcPr>
        <w:p w:rsidR="0079597A" w:rsidRDefault="0079597A" w:rsidP="006D44C1">
          <w:pPr>
            <w:pStyle w:val="Footer"/>
            <w:rPr>
              <w:rtl/>
            </w:rPr>
          </w:pPr>
        </w:p>
      </w:tc>
      <w:tc>
        <w:tcPr>
          <w:tcW w:w="2252" w:type="dxa"/>
          <w:tcBorders>
            <w:top w:val="nil"/>
            <w:left w:val="nil"/>
            <w:bottom w:val="nil"/>
            <w:right w:val="nil"/>
          </w:tcBorders>
          <w:vAlign w:val="center"/>
        </w:tcPr>
        <w:p w:rsidR="0079597A" w:rsidRDefault="0079597A" w:rsidP="006D44C1">
          <w:pPr>
            <w:pStyle w:val="Footer"/>
            <w:jc w:val="right"/>
            <w:rPr>
              <w:rtl/>
            </w:rPr>
          </w:pPr>
          <w:r>
            <w:rPr>
              <w:rFonts w:hint="cs"/>
              <w:rtl/>
            </w:rPr>
            <w:t xml:space="preserve">صفحه </w:t>
          </w:r>
          <w:r>
            <w:fldChar w:fldCharType="begin"/>
          </w:r>
          <w:r>
            <w:instrText>PAGE   \* MERGEFORMAT</w:instrText>
          </w:r>
          <w:r>
            <w:fldChar w:fldCharType="separate"/>
          </w:r>
          <w:r w:rsidR="0045282D" w:rsidRPr="0045282D">
            <w:rPr>
              <w:noProof/>
              <w:rtl/>
              <w:lang w:val="fa-IR"/>
            </w:rPr>
            <w:t>7</w:t>
          </w:r>
          <w:r>
            <w:rPr>
              <w:noProof/>
            </w:rPr>
            <w:fldChar w:fldCharType="end"/>
          </w:r>
        </w:p>
      </w:tc>
      <w:tc>
        <w:tcPr>
          <w:tcW w:w="4786" w:type="dxa"/>
          <w:tcBorders>
            <w:top w:val="nil"/>
            <w:left w:val="nil"/>
            <w:bottom w:val="nil"/>
            <w:right w:val="nil"/>
          </w:tcBorders>
          <w:vAlign w:val="center"/>
        </w:tcPr>
        <w:p w:rsidR="0079597A" w:rsidRPr="006D44C1" w:rsidRDefault="0079597A" w:rsidP="001B6799">
          <w:pPr>
            <w:pStyle w:val="Footer"/>
            <w:bidi w:val="0"/>
            <w:rPr>
              <w:color w:val="808080" w:themeColor="background1" w:themeShade="80"/>
              <w:rtl/>
            </w:rPr>
          </w:pPr>
          <w:bookmarkStart w:id="14" w:name="BokAdres"/>
          <w:bookmarkEnd w:id="14"/>
          <w:r>
            <w:rPr>
              <w:color w:val="808080" w:themeColor="background1" w:themeShade="80"/>
            </w:rPr>
            <w:t>F1js1_13980903-027_mk3_mfeb.ir</w:t>
          </w:r>
        </w:p>
      </w:tc>
    </w:tr>
  </w:tbl>
  <w:p w:rsidR="0079597A" w:rsidRDefault="0079597A"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12" w:rsidRDefault="001F5212" w:rsidP="008B750B">
      <w:pPr>
        <w:spacing w:line="240" w:lineRule="auto"/>
      </w:pPr>
      <w:r>
        <w:separator/>
      </w:r>
    </w:p>
  </w:footnote>
  <w:footnote w:type="continuationSeparator" w:id="0">
    <w:p w:rsidR="001F5212" w:rsidRDefault="001F5212" w:rsidP="008B750B">
      <w:pPr>
        <w:spacing w:line="240" w:lineRule="auto"/>
      </w:pPr>
      <w:r>
        <w:continuationSeparator/>
      </w:r>
    </w:p>
  </w:footnote>
  <w:footnote w:id="1">
    <w:p w:rsidR="0079597A" w:rsidRPr="00DB0654" w:rsidRDefault="0079597A" w:rsidP="00AC2CDA">
      <w:pPr>
        <w:pStyle w:val="FootnoteText"/>
      </w:pPr>
      <w:r w:rsidRPr="00DB0654">
        <w:footnoteRef/>
      </w:r>
      <w:r w:rsidRPr="00DB0654">
        <w:rPr>
          <w:rtl/>
        </w:rPr>
        <w:t xml:space="preserve"> </w:t>
      </w:r>
      <w:hyperlink r:id="rId1"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2">
    <w:p w:rsidR="0079597A" w:rsidRPr="00000A5E" w:rsidRDefault="0079597A" w:rsidP="000863D9">
      <w:pPr>
        <w:pStyle w:val="FootnoteText"/>
      </w:pPr>
      <w:r w:rsidRPr="00000A5E">
        <w:footnoteRef/>
      </w:r>
      <w:r w:rsidRPr="00000A5E">
        <w:rPr>
          <w:rtl/>
        </w:rPr>
        <w:t xml:space="preserve"> </w:t>
      </w:r>
      <w:hyperlink r:id="rId2" w:history="1">
        <w:r w:rsidRPr="00000A5E">
          <w:rPr>
            <w:rStyle w:val="Hyperlink"/>
            <w:rFonts w:hint="cs"/>
            <w:rtl/>
          </w:rPr>
          <w:t>معجم</w:t>
        </w:r>
        <w:r w:rsidRPr="00000A5E">
          <w:rPr>
            <w:rStyle w:val="Hyperlink"/>
            <w:rtl/>
          </w:rPr>
          <w:t xml:space="preserve"> </w:t>
        </w:r>
        <w:r w:rsidRPr="00000A5E">
          <w:rPr>
            <w:rStyle w:val="Hyperlink"/>
            <w:rFonts w:hint="cs"/>
            <w:rtl/>
          </w:rPr>
          <w:t>رجال</w:t>
        </w:r>
        <w:r w:rsidRPr="00000A5E">
          <w:rPr>
            <w:rStyle w:val="Hyperlink"/>
            <w:rtl/>
          </w:rPr>
          <w:t xml:space="preserve"> </w:t>
        </w:r>
        <w:r w:rsidRPr="00000A5E">
          <w:rPr>
            <w:rStyle w:val="Hyperlink"/>
            <w:rFonts w:hint="cs"/>
            <w:rtl/>
          </w:rPr>
          <w:t>الحدیث،</w:t>
        </w:r>
        <w:r w:rsidRPr="00000A5E">
          <w:rPr>
            <w:rStyle w:val="Hyperlink"/>
            <w:rtl/>
          </w:rPr>
          <w:t xml:space="preserve"> </w:t>
        </w:r>
        <w:r w:rsidRPr="00000A5E">
          <w:rPr>
            <w:rStyle w:val="Hyperlink"/>
            <w:rFonts w:hint="cs"/>
            <w:rtl/>
          </w:rPr>
          <w:t>السید</w:t>
        </w:r>
        <w:r w:rsidRPr="00000A5E">
          <w:rPr>
            <w:rStyle w:val="Hyperlink"/>
            <w:rtl/>
          </w:rPr>
          <w:t xml:space="preserve"> </w:t>
        </w:r>
        <w:r w:rsidRPr="00000A5E">
          <w:rPr>
            <w:rStyle w:val="Hyperlink"/>
            <w:rFonts w:hint="cs"/>
            <w:rtl/>
          </w:rPr>
          <w:t>أبوالقاسم</w:t>
        </w:r>
        <w:r w:rsidRPr="00000A5E">
          <w:rPr>
            <w:rStyle w:val="Hyperlink"/>
            <w:rtl/>
          </w:rPr>
          <w:t xml:space="preserve"> </w:t>
        </w:r>
        <w:r w:rsidRPr="00000A5E">
          <w:rPr>
            <w:rStyle w:val="Hyperlink"/>
            <w:rFonts w:hint="cs"/>
            <w:rtl/>
          </w:rPr>
          <w:t>الخوئی،</w:t>
        </w:r>
        <w:r w:rsidRPr="00000A5E">
          <w:rPr>
            <w:rStyle w:val="Hyperlink"/>
            <w:rtl/>
          </w:rPr>
          <w:t xml:space="preserve"> </w:t>
        </w:r>
        <w:r w:rsidRPr="00000A5E">
          <w:rPr>
            <w:rStyle w:val="Hyperlink"/>
            <w:rFonts w:hint="cs"/>
            <w:rtl/>
          </w:rPr>
          <w:t>ج</w:t>
        </w:r>
        <w:r w:rsidRPr="00000A5E">
          <w:rPr>
            <w:rStyle w:val="Hyperlink"/>
            <w:rtl/>
          </w:rPr>
          <w:t>1</w:t>
        </w:r>
        <w:r w:rsidRPr="00000A5E">
          <w:rPr>
            <w:rStyle w:val="Hyperlink"/>
            <w:rFonts w:hint="cs"/>
            <w:rtl/>
          </w:rPr>
          <w:t>،</w:t>
        </w:r>
        <w:r w:rsidRPr="00000A5E">
          <w:rPr>
            <w:rStyle w:val="Hyperlink"/>
            <w:rtl/>
          </w:rPr>
          <w:t xml:space="preserve"> </w:t>
        </w:r>
        <w:r w:rsidRPr="00000A5E">
          <w:rPr>
            <w:rStyle w:val="Hyperlink"/>
            <w:rFonts w:hint="cs"/>
            <w:rtl/>
          </w:rPr>
          <w:t>ص</w:t>
        </w:r>
        <w:r w:rsidRPr="00000A5E">
          <w:rPr>
            <w:rStyle w:val="Hyperlink"/>
            <w:rtl/>
          </w:rPr>
          <w:t>78.</w:t>
        </w:r>
      </w:hyperlink>
    </w:p>
  </w:footnote>
  <w:footnote w:id="3">
    <w:p w:rsidR="0079597A" w:rsidRPr="00921289" w:rsidRDefault="0079597A" w:rsidP="00921289">
      <w:pPr>
        <w:pStyle w:val="FootnoteText"/>
      </w:pPr>
      <w:r w:rsidRPr="00921289">
        <w:footnoteRef/>
      </w:r>
      <w:r w:rsidRPr="00921289">
        <w:rPr>
          <w:rtl/>
        </w:rPr>
        <w:t xml:space="preserve"> </w:t>
      </w:r>
      <w:hyperlink r:id="rId3" w:history="1">
        <w:r w:rsidRPr="00921289">
          <w:rPr>
            <w:rStyle w:val="Hyperlink"/>
            <w:rFonts w:hint="cs"/>
            <w:rtl/>
          </w:rPr>
          <w:t>موسوعة</w:t>
        </w:r>
        <w:r w:rsidRPr="00921289">
          <w:rPr>
            <w:rStyle w:val="Hyperlink"/>
            <w:rtl/>
          </w:rPr>
          <w:t xml:space="preserve"> </w:t>
        </w:r>
        <w:r w:rsidRPr="00921289">
          <w:rPr>
            <w:rStyle w:val="Hyperlink"/>
            <w:rFonts w:hint="cs"/>
            <w:rtl/>
          </w:rPr>
          <w:t>الامام</w:t>
        </w:r>
        <w:r w:rsidRPr="00921289">
          <w:rPr>
            <w:rStyle w:val="Hyperlink"/>
            <w:rtl/>
          </w:rPr>
          <w:t xml:space="preserve"> </w:t>
        </w:r>
        <w:r w:rsidRPr="00921289">
          <w:rPr>
            <w:rStyle w:val="Hyperlink"/>
            <w:rFonts w:hint="cs"/>
            <w:rtl/>
          </w:rPr>
          <w:t>الخوئی،</w:t>
        </w:r>
        <w:r w:rsidRPr="00921289">
          <w:rPr>
            <w:rStyle w:val="Hyperlink"/>
            <w:rtl/>
          </w:rPr>
          <w:t xml:space="preserve"> </w:t>
        </w:r>
        <w:r w:rsidRPr="00921289">
          <w:rPr>
            <w:rStyle w:val="Hyperlink"/>
            <w:rFonts w:hint="cs"/>
            <w:rtl/>
          </w:rPr>
          <w:t>السید</w:t>
        </w:r>
        <w:r w:rsidRPr="00921289">
          <w:rPr>
            <w:rStyle w:val="Hyperlink"/>
            <w:rtl/>
          </w:rPr>
          <w:t xml:space="preserve"> </w:t>
        </w:r>
        <w:r w:rsidRPr="00921289">
          <w:rPr>
            <w:rStyle w:val="Hyperlink"/>
            <w:rFonts w:hint="cs"/>
            <w:rtl/>
          </w:rPr>
          <w:t>أبوالقاسم</w:t>
        </w:r>
        <w:r w:rsidRPr="00921289">
          <w:rPr>
            <w:rStyle w:val="Hyperlink"/>
            <w:rtl/>
          </w:rPr>
          <w:t xml:space="preserve"> </w:t>
        </w:r>
        <w:r w:rsidRPr="00921289">
          <w:rPr>
            <w:rStyle w:val="Hyperlink"/>
            <w:rFonts w:hint="cs"/>
            <w:rtl/>
          </w:rPr>
          <w:t>الخوئی،</w:t>
        </w:r>
        <w:r w:rsidRPr="00921289">
          <w:rPr>
            <w:rStyle w:val="Hyperlink"/>
            <w:rtl/>
          </w:rPr>
          <w:t xml:space="preserve"> </w:t>
        </w:r>
        <w:r w:rsidRPr="00921289">
          <w:rPr>
            <w:rStyle w:val="Hyperlink"/>
            <w:rFonts w:hint="cs"/>
            <w:rtl/>
          </w:rPr>
          <w:t>ج</w:t>
        </w:r>
        <w:r w:rsidRPr="00921289">
          <w:rPr>
            <w:rStyle w:val="Hyperlink"/>
            <w:rtl/>
          </w:rPr>
          <w:t>32</w:t>
        </w:r>
        <w:r w:rsidRPr="00921289">
          <w:rPr>
            <w:rStyle w:val="Hyperlink"/>
            <w:rFonts w:hint="cs"/>
            <w:rtl/>
          </w:rPr>
          <w:t>،</w:t>
        </w:r>
        <w:r w:rsidRPr="00921289">
          <w:rPr>
            <w:rStyle w:val="Hyperlink"/>
            <w:rtl/>
          </w:rPr>
          <w:t xml:space="preserve"> </w:t>
        </w:r>
        <w:r w:rsidRPr="00921289">
          <w:rPr>
            <w:rStyle w:val="Hyperlink"/>
            <w:rFonts w:hint="cs"/>
            <w:rtl/>
          </w:rPr>
          <w:t>ص</w:t>
        </w:r>
        <w:r w:rsidRPr="00921289">
          <w:rPr>
            <w:rStyle w:val="Hyperlink"/>
            <w:rtl/>
          </w:rPr>
          <w:t>236.</w:t>
        </w:r>
      </w:hyperlink>
    </w:p>
  </w:footnote>
  <w:footnote w:id="4">
    <w:p w:rsidR="0079597A" w:rsidRPr="00A0776A" w:rsidRDefault="0079597A" w:rsidP="00A0776A">
      <w:pPr>
        <w:pStyle w:val="FootnoteText"/>
      </w:pPr>
      <w:r w:rsidRPr="00A0776A">
        <w:footnoteRef/>
      </w:r>
      <w:r w:rsidRPr="00A0776A">
        <w:rPr>
          <w:rtl/>
        </w:rPr>
        <w:t xml:space="preserve"> </w:t>
      </w:r>
      <w:hyperlink r:id="rId4" w:history="1">
        <w:r w:rsidRPr="00A0776A">
          <w:rPr>
            <w:rStyle w:val="Hyperlink"/>
            <w:rFonts w:hint="cs"/>
            <w:rtl/>
          </w:rPr>
          <w:t>موسوعة</w:t>
        </w:r>
        <w:r w:rsidRPr="00A0776A">
          <w:rPr>
            <w:rStyle w:val="Hyperlink"/>
            <w:rtl/>
          </w:rPr>
          <w:t xml:space="preserve"> </w:t>
        </w:r>
        <w:r w:rsidRPr="00A0776A">
          <w:rPr>
            <w:rStyle w:val="Hyperlink"/>
            <w:rFonts w:hint="cs"/>
            <w:rtl/>
          </w:rPr>
          <w:t>الامام</w:t>
        </w:r>
        <w:r w:rsidRPr="00A0776A">
          <w:rPr>
            <w:rStyle w:val="Hyperlink"/>
            <w:rtl/>
          </w:rPr>
          <w:t xml:space="preserve"> </w:t>
        </w:r>
        <w:r w:rsidRPr="00A0776A">
          <w:rPr>
            <w:rStyle w:val="Hyperlink"/>
            <w:rFonts w:hint="cs"/>
            <w:rtl/>
          </w:rPr>
          <w:t>الخوئی،</w:t>
        </w:r>
        <w:r w:rsidRPr="00A0776A">
          <w:rPr>
            <w:rStyle w:val="Hyperlink"/>
            <w:rtl/>
          </w:rPr>
          <w:t xml:space="preserve"> </w:t>
        </w:r>
        <w:r w:rsidRPr="00A0776A">
          <w:rPr>
            <w:rStyle w:val="Hyperlink"/>
            <w:rFonts w:hint="cs"/>
            <w:rtl/>
          </w:rPr>
          <w:t>السید</w:t>
        </w:r>
        <w:r w:rsidRPr="00A0776A">
          <w:rPr>
            <w:rStyle w:val="Hyperlink"/>
            <w:rtl/>
          </w:rPr>
          <w:t xml:space="preserve"> </w:t>
        </w:r>
        <w:r w:rsidRPr="00A0776A">
          <w:rPr>
            <w:rStyle w:val="Hyperlink"/>
            <w:rFonts w:hint="cs"/>
            <w:rtl/>
          </w:rPr>
          <w:t>أبوالقاسم</w:t>
        </w:r>
        <w:r w:rsidRPr="00A0776A">
          <w:rPr>
            <w:rStyle w:val="Hyperlink"/>
            <w:rtl/>
          </w:rPr>
          <w:t xml:space="preserve"> </w:t>
        </w:r>
        <w:r w:rsidRPr="00A0776A">
          <w:rPr>
            <w:rStyle w:val="Hyperlink"/>
            <w:rFonts w:hint="cs"/>
            <w:rtl/>
          </w:rPr>
          <w:t>الخوئی،</w:t>
        </w:r>
        <w:r w:rsidRPr="00A0776A">
          <w:rPr>
            <w:rStyle w:val="Hyperlink"/>
            <w:rtl/>
          </w:rPr>
          <w:t xml:space="preserve"> </w:t>
        </w:r>
        <w:r w:rsidRPr="00A0776A">
          <w:rPr>
            <w:rStyle w:val="Hyperlink"/>
            <w:rFonts w:hint="cs"/>
            <w:rtl/>
          </w:rPr>
          <w:t>ج</w:t>
        </w:r>
        <w:r w:rsidRPr="00A0776A">
          <w:rPr>
            <w:rStyle w:val="Hyperlink"/>
            <w:rtl/>
          </w:rPr>
          <w:t>22</w:t>
        </w:r>
        <w:r w:rsidRPr="00A0776A">
          <w:rPr>
            <w:rStyle w:val="Hyperlink"/>
            <w:rFonts w:hint="cs"/>
            <w:rtl/>
          </w:rPr>
          <w:t>،</w:t>
        </w:r>
        <w:r w:rsidRPr="00A0776A">
          <w:rPr>
            <w:rStyle w:val="Hyperlink"/>
            <w:rtl/>
          </w:rPr>
          <w:t xml:space="preserve"> </w:t>
        </w:r>
        <w:r w:rsidRPr="00A0776A">
          <w:rPr>
            <w:rStyle w:val="Hyperlink"/>
            <w:rFonts w:hint="cs"/>
            <w:rtl/>
          </w:rPr>
          <w:t>ص</w:t>
        </w:r>
        <w:r w:rsidRPr="00A0776A">
          <w:rPr>
            <w:rStyle w:val="Hyperlink"/>
            <w:rtl/>
          </w:rPr>
          <w:t>242.</w:t>
        </w:r>
      </w:hyperlink>
    </w:p>
  </w:footnote>
  <w:footnote w:id="5">
    <w:p w:rsidR="0079597A" w:rsidRPr="00356719" w:rsidRDefault="0079597A" w:rsidP="00356719">
      <w:pPr>
        <w:pStyle w:val="FootnoteText"/>
      </w:pPr>
      <w:r w:rsidRPr="00356719">
        <w:footnoteRef/>
      </w:r>
      <w:r w:rsidRPr="00356719">
        <w:rPr>
          <w:rtl/>
        </w:rPr>
        <w:t xml:space="preserve"> </w:t>
      </w:r>
      <w:hyperlink r:id="rId5" w:history="1">
        <w:r w:rsidRPr="00356719">
          <w:rPr>
            <w:rStyle w:val="Hyperlink"/>
            <w:rFonts w:hint="cs"/>
            <w:rtl/>
          </w:rPr>
          <w:t>رجال</w:t>
        </w:r>
        <w:r w:rsidRPr="00356719">
          <w:rPr>
            <w:rStyle w:val="Hyperlink"/>
            <w:rtl/>
          </w:rPr>
          <w:t xml:space="preserve"> </w:t>
        </w:r>
        <w:r w:rsidRPr="00356719">
          <w:rPr>
            <w:rStyle w:val="Hyperlink"/>
            <w:rFonts w:hint="cs"/>
            <w:rtl/>
          </w:rPr>
          <w:t>النجاشی،</w:t>
        </w:r>
        <w:r w:rsidRPr="00356719">
          <w:rPr>
            <w:rStyle w:val="Hyperlink"/>
            <w:rtl/>
          </w:rPr>
          <w:t xml:space="preserve"> </w:t>
        </w:r>
        <w:r w:rsidRPr="00356719">
          <w:rPr>
            <w:rStyle w:val="Hyperlink"/>
            <w:rFonts w:hint="cs"/>
            <w:rtl/>
          </w:rPr>
          <w:t>شیخ</w:t>
        </w:r>
        <w:r w:rsidRPr="00356719">
          <w:rPr>
            <w:rStyle w:val="Hyperlink"/>
            <w:rtl/>
          </w:rPr>
          <w:t xml:space="preserve"> </w:t>
        </w:r>
        <w:r w:rsidRPr="00356719">
          <w:rPr>
            <w:rStyle w:val="Hyperlink"/>
            <w:rFonts w:hint="cs"/>
            <w:rtl/>
          </w:rPr>
          <w:t>النجاشی،</w:t>
        </w:r>
        <w:r w:rsidRPr="00356719">
          <w:rPr>
            <w:rStyle w:val="Hyperlink"/>
            <w:rtl/>
          </w:rPr>
          <w:t xml:space="preserve"> </w:t>
        </w:r>
        <w:r w:rsidRPr="00356719">
          <w:rPr>
            <w:rStyle w:val="Hyperlink"/>
            <w:rFonts w:hint="cs"/>
            <w:rtl/>
          </w:rPr>
          <w:t>ج</w:t>
        </w:r>
        <w:r w:rsidRPr="00356719">
          <w:rPr>
            <w:rStyle w:val="Hyperlink"/>
            <w:rtl/>
          </w:rPr>
          <w:t>1</w:t>
        </w:r>
        <w:r w:rsidRPr="00356719">
          <w:rPr>
            <w:rStyle w:val="Hyperlink"/>
            <w:rFonts w:hint="cs"/>
            <w:rtl/>
          </w:rPr>
          <w:t>،</w:t>
        </w:r>
        <w:r w:rsidRPr="00356719">
          <w:rPr>
            <w:rStyle w:val="Hyperlink"/>
            <w:rtl/>
          </w:rPr>
          <w:t xml:space="preserve"> </w:t>
        </w:r>
        <w:r w:rsidRPr="00356719">
          <w:rPr>
            <w:rStyle w:val="Hyperlink"/>
            <w:rFonts w:hint="cs"/>
            <w:rtl/>
          </w:rPr>
          <w:t>ص</w:t>
        </w:r>
        <w:r w:rsidRPr="00356719">
          <w:rPr>
            <w:rStyle w:val="Hyperlink"/>
            <w:rtl/>
          </w:rPr>
          <w:t>77.</w:t>
        </w:r>
      </w:hyperlink>
    </w:p>
  </w:footnote>
  <w:footnote w:id="6">
    <w:p w:rsidR="0079597A" w:rsidRPr="00872F00" w:rsidRDefault="0079597A" w:rsidP="00872F00">
      <w:pPr>
        <w:pStyle w:val="FootnoteText"/>
      </w:pPr>
      <w:r w:rsidRPr="00872F00">
        <w:footnoteRef/>
      </w:r>
      <w:r w:rsidRPr="00872F00">
        <w:rPr>
          <w:rtl/>
        </w:rPr>
        <w:t xml:space="preserve"> </w:t>
      </w:r>
      <w:hyperlink r:id="rId6" w:history="1">
        <w:r w:rsidRPr="00872F00">
          <w:rPr>
            <w:rStyle w:val="Hyperlink"/>
            <w:rFonts w:hint="cs"/>
            <w:rtl/>
          </w:rPr>
          <w:t>رجال</w:t>
        </w:r>
        <w:r w:rsidRPr="00872F00">
          <w:rPr>
            <w:rStyle w:val="Hyperlink"/>
            <w:rtl/>
          </w:rPr>
          <w:t xml:space="preserve"> </w:t>
        </w:r>
        <w:r w:rsidRPr="00872F00">
          <w:rPr>
            <w:rStyle w:val="Hyperlink"/>
            <w:rFonts w:hint="cs"/>
            <w:rtl/>
          </w:rPr>
          <w:t>النجاشی،</w:t>
        </w:r>
        <w:r w:rsidRPr="00872F00">
          <w:rPr>
            <w:rStyle w:val="Hyperlink"/>
            <w:rtl/>
          </w:rPr>
          <w:t xml:space="preserve"> </w:t>
        </w:r>
        <w:r w:rsidRPr="00872F00">
          <w:rPr>
            <w:rStyle w:val="Hyperlink"/>
            <w:rFonts w:hint="cs"/>
            <w:rtl/>
          </w:rPr>
          <w:t>شیخ</w:t>
        </w:r>
        <w:r w:rsidRPr="00872F00">
          <w:rPr>
            <w:rStyle w:val="Hyperlink"/>
            <w:rtl/>
          </w:rPr>
          <w:t xml:space="preserve"> </w:t>
        </w:r>
        <w:r w:rsidRPr="00872F00">
          <w:rPr>
            <w:rStyle w:val="Hyperlink"/>
            <w:rFonts w:hint="cs"/>
            <w:rtl/>
          </w:rPr>
          <w:t>النجاشی،</w:t>
        </w:r>
        <w:r w:rsidRPr="00872F00">
          <w:rPr>
            <w:rStyle w:val="Hyperlink"/>
            <w:rtl/>
          </w:rPr>
          <w:t xml:space="preserve"> </w:t>
        </w:r>
        <w:r w:rsidRPr="00872F00">
          <w:rPr>
            <w:rStyle w:val="Hyperlink"/>
            <w:rFonts w:hint="cs"/>
            <w:rtl/>
          </w:rPr>
          <w:t>ج</w:t>
        </w:r>
        <w:r w:rsidRPr="00872F00">
          <w:rPr>
            <w:rStyle w:val="Hyperlink"/>
            <w:rtl/>
          </w:rPr>
          <w:t>1</w:t>
        </w:r>
        <w:r w:rsidRPr="00872F00">
          <w:rPr>
            <w:rStyle w:val="Hyperlink"/>
            <w:rFonts w:hint="cs"/>
            <w:rtl/>
          </w:rPr>
          <w:t>،</w:t>
        </w:r>
        <w:r w:rsidRPr="00872F00">
          <w:rPr>
            <w:rStyle w:val="Hyperlink"/>
            <w:rtl/>
          </w:rPr>
          <w:t xml:space="preserve"> </w:t>
        </w:r>
        <w:r w:rsidRPr="00872F00">
          <w:rPr>
            <w:rStyle w:val="Hyperlink"/>
            <w:rFonts w:hint="cs"/>
            <w:rtl/>
          </w:rPr>
          <w:t>ص</w:t>
        </w:r>
        <w:r w:rsidRPr="00872F00">
          <w:rPr>
            <w:rStyle w:val="Hyperlink"/>
            <w:rtl/>
          </w:rPr>
          <w:t>240.</w:t>
        </w:r>
      </w:hyperlink>
    </w:p>
  </w:footnote>
  <w:footnote w:id="7">
    <w:p w:rsidR="00224F85" w:rsidRDefault="00224F85" w:rsidP="00224F85">
      <w:pPr>
        <w:pStyle w:val="FootnoteText"/>
      </w:pPr>
      <w:r>
        <w:rPr>
          <w:rStyle w:val="FootnoteReference"/>
        </w:rPr>
        <w:footnoteRef/>
      </w:r>
      <w:r>
        <w:rPr>
          <w:rtl/>
        </w:rPr>
        <w:t xml:space="preserve"> </w:t>
      </w:r>
      <w:r w:rsidRPr="00224F85">
        <w:rPr>
          <w:rFonts w:hint="cs"/>
          <w:rtl/>
        </w:rPr>
        <w:t>فهرست كتب الشيعة و أصولهم و أسماء المصنفين و أصحاب الأصول (للطوسي) ( ط - الحديثة)، النص، ص: 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242" w:rsidRDefault="0079597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027</w:t>
    </w:r>
    <w:r>
      <w:rPr>
        <w:rFonts w:hint="cs"/>
        <w:b/>
        <w:bCs/>
        <w:sz w:val="20"/>
        <w:szCs w:val="24"/>
        <w:rtl/>
      </w:rPr>
      <w:tab/>
    </w:r>
  </w:p>
  <w:p w:rsidR="00460242" w:rsidRDefault="0079597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8" w:name="Bokdars"/>
    <w:bookmarkEnd w:id="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9" w:name="Bokostad"/>
    <w:bookmarkEnd w:id="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460242" w:rsidRDefault="0079597A" w:rsidP="004602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3 /9 /1398</w:t>
    </w:r>
  </w:p>
  <w:p w:rsidR="00460242" w:rsidRDefault="0079597A" w:rsidP="004602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rFonts w:hint="cs"/>
        <w:color w:val="000000" w:themeColor="text1"/>
        <w:sz w:val="24"/>
        <w:szCs w:val="24"/>
        <w:rtl/>
      </w:rPr>
      <w:t>اقوال</w:t>
    </w:r>
    <w:r>
      <w:rPr>
        <w:color w:val="000000" w:themeColor="text1"/>
        <w:sz w:val="24"/>
        <w:szCs w:val="24"/>
        <w:rtl/>
      </w:rPr>
      <w:t xml:space="preserve"> </w:t>
    </w:r>
    <w:r>
      <w:rPr>
        <w:rFonts w:hint="cs"/>
        <w:color w:val="000000" w:themeColor="text1"/>
        <w:sz w:val="24"/>
        <w:szCs w:val="24"/>
        <w:rtl/>
      </w:rPr>
      <w:t>فقها</w:t>
    </w:r>
    <w:r>
      <w:rPr>
        <w:color w:val="000000" w:themeColor="text1"/>
        <w:sz w:val="24"/>
        <w:szCs w:val="24"/>
        <w:rtl/>
      </w:rPr>
      <w:t xml:space="preserve"> </w:t>
    </w:r>
    <w:r>
      <w:rPr>
        <w:rFonts w:hint="cs"/>
        <w:color w:val="000000" w:themeColor="text1"/>
        <w:sz w:val="24"/>
        <w:szCs w:val="24"/>
        <w:rtl/>
      </w:rPr>
      <w:t>در</w:t>
    </w:r>
    <w:r>
      <w:rPr>
        <w:color w:val="000000" w:themeColor="text1"/>
        <w:sz w:val="24"/>
        <w:szCs w:val="24"/>
        <w:rtl/>
      </w:rPr>
      <w:t xml:space="preserve"> </w:t>
    </w:r>
    <w:r>
      <w:rPr>
        <w:rFonts w:hint="cs"/>
        <w:color w:val="000000" w:themeColor="text1"/>
        <w:sz w:val="24"/>
        <w:szCs w:val="24"/>
        <w:rtl/>
      </w:rPr>
      <w:t>عده</w:t>
    </w:r>
  </w:p>
  <w:p w:rsidR="00460242" w:rsidRDefault="0079597A" w:rsidP="004602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12" w:name="Bokmoqarer"/>
    <w:bookmarkEnd w:id="12"/>
    <w:r w:rsidR="007420E0">
      <w:rPr>
        <w:rFonts w:hint="cs"/>
        <w:sz w:val="24"/>
        <w:szCs w:val="24"/>
        <w:rtl/>
      </w:rPr>
      <w:t>مرکز فقهی امام محمد باقر علیه السلام</w:t>
    </w:r>
  </w:p>
  <w:p w:rsidR="0079597A" w:rsidRPr="00F16B53" w:rsidRDefault="0079597A" w:rsidP="004602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3" w:name="BokSabj2"/>
    <w:bookmarkEnd w:id="13"/>
    <w:r>
      <w:rPr>
        <w:rFonts w:hint="cs"/>
        <w:sz w:val="24"/>
        <w:szCs w:val="24"/>
        <w:rtl/>
      </w:rPr>
      <w:t>متن</w:t>
    </w:r>
    <w:r>
      <w:rPr>
        <w:sz w:val="24"/>
        <w:szCs w:val="24"/>
        <w:rtl/>
      </w:rPr>
      <w:t xml:space="preserve"> </w:t>
    </w:r>
    <w:r>
      <w:rPr>
        <w:rFonts w:hint="cs"/>
        <w:sz w:val="24"/>
        <w:szCs w:val="24"/>
        <w:rtl/>
      </w:rPr>
      <w:t>تکمله</w:t>
    </w:r>
    <w:r>
      <w:rPr>
        <w:sz w:val="24"/>
        <w:szCs w:val="24"/>
        <w:rtl/>
      </w:rPr>
      <w:t xml:space="preserve"> </w:t>
    </w:r>
    <w:r>
      <w:rPr>
        <w:rFonts w:hint="cs"/>
        <w:sz w:val="24"/>
        <w:szCs w:val="24"/>
        <w:rtl/>
      </w:rPr>
      <w:t>ی</w:t>
    </w:r>
    <w:r>
      <w:rPr>
        <w:sz w:val="24"/>
        <w:szCs w:val="24"/>
        <w:rtl/>
      </w:rPr>
      <w:t xml:space="preserve"> </w:t>
    </w:r>
    <w:r>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C249A"/>
    <w:multiLevelType w:val="hybridMultilevel"/>
    <w:tmpl w:val="23C83018"/>
    <w:lvl w:ilvl="0" w:tplc="E99EC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676E"/>
    <w:rsid w:val="000072A3"/>
    <w:rsid w:val="00025777"/>
    <w:rsid w:val="00025B70"/>
    <w:rsid w:val="00026B4E"/>
    <w:rsid w:val="000353D7"/>
    <w:rsid w:val="00055496"/>
    <w:rsid w:val="00071DDB"/>
    <w:rsid w:val="00080A41"/>
    <w:rsid w:val="0008299B"/>
    <w:rsid w:val="00084C57"/>
    <w:rsid w:val="000863D9"/>
    <w:rsid w:val="000913AA"/>
    <w:rsid w:val="00094847"/>
    <w:rsid w:val="00095E4D"/>
    <w:rsid w:val="00096C63"/>
    <w:rsid w:val="000A1852"/>
    <w:rsid w:val="000B0832"/>
    <w:rsid w:val="000B1D03"/>
    <w:rsid w:val="000B5DB5"/>
    <w:rsid w:val="000C3947"/>
    <w:rsid w:val="000D2A37"/>
    <w:rsid w:val="000D30E9"/>
    <w:rsid w:val="000D6818"/>
    <w:rsid w:val="000E335E"/>
    <w:rsid w:val="000F16CF"/>
    <w:rsid w:val="000F5BAC"/>
    <w:rsid w:val="00102585"/>
    <w:rsid w:val="00114AB7"/>
    <w:rsid w:val="00116B2B"/>
    <w:rsid w:val="00117DDB"/>
    <w:rsid w:val="00124E3D"/>
    <w:rsid w:val="00127E95"/>
    <w:rsid w:val="00130659"/>
    <w:rsid w:val="001347C7"/>
    <w:rsid w:val="001356B0"/>
    <w:rsid w:val="00151937"/>
    <w:rsid w:val="0015611A"/>
    <w:rsid w:val="00181844"/>
    <w:rsid w:val="001837E9"/>
    <w:rsid w:val="00187DFA"/>
    <w:rsid w:val="001A1BC1"/>
    <w:rsid w:val="001A1EA5"/>
    <w:rsid w:val="001A2574"/>
    <w:rsid w:val="001A27D7"/>
    <w:rsid w:val="001A294E"/>
    <w:rsid w:val="001A4ED8"/>
    <w:rsid w:val="001B2488"/>
    <w:rsid w:val="001B6799"/>
    <w:rsid w:val="001C1362"/>
    <w:rsid w:val="001C4E9D"/>
    <w:rsid w:val="001D2E9A"/>
    <w:rsid w:val="001D597F"/>
    <w:rsid w:val="001E3FD4"/>
    <w:rsid w:val="001F5212"/>
    <w:rsid w:val="0020241A"/>
    <w:rsid w:val="00203821"/>
    <w:rsid w:val="00211632"/>
    <w:rsid w:val="0021630D"/>
    <w:rsid w:val="00224F85"/>
    <w:rsid w:val="0024121B"/>
    <w:rsid w:val="00247D2F"/>
    <w:rsid w:val="00256560"/>
    <w:rsid w:val="00260816"/>
    <w:rsid w:val="002657E2"/>
    <w:rsid w:val="00267450"/>
    <w:rsid w:val="0027605E"/>
    <w:rsid w:val="00281E00"/>
    <w:rsid w:val="00294800"/>
    <w:rsid w:val="00294A52"/>
    <w:rsid w:val="002B575F"/>
    <w:rsid w:val="002B6C2B"/>
    <w:rsid w:val="002B7173"/>
    <w:rsid w:val="002B729B"/>
    <w:rsid w:val="002C23B5"/>
    <w:rsid w:val="002C53A2"/>
    <w:rsid w:val="002D0040"/>
    <w:rsid w:val="002D2FA8"/>
    <w:rsid w:val="002E220F"/>
    <w:rsid w:val="00302FAD"/>
    <w:rsid w:val="00307311"/>
    <w:rsid w:val="0032100F"/>
    <w:rsid w:val="0033402C"/>
    <w:rsid w:val="00340521"/>
    <w:rsid w:val="00345C73"/>
    <w:rsid w:val="00354A99"/>
    <w:rsid w:val="00356719"/>
    <w:rsid w:val="00360311"/>
    <w:rsid w:val="00361922"/>
    <w:rsid w:val="0037326F"/>
    <w:rsid w:val="0037339B"/>
    <w:rsid w:val="0037541A"/>
    <w:rsid w:val="00386C11"/>
    <w:rsid w:val="00397466"/>
    <w:rsid w:val="003A6148"/>
    <w:rsid w:val="003A7284"/>
    <w:rsid w:val="003C0112"/>
    <w:rsid w:val="003C270B"/>
    <w:rsid w:val="003C33F6"/>
    <w:rsid w:val="003C3D2E"/>
    <w:rsid w:val="003C43A5"/>
    <w:rsid w:val="003E1C5C"/>
    <w:rsid w:val="003E60F9"/>
    <w:rsid w:val="003E6650"/>
    <w:rsid w:val="003F5B46"/>
    <w:rsid w:val="003F7006"/>
    <w:rsid w:val="004001B0"/>
    <w:rsid w:val="00401363"/>
    <w:rsid w:val="00402E47"/>
    <w:rsid w:val="0042137D"/>
    <w:rsid w:val="00425015"/>
    <w:rsid w:val="00430994"/>
    <w:rsid w:val="00441B6D"/>
    <w:rsid w:val="004470DA"/>
    <w:rsid w:val="00447722"/>
    <w:rsid w:val="0045282D"/>
    <w:rsid w:val="004556EF"/>
    <w:rsid w:val="00460242"/>
    <w:rsid w:val="00462B07"/>
    <w:rsid w:val="00463E4D"/>
    <w:rsid w:val="00465BD2"/>
    <w:rsid w:val="00466D5B"/>
    <w:rsid w:val="004715C8"/>
    <w:rsid w:val="00481C31"/>
    <w:rsid w:val="00482FC1"/>
    <w:rsid w:val="00483027"/>
    <w:rsid w:val="004870EB"/>
    <w:rsid w:val="004871AA"/>
    <w:rsid w:val="004918D7"/>
    <w:rsid w:val="004926E1"/>
    <w:rsid w:val="004A2FEA"/>
    <w:rsid w:val="004A56BD"/>
    <w:rsid w:val="004C48A8"/>
    <w:rsid w:val="004D2473"/>
    <w:rsid w:val="004D2DD7"/>
    <w:rsid w:val="004D75C5"/>
    <w:rsid w:val="004E2186"/>
    <w:rsid w:val="004E66FB"/>
    <w:rsid w:val="004F470A"/>
    <w:rsid w:val="004F4C59"/>
    <w:rsid w:val="00500C8F"/>
    <w:rsid w:val="00501909"/>
    <w:rsid w:val="00507BBB"/>
    <w:rsid w:val="005128DF"/>
    <w:rsid w:val="00515121"/>
    <w:rsid w:val="0051592A"/>
    <w:rsid w:val="005206FE"/>
    <w:rsid w:val="005257ED"/>
    <w:rsid w:val="005306F8"/>
    <w:rsid w:val="0054023D"/>
    <w:rsid w:val="005426BF"/>
    <w:rsid w:val="00553ADF"/>
    <w:rsid w:val="0056213C"/>
    <w:rsid w:val="00563083"/>
    <w:rsid w:val="00580C24"/>
    <w:rsid w:val="005968EF"/>
    <w:rsid w:val="00596C1E"/>
    <w:rsid w:val="005A2E26"/>
    <w:rsid w:val="005A6AE5"/>
    <w:rsid w:val="005B32EE"/>
    <w:rsid w:val="005B7BCA"/>
    <w:rsid w:val="005C0DAE"/>
    <w:rsid w:val="005C188E"/>
    <w:rsid w:val="005C2725"/>
    <w:rsid w:val="005C6F99"/>
    <w:rsid w:val="005D2349"/>
    <w:rsid w:val="005E1B60"/>
    <w:rsid w:val="005E5507"/>
    <w:rsid w:val="005E607B"/>
    <w:rsid w:val="005F0A8D"/>
    <w:rsid w:val="005F4302"/>
    <w:rsid w:val="00601229"/>
    <w:rsid w:val="00603B67"/>
    <w:rsid w:val="006162A2"/>
    <w:rsid w:val="006240DA"/>
    <w:rsid w:val="0063256E"/>
    <w:rsid w:val="00633F04"/>
    <w:rsid w:val="00635219"/>
    <w:rsid w:val="00635EC0"/>
    <w:rsid w:val="00640B58"/>
    <w:rsid w:val="00651B02"/>
    <w:rsid w:val="00651B19"/>
    <w:rsid w:val="00660A29"/>
    <w:rsid w:val="00666F58"/>
    <w:rsid w:val="00695519"/>
    <w:rsid w:val="006A4134"/>
    <w:rsid w:val="006A4E8E"/>
    <w:rsid w:val="006A5DDA"/>
    <w:rsid w:val="006A6701"/>
    <w:rsid w:val="006B21F4"/>
    <w:rsid w:val="006B3753"/>
    <w:rsid w:val="006B7AD6"/>
    <w:rsid w:val="006C50FD"/>
    <w:rsid w:val="006D1DD4"/>
    <w:rsid w:val="006D2DB9"/>
    <w:rsid w:val="006D4014"/>
    <w:rsid w:val="006D44C1"/>
    <w:rsid w:val="006E5651"/>
    <w:rsid w:val="006E5B85"/>
    <w:rsid w:val="006F026A"/>
    <w:rsid w:val="00700B34"/>
    <w:rsid w:val="0070265B"/>
    <w:rsid w:val="00704813"/>
    <w:rsid w:val="0072290D"/>
    <w:rsid w:val="00723D6D"/>
    <w:rsid w:val="00724537"/>
    <w:rsid w:val="00731724"/>
    <w:rsid w:val="0073474B"/>
    <w:rsid w:val="00735511"/>
    <w:rsid w:val="00737208"/>
    <w:rsid w:val="007420E0"/>
    <w:rsid w:val="00744DE6"/>
    <w:rsid w:val="00746DEC"/>
    <w:rsid w:val="00762452"/>
    <w:rsid w:val="007639E0"/>
    <w:rsid w:val="007700BC"/>
    <w:rsid w:val="00775507"/>
    <w:rsid w:val="00783473"/>
    <w:rsid w:val="0078594B"/>
    <w:rsid w:val="0079597A"/>
    <w:rsid w:val="00795E02"/>
    <w:rsid w:val="007979D0"/>
    <w:rsid w:val="007A4E18"/>
    <w:rsid w:val="007A7B8C"/>
    <w:rsid w:val="007C6D9E"/>
    <w:rsid w:val="007D1C43"/>
    <w:rsid w:val="007D2359"/>
    <w:rsid w:val="007D6C53"/>
    <w:rsid w:val="007E1564"/>
    <w:rsid w:val="007E1E87"/>
    <w:rsid w:val="007E5B3F"/>
    <w:rsid w:val="007F2257"/>
    <w:rsid w:val="0080091D"/>
    <w:rsid w:val="00800E19"/>
    <w:rsid w:val="00804108"/>
    <w:rsid w:val="00804FC4"/>
    <w:rsid w:val="00816367"/>
    <w:rsid w:val="00816A0B"/>
    <w:rsid w:val="00824B22"/>
    <w:rsid w:val="00830C53"/>
    <w:rsid w:val="00837FAA"/>
    <w:rsid w:val="00841E12"/>
    <w:rsid w:val="00841F77"/>
    <w:rsid w:val="0085276D"/>
    <w:rsid w:val="00854F4C"/>
    <w:rsid w:val="00863390"/>
    <w:rsid w:val="0086385C"/>
    <w:rsid w:val="008640B1"/>
    <w:rsid w:val="00871916"/>
    <w:rsid w:val="00872F00"/>
    <w:rsid w:val="00874F85"/>
    <w:rsid w:val="00882F02"/>
    <w:rsid w:val="008905BA"/>
    <w:rsid w:val="008956DD"/>
    <w:rsid w:val="008A510E"/>
    <w:rsid w:val="008A522A"/>
    <w:rsid w:val="008B4464"/>
    <w:rsid w:val="008B750B"/>
    <w:rsid w:val="008C3162"/>
    <w:rsid w:val="008D1F14"/>
    <w:rsid w:val="008D4967"/>
    <w:rsid w:val="008E3924"/>
    <w:rsid w:val="008F10F5"/>
    <w:rsid w:val="008F13F7"/>
    <w:rsid w:val="008F5B4D"/>
    <w:rsid w:val="00907425"/>
    <w:rsid w:val="00915359"/>
    <w:rsid w:val="00921289"/>
    <w:rsid w:val="009232CD"/>
    <w:rsid w:val="00923C34"/>
    <w:rsid w:val="00924152"/>
    <w:rsid w:val="0092513D"/>
    <w:rsid w:val="00927A9F"/>
    <w:rsid w:val="00932DEC"/>
    <w:rsid w:val="009335CC"/>
    <w:rsid w:val="00935A55"/>
    <w:rsid w:val="00941CEB"/>
    <w:rsid w:val="0094720F"/>
    <w:rsid w:val="00953B28"/>
    <w:rsid w:val="00954322"/>
    <w:rsid w:val="0095456D"/>
    <w:rsid w:val="00957CAA"/>
    <w:rsid w:val="009612E1"/>
    <w:rsid w:val="0096778A"/>
    <w:rsid w:val="00973734"/>
    <w:rsid w:val="00975D43"/>
    <w:rsid w:val="00977656"/>
    <w:rsid w:val="009846A7"/>
    <w:rsid w:val="0098794D"/>
    <w:rsid w:val="0099497B"/>
    <w:rsid w:val="009A43BA"/>
    <w:rsid w:val="009B0D05"/>
    <w:rsid w:val="009B4CA6"/>
    <w:rsid w:val="009B79F8"/>
    <w:rsid w:val="009C5AF1"/>
    <w:rsid w:val="009C66D5"/>
    <w:rsid w:val="009D13FD"/>
    <w:rsid w:val="009D266A"/>
    <w:rsid w:val="009F7E07"/>
    <w:rsid w:val="00A01522"/>
    <w:rsid w:val="00A0776A"/>
    <w:rsid w:val="00A10A11"/>
    <w:rsid w:val="00A13C6A"/>
    <w:rsid w:val="00A17B09"/>
    <w:rsid w:val="00A3377F"/>
    <w:rsid w:val="00A457C6"/>
    <w:rsid w:val="00A46AD0"/>
    <w:rsid w:val="00A47063"/>
    <w:rsid w:val="00A473A8"/>
    <w:rsid w:val="00A513F0"/>
    <w:rsid w:val="00A61AC8"/>
    <w:rsid w:val="00A6366F"/>
    <w:rsid w:val="00A65D4C"/>
    <w:rsid w:val="00A70512"/>
    <w:rsid w:val="00A71A62"/>
    <w:rsid w:val="00A9017A"/>
    <w:rsid w:val="00AA1F60"/>
    <w:rsid w:val="00AA40D7"/>
    <w:rsid w:val="00AB27E3"/>
    <w:rsid w:val="00AB5F7D"/>
    <w:rsid w:val="00AC0C50"/>
    <w:rsid w:val="00AC2CDA"/>
    <w:rsid w:val="00AC6FE2"/>
    <w:rsid w:val="00AF3925"/>
    <w:rsid w:val="00AF70DA"/>
    <w:rsid w:val="00B0336B"/>
    <w:rsid w:val="00B1296B"/>
    <w:rsid w:val="00B2292F"/>
    <w:rsid w:val="00B43169"/>
    <w:rsid w:val="00B501A8"/>
    <w:rsid w:val="00B55AE4"/>
    <w:rsid w:val="00B64335"/>
    <w:rsid w:val="00B6664C"/>
    <w:rsid w:val="00B70B46"/>
    <w:rsid w:val="00B72C1A"/>
    <w:rsid w:val="00B739B0"/>
    <w:rsid w:val="00B814A3"/>
    <w:rsid w:val="00B92A53"/>
    <w:rsid w:val="00B96F38"/>
    <w:rsid w:val="00BB60D4"/>
    <w:rsid w:val="00BC716B"/>
    <w:rsid w:val="00BD0E74"/>
    <w:rsid w:val="00BD5F8C"/>
    <w:rsid w:val="00BD6811"/>
    <w:rsid w:val="00BE29DD"/>
    <w:rsid w:val="00BE602E"/>
    <w:rsid w:val="00BF4902"/>
    <w:rsid w:val="00C066AF"/>
    <w:rsid w:val="00C10897"/>
    <w:rsid w:val="00C10E06"/>
    <w:rsid w:val="00C145B8"/>
    <w:rsid w:val="00C2438F"/>
    <w:rsid w:val="00C31AF0"/>
    <w:rsid w:val="00C32A7E"/>
    <w:rsid w:val="00C34F28"/>
    <w:rsid w:val="00C368DF"/>
    <w:rsid w:val="00C442C5"/>
    <w:rsid w:val="00C57B5C"/>
    <w:rsid w:val="00C57C7C"/>
    <w:rsid w:val="00C61049"/>
    <w:rsid w:val="00C63FFE"/>
    <w:rsid w:val="00C75574"/>
    <w:rsid w:val="00C91EB6"/>
    <w:rsid w:val="00CA10B0"/>
    <w:rsid w:val="00CA2F8E"/>
    <w:rsid w:val="00CA3EE2"/>
    <w:rsid w:val="00CA7FD5"/>
    <w:rsid w:val="00CB3287"/>
    <w:rsid w:val="00CB33E2"/>
    <w:rsid w:val="00CB4E68"/>
    <w:rsid w:val="00CC2733"/>
    <w:rsid w:val="00CC4D83"/>
    <w:rsid w:val="00CD0050"/>
    <w:rsid w:val="00CD006D"/>
    <w:rsid w:val="00CE4D8E"/>
    <w:rsid w:val="00CE7481"/>
    <w:rsid w:val="00CF0A8F"/>
    <w:rsid w:val="00D048CE"/>
    <w:rsid w:val="00D10998"/>
    <w:rsid w:val="00D15CBD"/>
    <w:rsid w:val="00D221CB"/>
    <w:rsid w:val="00D23391"/>
    <w:rsid w:val="00D31076"/>
    <w:rsid w:val="00D31805"/>
    <w:rsid w:val="00D552B9"/>
    <w:rsid w:val="00D556D3"/>
    <w:rsid w:val="00D56BF8"/>
    <w:rsid w:val="00D735B2"/>
    <w:rsid w:val="00D74021"/>
    <w:rsid w:val="00D763D8"/>
    <w:rsid w:val="00D76D01"/>
    <w:rsid w:val="00D922A9"/>
    <w:rsid w:val="00D9394A"/>
    <w:rsid w:val="00DA3554"/>
    <w:rsid w:val="00DB0CBB"/>
    <w:rsid w:val="00DB67CC"/>
    <w:rsid w:val="00DC3783"/>
    <w:rsid w:val="00DC78F9"/>
    <w:rsid w:val="00DE1070"/>
    <w:rsid w:val="00DF2CFB"/>
    <w:rsid w:val="00E00219"/>
    <w:rsid w:val="00E0316B"/>
    <w:rsid w:val="00E25E10"/>
    <w:rsid w:val="00E35141"/>
    <w:rsid w:val="00E45F08"/>
    <w:rsid w:val="00E50B41"/>
    <w:rsid w:val="00E5219B"/>
    <w:rsid w:val="00E52D07"/>
    <w:rsid w:val="00E5518B"/>
    <w:rsid w:val="00E609FE"/>
    <w:rsid w:val="00E630BE"/>
    <w:rsid w:val="00E75920"/>
    <w:rsid w:val="00E80D96"/>
    <w:rsid w:val="00E871FA"/>
    <w:rsid w:val="00E92D93"/>
    <w:rsid w:val="00E936A4"/>
    <w:rsid w:val="00E954BB"/>
    <w:rsid w:val="00EA45E7"/>
    <w:rsid w:val="00EB5A6E"/>
    <w:rsid w:val="00EB78E3"/>
    <w:rsid w:val="00EB7BE3"/>
    <w:rsid w:val="00EC1C4B"/>
    <w:rsid w:val="00EC45BA"/>
    <w:rsid w:val="00EC735A"/>
    <w:rsid w:val="00ED5F38"/>
    <w:rsid w:val="00EF27FE"/>
    <w:rsid w:val="00EF69EA"/>
    <w:rsid w:val="00F05F56"/>
    <w:rsid w:val="00F07FB6"/>
    <w:rsid w:val="00F149D0"/>
    <w:rsid w:val="00F16B53"/>
    <w:rsid w:val="00F25ECD"/>
    <w:rsid w:val="00F318BE"/>
    <w:rsid w:val="00F33297"/>
    <w:rsid w:val="00F343FB"/>
    <w:rsid w:val="00F359FE"/>
    <w:rsid w:val="00F42159"/>
    <w:rsid w:val="00F4256E"/>
    <w:rsid w:val="00F42EE1"/>
    <w:rsid w:val="00F46C21"/>
    <w:rsid w:val="00F60F1F"/>
    <w:rsid w:val="00F64141"/>
    <w:rsid w:val="00F67508"/>
    <w:rsid w:val="00F71FC9"/>
    <w:rsid w:val="00F73B48"/>
    <w:rsid w:val="00F74F51"/>
    <w:rsid w:val="00F74FF8"/>
    <w:rsid w:val="00F842AD"/>
    <w:rsid w:val="00F914EB"/>
    <w:rsid w:val="00F91B85"/>
    <w:rsid w:val="00F938E7"/>
    <w:rsid w:val="00FA3B17"/>
    <w:rsid w:val="00FA5E8D"/>
    <w:rsid w:val="00FA5F3D"/>
    <w:rsid w:val="00FB399E"/>
    <w:rsid w:val="00FB7F50"/>
    <w:rsid w:val="00FC1A65"/>
    <w:rsid w:val="00FC1C9C"/>
    <w:rsid w:val="00FC2A85"/>
    <w:rsid w:val="00FC40AF"/>
    <w:rsid w:val="00FC66D0"/>
    <w:rsid w:val="00FC73B9"/>
    <w:rsid w:val="00FD0A16"/>
    <w:rsid w:val="00FE3D7D"/>
    <w:rsid w:val="00FE6DCF"/>
    <w:rsid w:val="00FE74E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24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413">
      <w:bodyDiv w:val="1"/>
      <w:marLeft w:val="0"/>
      <w:marRight w:val="0"/>
      <w:marTop w:val="0"/>
      <w:marBottom w:val="0"/>
      <w:divBdr>
        <w:top w:val="none" w:sz="0" w:space="0" w:color="auto"/>
        <w:left w:val="none" w:sz="0" w:space="0" w:color="auto"/>
        <w:bottom w:val="none" w:sz="0" w:space="0" w:color="auto"/>
        <w:right w:val="none" w:sz="0" w:space="0" w:color="auto"/>
      </w:divBdr>
    </w:div>
    <w:div w:id="23756262">
      <w:bodyDiv w:val="1"/>
      <w:marLeft w:val="0"/>
      <w:marRight w:val="0"/>
      <w:marTop w:val="0"/>
      <w:marBottom w:val="0"/>
      <w:divBdr>
        <w:top w:val="none" w:sz="0" w:space="0" w:color="auto"/>
        <w:left w:val="none" w:sz="0" w:space="0" w:color="auto"/>
        <w:bottom w:val="none" w:sz="0" w:space="0" w:color="auto"/>
        <w:right w:val="none" w:sz="0" w:space="0" w:color="auto"/>
      </w:divBdr>
    </w:div>
    <w:div w:id="2688098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145668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691907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411444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431266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8266943">
      <w:bodyDiv w:val="1"/>
      <w:marLeft w:val="0"/>
      <w:marRight w:val="0"/>
      <w:marTop w:val="0"/>
      <w:marBottom w:val="0"/>
      <w:divBdr>
        <w:top w:val="none" w:sz="0" w:space="0" w:color="auto"/>
        <w:left w:val="none" w:sz="0" w:space="0" w:color="auto"/>
        <w:bottom w:val="none" w:sz="0" w:space="0" w:color="auto"/>
        <w:right w:val="none" w:sz="0" w:space="0" w:color="auto"/>
      </w:divBdr>
    </w:div>
    <w:div w:id="388386330">
      <w:bodyDiv w:val="1"/>
      <w:marLeft w:val="0"/>
      <w:marRight w:val="0"/>
      <w:marTop w:val="0"/>
      <w:marBottom w:val="0"/>
      <w:divBdr>
        <w:top w:val="none" w:sz="0" w:space="0" w:color="auto"/>
        <w:left w:val="none" w:sz="0" w:space="0" w:color="auto"/>
        <w:bottom w:val="none" w:sz="0" w:space="0" w:color="auto"/>
        <w:right w:val="none" w:sz="0" w:space="0" w:color="auto"/>
      </w:divBdr>
    </w:div>
    <w:div w:id="425153898">
      <w:bodyDiv w:val="1"/>
      <w:marLeft w:val="0"/>
      <w:marRight w:val="0"/>
      <w:marTop w:val="0"/>
      <w:marBottom w:val="0"/>
      <w:divBdr>
        <w:top w:val="none" w:sz="0" w:space="0" w:color="auto"/>
        <w:left w:val="none" w:sz="0" w:space="0" w:color="auto"/>
        <w:bottom w:val="none" w:sz="0" w:space="0" w:color="auto"/>
        <w:right w:val="none" w:sz="0" w:space="0" w:color="auto"/>
      </w:divBdr>
    </w:div>
    <w:div w:id="46454229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827509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830486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7727732">
      <w:bodyDiv w:val="1"/>
      <w:marLeft w:val="0"/>
      <w:marRight w:val="0"/>
      <w:marTop w:val="0"/>
      <w:marBottom w:val="0"/>
      <w:divBdr>
        <w:top w:val="none" w:sz="0" w:space="0" w:color="auto"/>
        <w:left w:val="none" w:sz="0" w:space="0" w:color="auto"/>
        <w:bottom w:val="none" w:sz="0" w:space="0" w:color="auto"/>
        <w:right w:val="none" w:sz="0" w:space="0" w:color="auto"/>
      </w:divBdr>
    </w:div>
    <w:div w:id="683440891">
      <w:bodyDiv w:val="1"/>
      <w:marLeft w:val="0"/>
      <w:marRight w:val="0"/>
      <w:marTop w:val="0"/>
      <w:marBottom w:val="0"/>
      <w:divBdr>
        <w:top w:val="none" w:sz="0" w:space="0" w:color="auto"/>
        <w:left w:val="none" w:sz="0" w:space="0" w:color="auto"/>
        <w:bottom w:val="none" w:sz="0" w:space="0" w:color="auto"/>
        <w:right w:val="none" w:sz="0" w:space="0" w:color="auto"/>
      </w:divBdr>
    </w:div>
    <w:div w:id="817456688">
      <w:bodyDiv w:val="1"/>
      <w:marLeft w:val="0"/>
      <w:marRight w:val="0"/>
      <w:marTop w:val="0"/>
      <w:marBottom w:val="0"/>
      <w:divBdr>
        <w:top w:val="none" w:sz="0" w:space="0" w:color="auto"/>
        <w:left w:val="none" w:sz="0" w:space="0" w:color="auto"/>
        <w:bottom w:val="none" w:sz="0" w:space="0" w:color="auto"/>
        <w:right w:val="none" w:sz="0" w:space="0" w:color="auto"/>
      </w:divBdr>
    </w:div>
    <w:div w:id="822238910">
      <w:bodyDiv w:val="1"/>
      <w:marLeft w:val="0"/>
      <w:marRight w:val="0"/>
      <w:marTop w:val="0"/>
      <w:marBottom w:val="0"/>
      <w:divBdr>
        <w:top w:val="none" w:sz="0" w:space="0" w:color="auto"/>
        <w:left w:val="none" w:sz="0" w:space="0" w:color="auto"/>
        <w:bottom w:val="none" w:sz="0" w:space="0" w:color="auto"/>
        <w:right w:val="none" w:sz="0" w:space="0" w:color="auto"/>
      </w:divBdr>
    </w:div>
    <w:div w:id="952328208">
      <w:bodyDiv w:val="1"/>
      <w:marLeft w:val="0"/>
      <w:marRight w:val="0"/>
      <w:marTop w:val="0"/>
      <w:marBottom w:val="0"/>
      <w:divBdr>
        <w:top w:val="none" w:sz="0" w:space="0" w:color="auto"/>
        <w:left w:val="none" w:sz="0" w:space="0" w:color="auto"/>
        <w:bottom w:val="none" w:sz="0" w:space="0" w:color="auto"/>
        <w:right w:val="none" w:sz="0" w:space="0" w:color="auto"/>
      </w:divBdr>
    </w:div>
    <w:div w:id="10258601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771433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2360597">
      <w:bodyDiv w:val="1"/>
      <w:marLeft w:val="0"/>
      <w:marRight w:val="0"/>
      <w:marTop w:val="0"/>
      <w:marBottom w:val="0"/>
      <w:divBdr>
        <w:top w:val="none" w:sz="0" w:space="0" w:color="auto"/>
        <w:left w:val="none" w:sz="0" w:space="0" w:color="auto"/>
        <w:bottom w:val="none" w:sz="0" w:space="0" w:color="auto"/>
        <w:right w:val="none" w:sz="0" w:space="0" w:color="auto"/>
      </w:divBdr>
    </w:div>
    <w:div w:id="1454323044">
      <w:bodyDiv w:val="1"/>
      <w:marLeft w:val="0"/>
      <w:marRight w:val="0"/>
      <w:marTop w:val="0"/>
      <w:marBottom w:val="0"/>
      <w:divBdr>
        <w:top w:val="none" w:sz="0" w:space="0" w:color="auto"/>
        <w:left w:val="none" w:sz="0" w:space="0" w:color="auto"/>
        <w:bottom w:val="none" w:sz="0" w:space="0" w:color="auto"/>
        <w:right w:val="none" w:sz="0" w:space="0" w:color="auto"/>
      </w:divBdr>
    </w:div>
    <w:div w:id="1469205189">
      <w:bodyDiv w:val="1"/>
      <w:marLeft w:val="0"/>
      <w:marRight w:val="0"/>
      <w:marTop w:val="0"/>
      <w:marBottom w:val="0"/>
      <w:divBdr>
        <w:top w:val="none" w:sz="0" w:space="0" w:color="auto"/>
        <w:left w:val="none" w:sz="0" w:space="0" w:color="auto"/>
        <w:bottom w:val="none" w:sz="0" w:space="0" w:color="auto"/>
        <w:right w:val="none" w:sz="0" w:space="0" w:color="auto"/>
      </w:divBdr>
    </w:div>
    <w:div w:id="153866177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6810322">
      <w:bodyDiv w:val="1"/>
      <w:marLeft w:val="0"/>
      <w:marRight w:val="0"/>
      <w:marTop w:val="0"/>
      <w:marBottom w:val="0"/>
      <w:divBdr>
        <w:top w:val="none" w:sz="0" w:space="0" w:color="auto"/>
        <w:left w:val="none" w:sz="0" w:space="0" w:color="auto"/>
        <w:bottom w:val="none" w:sz="0" w:space="0" w:color="auto"/>
        <w:right w:val="none" w:sz="0" w:space="0" w:color="auto"/>
      </w:divBdr>
    </w:div>
    <w:div w:id="173365204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93705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4326472">
      <w:bodyDiv w:val="1"/>
      <w:marLeft w:val="0"/>
      <w:marRight w:val="0"/>
      <w:marTop w:val="0"/>
      <w:marBottom w:val="0"/>
      <w:divBdr>
        <w:top w:val="none" w:sz="0" w:space="0" w:color="auto"/>
        <w:left w:val="none" w:sz="0" w:space="0" w:color="auto"/>
        <w:bottom w:val="none" w:sz="0" w:space="0" w:color="auto"/>
        <w:right w:val="none" w:sz="0" w:space="0" w:color="auto"/>
      </w:divBdr>
    </w:div>
    <w:div w:id="212627118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334/32/236/&#1576;&#1575;&#1587;&#1606;&#1575;&#1583;&#1607;" TargetMode="External"/><Relationship Id="rId2" Type="http://schemas.openxmlformats.org/officeDocument/2006/relationships/hyperlink" Target="http://lib.eshia.ir/14036/1/78/&#1575;&#1604;&#1594;&#1590;&#1575;&#1574;&#1585;&#1610;" TargetMode="External"/><Relationship Id="rId1" Type="http://schemas.openxmlformats.org/officeDocument/2006/relationships/hyperlink" Target="http://lib.eshia.ir/10083/7/469/&#1575;&#1604;&#1581;&#1580;&#1575;&#1580;" TargetMode="External"/><Relationship Id="rId6" Type="http://schemas.openxmlformats.org/officeDocument/2006/relationships/hyperlink" Target="http://lib.eshia.ir/14028/1/240/&#1575;&#1604;&#1576;&#1589;&#1585;&#1740;" TargetMode="External"/><Relationship Id="rId5" Type="http://schemas.openxmlformats.org/officeDocument/2006/relationships/hyperlink" Target="http://lib.eshia.ir/14028/1/77/&#1576;&#1591;&#1577;" TargetMode="External"/><Relationship Id="rId4" Type="http://schemas.openxmlformats.org/officeDocument/2006/relationships/hyperlink" Target="http://lib.eshia.ir/71334/22/242/&#1576;&#1575;&#1587;&#1606;&#1575;&#158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0581-592E-40D6-94AC-1DF9D7A0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1542</Words>
  <Characters>8791</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2019-11-26T06:16:00Z</cp:lastPrinted>
  <dcterms:created xsi:type="dcterms:W3CDTF">2019-11-26T06:16:00Z</dcterms:created>
  <dcterms:modified xsi:type="dcterms:W3CDTF">2019-12-04T08:28:00Z</dcterms:modified>
  <cp:contentStatus>ویرایش 2.5</cp:contentStatus>
  <cp:version>2.7</cp:version>
</cp:coreProperties>
</file>