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0B9" w:rsidRDefault="007D60B9" w:rsidP="007D60B9">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7D60B9" w:rsidRDefault="007D60B9" w:rsidP="007D60B9">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جلسه19</w:t>
      </w:r>
      <w:r>
        <w:rPr>
          <w:rFonts w:ascii="IRANSans" w:hAnsi="IRANSans" w:cs="IRANSans" w:hint="cs"/>
          <w:b/>
          <w:bCs/>
          <w:color w:val="0101FF"/>
          <w:sz w:val="24"/>
          <w:szCs w:val="24"/>
          <w:shd w:val="clear" w:color="auto" w:fill="FFFFFF"/>
          <w:rtl/>
        </w:rPr>
        <w:t>4</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02</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1398 متن تکمله‌ی عروه/ اقوال فقها در عده/کتاب العدد</w:t>
      </w:r>
    </w:p>
    <w:p w:rsidR="008F5B4D" w:rsidRPr="009C66D5" w:rsidRDefault="008F5B4D" w:rsidP="008F5B4D">
      <w:pPr>
        <w:rPr>
          <w:rStyle w:val="Emphasis"/>
          <w:b/>
          <w:bCs w:val="0"/>
          <w:rtl/>
        </w:rPr>
      </w:pPr>
      <w:r w:rsidRPr="009C66D5">
        <w:rPr>
          <w:rStyle w:val="Emphasis"/>
          <w:rFonts w:hint="cs"/>
          <w:b/>
          <w:bCs w:val="0"/>
          <w:rtl/>
        </w:rPr>
        <w:t>خلاصه</w:t>
      </w:r>
      <w:r w:rsidR="00AD3A91">
        <w:rPr>
          <w:rStyle w:val="Emphasis"/>
          <w:rFonts w:hint="cs"/>
          <w:b/>
          <w:bCs w:val="0"/>
          <w:rtl/>
        </w:rPr>
        <w:t>‌ی</w:t>
      </w:r>
      <w:r w:rsidRPr="009C66D5">
        <w:rPr>
          <w:rStyle w:val="Emphasis"/>
          <w:rFonts w:hint="cs"/>
          <w:b/>
          <w:bCs w:val="0"/>
          <w:rtl/>
        </w:rPr>
        <w:t xml:space="preserve"> مباحث گذ</w:t>
      </w:r>
      <w:bookmarkStart w:id="0" w:name="_GoBack"/>
      <w:bookmarkEnd w:id="0"/>
      <w:r w:rsidRPr="009C66D5">
        <w:rPr>
          <w:rStyle w:val="Emphasis"/>
          <w:rFonts w:hint="cs"/>
          <w:b/>
          <w:bCs w:val="0"/>
          <w:rtl/>
        </w:rPr>
        <w:t>شته:</w:t>
      </w:r>
    </w:p>
    <w:p w:rsidR="003A6148" w:rsidRDefault="00E64483" w:rsidP="00C22AB9">
      <w:pPr>
        <w:pBdr>
          <w:bottom w:val="double" w:sz="6" w:space="1" w:color="auto"/>
        </w:pBdr>
        <w:jc w:val="both"/>
        <w:rPr>
          <w:rtl/>
        </w:rPr>
      </w:pPr>
      <w:r>
        <w:rPr>
          <w:rFonts w:hint="cs"/>
          <w:rtl/>
        </w:rPr>
        <w:t>بحث در مساله‌ی چهارم تکمله‌ی عروه در مورد سن یائسگی زنان بود.</w:t>
      </w:r>
    </w:p>
    <w:p w:rsidR="00247D2F" w:rsidRPr="003A6148" w:rsidRDefault="00247D2F" w:rsidP="003A6148">
      <w:pPr>
        <w:pBdr>
          <w:bottom w:val="double" w:sz="6" w:space="1" w:color="auto"/>
        </w:pBdr>
      </w:pPr>
    </w:p>
    <w:p w:rsidR="008F5B4D" w:rsidRDefault="008F5B4D" w:rsidP="003A6148"/>
    <w:p w:rsidR="001A1EA5" w:rsidRDefault="00C22AB9" w:rsidP="00C22AB9">
      <w:pPr>
        <w:pStyle w:val="Heading1"/>
        <w:rPr>
          <w:rtl/>
        </w:rPr>
      </w:pPr>
      <w:bookmarkStart w:id="1" w:name="_Toc25441363"/>
      <w:bookmarkStart w:id="2" w:name="_Toc25514740"/>
      <w:r>
        <w:rPr>
          <w:rFonts w:hint="cs"/>
          <w:rtl/>
        </w:rPr>
        <w:t>سن یائسگی زن نبطی</w:t>
      </w:r>
      <w:bookmarkEnd w:id="1"/>
      <w:bookmarkEnd w:id="2"/>
    </w:p>
    <w:p w:rsidR="00B47D6D" w:rsidRDefault="00C22AB9" w:rsidP="00B47D6D">
      <w:pPr>
        <w:jc w:val="both"/>
        <w:rPr>
          <w:rtl/>
        </w:rPr>
      </w:pPr>
      <w:r>
        <w:rPr>
          <w:rFonts w:hint="cs"/>
          <w:rtl/>
        </w:rPr>
        <w:t>در جلسات گذشته گفتیم: مرحوم شیخ مفید اولین کسی است که سن یائسگی زن نبطی را بررسی کرده است و البته معلوم نیست روایتی را که سن یائسگی زن نبطی را شصت سال بیان می کند، پذیرفته باشد.</w:t>
      </w:r>
    </w:p>
    <w:p w:rsidR="00A21857" w:rsidRPr="00A21857" w:rsidRDefault="00B47D6D" w:rsidP="00A21857">
      <w:pPr>
        <w:jc w:val="both"/>
        <w:rPr>
          <w:rtl/>
        </w:rPr>
      </w:pPr>
      <w:r>
        <w:rPr>
          <w:rFonts w:hint="cs"/>
          <w:rtl/>
        </w:rPr>
        <w:t>عبارت شیخ مفید در المقنعة چنین است: «</w:t>
      </w:r>
      <w:r w:rsidR="00A21857" w:rsidRPr="00B47D6D">
        <w:rPr>
          <w:rFonts w:hint="cs"/>
          <w:color w:val="000080"/>
          <w:rtl/>
        </w:rPr>
        <w:t>و إن كانت قد استوفت خمسين سنة و ارتفع عنها الحيض و آيست منه لم يكن عليها عدة من طلاق و قد روي أن القرشية من النساء و النبطية تريان الدم إلى ستين سنة</w:t>
      </w:r>
      <w:r w:rsidR="00A21857" w:rsidRPr="00B47D6D">
        <w:rPr>
          <w:rFonts w:hint="cs"/>
          <w:color w:val="000080"/>
        </w:rPr>
        <w:t>‌</w:t>
      </w:r>
      <w:r w:rsidR="00A21857" w:rsidRPr="00B47D6D">
        <w:rPr>
          <w:rFonts w:hint="cs"/>
          <w:color w:val="000080"/>
          <w:rtl/>
        </w:rPr>
        <w:t xml:space="preserve"> </w:t>
      </w:r>
      <w:r w:rsidR="00A21857" w:rsidRPr="0066710B">
        <w:rPr>
          <w:rFonts w:hint="cs"/>
          <w:color w:val="000080"/>
          <w:u w:val="single"/>
          <w:rtl/>
        </w:rPr>
        <w:t>فإن ثبت ذلك</w:t>
      </w:r>
      <w:r w:rsidR="00A21857" w:rsidRPr="00B47D6D">
        <w:rPr>
          <w:rFonts w:hint="cs"/>
          <w:color w:val="000080"/>
          <w:rtl/>
        </w:rPr>
        <w:t xml:space="preserve"> فعليها العدة حتى تجاوز الستين</w:t>
      </w:r>
      <w:r w:rsidR="00A21857" w:rsidRPr="00A21857">
        <w:rPr>
          <w:rFonts w:hint="cs"/>
          <w:rtl/>
        </w:rPr>
        <w:t>.</w:t>
      </w:r>
      <w:r>
        <w:rPr>
          <w:rFonts w:hint="cs"/>
          <w:rtl/>
        </w:rPr>
        <w:t>»</w:t>
      </w:r>
      <w:r>
        <w:rPr>
          <w:rStyle w:val="FootnoteReference"/>
          <w:rtl/>
        </w:rPr>
        <w:footnoteReference w:id="1"/>
      </w:r>
    </w:p>
    <w:p w:rsidR="00A21857" w:rsidRPr="0066710B" w:rsidRDefault="0066710B" w:rsidP="0066710B">
      <w:pPr>
        <w:jc w:val="both"/>
        <w:rPr>
          <w:rtl/>
        </w:rPr>
      </w:pPr>
      <w:r>
        <w:rPr>
          <w:rFonts w:hint="cs"/>
          <w:rtl/>
        </w:rPr>
        <w:t>«</w:t>
      </w:r>
      <w:r w:rsidRPr="0066710B">
        <w:rPr>
          <w:rFonts w:hint="cs"/>
          <w:rtl/>
        </w:rPr>
        <w:t>فإن ثبت ذلك</w:t>
      </w:r>
      <w:r>
        <w:rPr>
          <w:rFonts w:hint="cs"/>
          <w:rtl/>
        </w:rPr>
        <w:t>» بیانگر تردید شیخ مفید است.</w:t>
      </w:r>
    </w:p>
    <w:p w:rsidR="00DF1F83" w:rsidRDefault="00DF1F83" w:rsidP="008840BB">
      <w:pPr>
        <w:jc w:val="both"/>
        <w:rPr>
          <w:rtl/>
        </w:rPr>
      </w:pPr>
      <w:r>
        <w:rPr>
          <w:rFonts w:hint="cs"/>
          <w:rtl/>
        </w:rPr>
        <w:t>در تقریرات مرحوم آقای داماد که توسط آقای مکارم نوشته شده است</w:t>
      </w:r>
      <w:r w:rsidR="00403D21">
        <w:rPr>
          <w:rFonts w:hint="cs"/>
          <w:rtl/>
        </w:rPr>
        <w:t>، چنین آمده است</w:t>
      </w:r>
      <w:r w:rsidR="008840BB">
        <w:rPr>
          <w:rFonts w:hint="cs"/>
          <w:rtl/>
        </w:rPr>
        <w:t xml:space="preserve"> که شاید منظور از «</w:t>
      </w:r>
      <w:r w:rsidR="008840BB" w:rsidRPr="0066710B">
        <w:rPr>
          <w:rFonts w:hint="cs"/>
          <w:rtl/>
        </w:rPr>
        <w:t>فإن ثبت ذلك</w:t>
      </w:r>
      <w:r w:rsidR="008840BB">
        <w:rPr>
          <w:rFonts w:hint="cs"/>
          <w:rtl/>
        </w:rPr>
        <w:t>» این باشد: «</w:t>
      </w:r>
      <w:r w:rsidR="008840BB" w:rsidRPr="0066710B">
        <w:rPr>
          <w:rFonts w:hint="cs"/>
          <w:rtl/>
        </w:rPr>
        <w:t xml:space="preserve">فإن ثبت </w:t>
      </w:r>
      <w:r w:rsidR="008840BB">
        <w:rPr>
          <w:rFonts w:hint="cs"/>
          <w:rtl/>
        </w:rPr>
        <w:t>القرشیة و النبطیة»</w:t>
      </w:r>
      <w:r w:rsidR="00F213CF">
        <w:rPr>
          <w:rFonts w:hint="cs"/>
          <w:rtl/>
        </w:rPr>
        <w:t xml:space="preserve"> یعنی اگر قرشی بودن یا نبطی بودن ثابت شود، تا شصت سالگی باید عده نگه دارد.</w:t>
      </w:r>
    </w:p>
    <w:p w:rsidR="008B254A" w:rsidRDefault="008B254A" w:rsidP="008840BB">
      <w:pPr>
        <w:jc w:val="both"/>
        <w:rPr>
          <w:rtl/>
        </w:rPr>
      </w:pPr>
      <w:r>
        <w:rPr>
          <w:rFonts w:hint="cs"/>
          <w:rtl/>
        </w:rPr>
        <w:t>گویا با این عبارت می خواهد بیان کند که در جایی که شک در قرشی یا نبطی بودن داریم، سن یائسگی پنجاه سال است.</w:t>
      </w:r>
    </w:p>
    <w:p w:rsidR="008B254A" w:rsidRDefault="00C112AF" w:rsidP="00ED504B">
      <w:pPr>
        <w:jc w:val="both"/>
        <w:rPr>
          <w:rtl/>
        </w:rPr>
      </w:pPr>
      <w:r>
        <w:rPr>
          <w:rFonts w:hint="cs"/>
          <w:rtl/>
        </w:rPr>
        <w:t>البته ظاهر عبارت شیخ مفید این است که منظور از «</w:t>
      </w:r>
      <w:r w:rsidRPr="0066710B">
        <w:rPr>
          <w:rFonts w:hint="cs"/>
          <w:rtl/>
        </w:rPr>
        <w:t>فإن ثبت ذلك</w:t>
      </w:r>
      <w:r>
        <w:rPr>
          <w:rFonts w:hint="cs"/>
          <w:rtl/>
        </w:rPr>
        <w:t>»، «</w:t>
      </w:r>
      <w:r w:rsidRPr="0066710B">
        <w:rPr>
          <w:rFonts w:hint="cs"/>
          <w:rtl/>
        </w:rPr>
        <w:t xml:space="preserve">فإن ثبت </w:t>
      </w:r>
      <w:r>
        <w:rPr>
          <w:rFonts w:hint="cs"/>
          <w:rtl/>
        </w:rPr>
        <w:t xml:space="preserve">الروایة» </w:t>
      </w:r>
      <w:r w:rsidR="00ED504B">
        <w:rPr>
          <w:rFonts w:hint="cs"/>
          <w:rtl/>
        </w:rPr>
        <w:t>است</w:t>
      </w:r>
      <w:r>
        <w:rPr>
          <w:rFonts w:hint="cs"/>
          <w:rtl/>
        </w:rPr>
        <w:t>.</w:t>
      </w:r>
    </w:p>
    <w:p w:rsidR="006909F0" w:rsidRDefault="006909F0" w:rsidP="006909F0">
      <w:pPr>
        <w:jc w:val="both"/>
        <w:rPr>
          <w:rtl/>
        </w:rPr>
      </w:pPr>
      <w:r>
        <w:rPr>
          <w:rFonts w:hint="cs"/>
          <w:rtl/>
        </w:rPr>
        <w:t>همچنین در نسخه بدل این عبارت مقنعه چنین آمده است: «</w:t>
      </w:r>
      <w:r w:rsidRPr="002B77BC">
        <w:rPr>
          <w:rFonts w:hint="cs"/>
          <w:color w:val="000080"/>
          <w:rtl/>
        </w:rPr>
        <w:t xml:space="preserve">فإن ثبت ذلك </w:t>
      </w:r>
      <w:r w:rsidRPr="002B77BC">
        <w:rPr>
          <w:rFonts w:hint="cs"/>
          <w:color w:val="000080"/>
          <w:u w:val="single"/>
          <w:rtl/>
        </w:rPr>
        <w:t>فعلیهما</w:t>
      </w:r>
      <w:r w:rsidRPr="002B77BC">
        <w:rPr>
          <w:rFonts w:hint="cs"/>
          <w:color w:val="000080"/>
          <w:rtl/>
        </w:rPr>
        <w:t xml:space="preserve"> العدة حتی تجاوز الستین</w:t>
      </w:r>
      <w:r>
        <w:rPr>
          <w:rFonts w:hint="cs"/>
          <w:rtl/>
        </w:rPr>
        <w:t>»</w:t>
      </w:r>
      <w:r w:rsidR="002B77BC">
        <w:rPr>
          <w:rFonts w:hint="cs"/>
          <w:rtl/>
        </w:rPr>
        <w:t>؛ یعنی</w:t>
      </w:r>
      <w:r w:rsidR="008A5198">
        <w:rPr>
          <w:rFonts w:hint="cs"/>
          <w:rtl/>
        </w:rPr>
        <w:t xml:space="preserve"> قرشی و نبطی بودن مفروغ عنه است و تردید در ثبوت روایت می باشد.</w:t>
      </w:r>
    </w:p>
    <w:p w:rsidR="00C22AB9" w:rsidRDefault="002B77BC" w:rsidP="00C22AB9">
      <w:pPr>
        <w:jc w:val="both"/>
        <w:rPr>
          <w:rtl/>
        </w:rPr>
      </w:pPr>
      <w:r>
        <w:rPr>
          <w:rFonts w:hint="cs"/>
          <w:rtl/>
        </w:rPr>
        <w:lastRenderedPageBreak/>
        <w:t xml:space="preserve">اگر ظاهر عبارت را </w:t>
      </w:r>
      <w:r w:rsidR="00621BB8">
        <w:rPr>
          <w:rFonts w:hint="cs"/>
          <w:rtl/>
        </w:rPr>
        <w:t>تردید در ثبوت روایت هم ندانیم</w:t>
      </w:r>
      <w:r w:rsidR="00A30DFF">
        <w:rPr>
          <w:rFonts w:hint="cs"/>
          <w:rtl/>
        </w:rPr>
        <w:t>، اثبات روایت هم از عبارتش استفاده نمی شود.</w:t>
      </w:r>
    </w:p>
    <w:p w:rsidR="00C22AB9" w:rsidRDefault="00F246EC" w:rsidP="00F246EC">
      <w:pPr>
        <w:pStyle w:val="Heading1"/>
        <w:rPr>
          <w:rtl/>
        </w:rPr>
      </w:pPr>
      <w:bookmarkStart w:id="3" w:name="_Toc25441364"/>
      <w:bookmarkStart w:id="4" w:name="_Toc25514741"/>
      <w:r>
        <w:rPr>
          <w:rFonts w:hint="cs"/>
          <w:rtl/>
        </w:rPr>
        <w:t>روایات مساله</w:t>
      </w:r>
      <w:bookmarkEnd w:id="3"/>
      <w:bookmarkEnd w:id="4"/>
    </w:p>
    <w:p w:rsidR="00F246EC" w:rsidRDefault="00F246EC" w:rsidP="00F246EC">
      <w:pPr>
        <w:jc w:val="both"/>
        <w:rPr>
          <w:rtl/>
        </w:rPr>
      </w:pPr>
      <w:r>
        <w:rPr>
          <w:rFonts w:hint="cs"/>
          <w:rtl/>
        </w:rPr>
        <w:t>سه دسته روایت داریم:</w:t>
      </w:r>
    </w:p>
    <w:p w:rsidR="00F246EC" w:rsidRDefault="00F246EC" w:rsidP="00F246EC">
      <w:pPr>
        <w:jc w:val="both"/>
        <w:rPr>
          <w:rtl/>
        </w:rPr>
      </w:pPr>
      <w:r>
        <w:rPr>
          <w:rFonts w:hint="cs"/>
          <w:rtl/>
        </w:rPr>
        <w:t>1-</w:t>
      </w:r>
      <w:r>
        <w:rPr>
          <w:rtl/>
        </w:rPr>
        <w:t xml:space="preserve"> </w:t>
      </w:r>
      <w:r>
        <w:rPr>
          <w:rFonts w:hint="cs"/>
          <w:rtl/>
        </w:rPr>
        <w:t>زن مطلقا در پنجاه سالگی یائسه می شود.</w:t>
      </w:r>
    </w:p>
    <w:p w:rsidR="00F246EC" w:rsidRDefault="00F246EC" w:rsidP="00F246EC">
      <w:pPr>
        <w:jc w:val="both"/>
        <w:rPr>
          <w:rtl/>
        </w:rPr>
      </w:pPr>
      <w:r>
        <w:rPr>
          <w:rFonts w:hint="cs"/>
          <w:rtl/>
        </w:rPr>
        <w:t>2-</w:t>
      </w:r>
      <w:r>
        <w:rPr>
          <w:rtl/>
        </w:rPr>
        <w:t xml:space="preserve"> </w:t>
      </w:r>
      <w:r>
        <w:rPr>
          <w:rFonts w:hint="cs"/>
          <w:rtl/>
        </w:rPr>
        <w:t>زن مطلقا در شصت سالگی یائسه می شود.</w:t>
      </w:r>
    </w:p>
    <w:p w:rsidR="00C22AB9" w:rsidRDefault="00F246EC" w:rsidP="00F246EC">
      <w:pPr>
        <w:jc w:val="both"/>
        <w:rPr>
          <w:rtl/>
        </w:rPr>
      </w:pPr>
      <w:r>
        <w:rPr>
          <w:rFonts w:hint="cs"/>
          <w:rtl/>
        </w:rPr>
        <w:t>3-</w:t>
      </w:r>
      <w:r>
        <w:rPr>
          <w:rtl/>
        </w:rPr>
        <w:t xml:space="preserve"> </w:t>
      </w:r>
      <w:r>
        <w:rPr>
          <w:rFonts w:hint="cs"/>
          <w:rtl/>
        </w:rPr>
        <w:t>زن قرشی در شصت سالگی و زن غیر قرشی در پنجاه سالگی یائسه می شود.</w:t>
      </w:r>
    </w:p>
    <w:p w:rsidR="00C22AB9" w:rsidRDefault="00D921F2" w:rsidP="00C22AB9">
      <w:pPr>
        <w:jc w:val="both"/>
        <w:rPr>
          <w:rtl/>
        </w:rPr>
      </w:pPr>
      <w:r>
        <w:rPr>
          <w:rFonts w:hint="cs"/>
          <w:rtl/>
        </w:rPr>
        <w:t>جلسه‌ی قبل بحث شاهد جمع را مطرح کردیم و اشکال عامی را در شاهد جمع بیان کردیم.</w:t>
      </w:r>
    </w:p>
    <w:p w:rsidR="00D921F2" w:rsidRDefault="00D921F2" w:rsidP="00D921F2">
      <w:pPr>
        <w:pStyle w:val="Heading1"/>
        <w:rPr>
          <w:rtl/>
        </w:rPr>
      </w:pPr>
      <w:bookmarkStart w:id="5" w:name="_Toc25441365"/>
      <w:bookmarkStart w:id="6" w:name="_Toc25514742"/>
      <w:r>
        <w:rPr>
          <w:rFonts w:hint="cs"/>
          <w:rtl/>
        </w:rPr>
        <w:t>اشکال به شاهد جمع در خصوص مساله</w:t>
      </w:r>
      <w:r w:rsidR="00D94FFD">
        <w:rPr>
          <w:rFonts w:hint="eastAsia"/>
          <w:rtl/>
        </w:rPr>
        <w:t>‌ی</w:t>
      </w:r>
      <w:r w:rsidR="00DB0654">
        <w:rPr>
          <w:rFonts w:hint="cs"/>
          <w:rtl/>
        </w:rPr>
        <w:t xml:space="preserve"> مورد بحث</w:t>
      </w:r>
      <w:bookmarkEnd w:id="5"/>
      <w:bookmarkEnd w:id="6"/>
    </w:p>
    <w:p w:rsidR="00DB0654" w:rsidRPr="00DB0654" w:rsidRDefault="00141EC5" w:rsidP="00DB0654">
      <w:pPr>
        <w:jc w:val="both"/>
      </w:pPr>
      <w:r>
        <w:rPr>
          <w:rFonts w:hint="cs"/>
          <w:rtl/>
        </w:rPr>
        <w:t xml:space="preserve">تنها روایت معتبری که سن یائسگی زن را شصت سال بیان می کند، روایت عبد الرحمن بن الحجاج است: </w:t>
      </w:r>
      <w:r w:rsidR="00DB0654">
        <w:rPr>
          <w:rFonts w:hint="cs"/>
          <w:rtl/>
        </w:rPr>
        <w:t>«</w:t>
      </w:r>
      <w:r w:rsidR="00DB0654" w:rsidRPr="00DB0654">
        <w:rPr>
          <w:rFonts w:hint="cs"/>
          <w:rtl/>
        </w:rPr>
        <w:t xml:space="preserve">عَنْهُ عَنْ مُحَمَّدِ بْنِ الْحُسَيْنِ بْنِ أَبِي الْخَطَّابِ عَنْ صَفْوَانَ عَنْ عَبْدِ الرَّحْمَنِ بْنِ الْحَجَّاجِ قَالَ سَمِعْتُ أَبَا عَبْدِ اللَّهِ </w:t>
      </w:r>
      <w:r w:rsidR="006209A9">
        <w:rPr>
          <w:rFonts w:hint="cs"/>
          <w:rtl/>
        </w:rPr>
        <w:t>(</w:t>
      </w:r>
      <w:r w:rsidR="00DB0654" w:rsidRPr="00DB0654">
        <w:rPr>
          <w:rFonts w:hint="cs"/>
          <w:rtl/>
        </w:rPr>
        <w:t>ع</w:t>
      </w:r>
      <w:r w:rsidR="006209A9">
        <w:rPr>
          <w:rFonts w:hint="cs"/>
          <w:rtl/>
        </w:rPr>
        <w:t>)</w:t>
      </w:r>
      <w:r w:rsidR="00DB0654" w:rsidRPr="00DB0654">
        <w:rPr>
          <w:rFonts w:hint="cs"/>
          <w:rtl/>
        </w:rPr>
        <w:t xml:space="preserve"> يَقُولُ‏ </w:t>
      </w:r>
      <w:r w:rsidR="00DB0654" w:rsidRPr="00DB0654">
        <w:rPr>
          <w:rFonts w:hint="cs"/>
          <w:color w:val="008000"/>
          <w:rtl/>
        </w:rPr>
        <w:t>ثَلَاثٌ‏ يَتَزَوَّجْنَ‏ عَلَى كُلِّ حَالٍ الَّتِي يَئِسَتْ مِنَ الْمَحِيضِ وَ مِثْلُهَا لَا تَحِيضُ قُلْتُ وَ مَتَى تَكُونُ كَذَلِكَ قَالَ إِذَا بَلَغَتْ سِتِّينَ سَنَةً فَقَدْ يَئِسَتْ مِنَ الْمَحِيضِ وَ مِثْلُهَا لَا تَحِيضُ وَ الَّتِي لَمْ تَحِضْ وَ مِثْلُهَا لَا تَحِيضُ قُلْتُ وَ مَتَى تَكُونُ كَذَلِكَ قَالَ مَا لَمْ تَبْلُغْ تِسْعَ سِنِينَ فَإِنَّهَا لَا تَحِيضُ وَ مِثْلُهَا لَا تَحِيضُ وَ الَّتِي لَمْ يُدْخَلْ بِهَا</w:t>
      </w:r>
      <w:r w:rsidR="00DB0654" w:rsidRPr="00DB0654">
        <w:rPr>
          <w:rFonts w:hint="cs"/>
          <w:rtl/>
        </w:rPr>
        <w:t>.</w:t>
      </w:r>
      <w:r w:rsidR="00DB0654">
        <w:rPr>
          <w:rFonts w:hint="cs"/>
          <w:rtl/>
        </w:rPr>
        <w:t>»</w:t>
      </w:r>
      <w:r w:rsidR="00DB0654">
        <w:rPr>
          <w:rStyle w:val="FootnoteReference"/>
          <w:rtl/>
        </w:rPr>
        <w:footnoteReference w:id="2"/>
      </w:r>
    </w:p>
    <w:p w:rsidR="006209A9" w:rsidRPr="006209A9" w:rsidRDefault="00DB0654" w:rsidP="006209A9">
      <w:pPr>
        <w:jc w:val="both"/>
      </w:pPr>
      <w:r>
        <w:rPr>
          <w:rFonts w:hint="cs"/>
          <w:rtl/>
        </w:rPr>
        <w:t xml:space="preserve">روایت دیگر عبدالرحمن بن الحجاج سن یائسگی را پنجاه سال بیان می کند: </w:t>
      </w:r>
      <w:r w:rsidR="006209A9">
        <w:rPr>
          <w:rFonts w:hint="cs"/>
          <w:rtl/>
        </w:rPr>
        <w:t>«</w:t>
      </w:r>
      <w:r w:rsidR="006209A9" w:rsidRPr="006209A9">
        <w:rPr>
          <w:rFonts w:hint="cs"/>
          <w:rtl/>
        </w:rPr>
        <w:t xml:space="preserve">عَنْهُ عَنْ عِدَّةٍ مِنْ أَصْحَابِنَا عَنْ سَهْلِ بْنِ زِيَادٍ عَنِ ابْنِ أَبِي نَجْرَانَ عَنْ صَفْوَانَ عَنْ عَبْدِ الرَّحْمَنِ بْنِ الْحَجَّاجِ قَالَ قَالَ أَبُو عَبْدِ اللَّهِ </w:t>
      </w:r>
      <w:r w:rsidR="006209A9">
        <w:rPr>
          <w:rFonts w:hint="cs"/>
          <w:rtl/>
        </w:rPr>
        <w:t>(</w:t>
      </w:r>
      <w:r w:rsidR="006209A9" w:rsidRPr="006209A9">
        <w:rPr>
          <w:rFonts w:hint="cs"/>
          <w:rtl/>
        </w:rPr>
        <w:t>ع‏</w:t>
      </w:r>
      <w:r w:rsidR="006209A9">
        <w:rPr>
          <w:rFonts w:hint="cs"/>
          <w:rtl/>
        </w:rPr>
        <w:t>)</w:t>
      </w:r>
      <w:r w:rsidR="006209A9" w:rsidRPr="006209A9">
        <w:rPr>
          <w:rFonts w:hint="cs"/>
          <w:rtl/>
        </w:rPr>
        <w:t xml:space="preserve"> </w:t>
      </w:r>
      <w:r w:rsidR="006209A9" w:rsidRPr="006209A9">
        <w:rPr>
          <w:rFonts w:hint="cs"/>
          <w:color w:val="008000"/>
          <w:rtl/>
        </w:rPr>
        <w:t>ثَلَاثٌ‏ يَتَزَوَّجْنَ‏ عَلَى كُلِّ حَالٍ الَّتِي لَمْ تَحِضْ وَ مِثْلُهَا لَا تَحِيضُ قَالَ قُلْتُ وَ مَا حَدُّهَا قَالَ إِذَا أَتَى لَهَا أَقَلُّ مِنْ تِسْعِ سِنِينَ وَ الَّتِي لَمْ يُدْخَلْ بِهَا وَ الَّتِي قَدْ يَئِسَتْ مِنَ الْمَحِيضِ وَ مِثْلُهَا لَا تَحِيضُ قَالَ قُلْتُ وَ مَا حَدُّهَا قَالَ إِذَا كَانَ لَهَا خَمْسُونَ سَنَةً</w:t>
      </w:r>
      <w:r w:rsidR="006209A9" w:rsidRPr="006209A9">
        <w:rPr>
          <w:rFonts w:hint="cs"/>
          <w:rtl/>
        </w:rPr>
        <w:t>.</w:t>
      </w:r>
      <w:r w:rsidR="006209A9">
        <w:rPr>
          <w:rFonts w:hint="cs"/>
          <w:rtl/>
        </w:rPr>
        <w:t>»</w:t>
      </w:r>
      <w:r w:rsidR="009E1281">
        <w:rPr>
          <w:rStyle w:val="FootnoteReference"/>
          <w:rtl/>
        </w:rPr>
        <w:footnoteReference w:id="3"/>
      </w:r>
    </w:p>
    <w:p w:rsidR="00D921F2" w:rsidRDefault="009E1281" w:rsidP="005A29DB">
      <w:pPr>
        <w:jc w:val="both"/>
        <w:rPr>
          <w:rtl/>
        </w:rPr>
      </w:pPr>
      <w:r>
        <w:rPr>
          <w:rFonts w:hint="cs"/>
          <w:rtl/>
        </w:rPr>
        <w:t xml:space="preserve">به نظر می رسد این دو روایت در واقع یک روایت </w:t>
      </w:r>
      <w:r w:rsidR="005A29DB">
        <w:rPr>
          <w:rFonts w:hint="cs"/>
          <w:rtl/>
        </w:rPr>
        <w:t>باشند</w:t>
      </w:r>
      <w:r>
        <w:rPr>
          <w:rFonts w:hint="cs"/>
          <w:rtl/>
        </w:rPr>
        <w:t xml:space="preserve"> و اگر یک روایت باشند، بحث شاهد جمع و انقلاب نسبت مطرح نمی شود.</w:t>
      </w:r>
    </w:p>
    <w:p w:rsidR="005515DE" w:rsidRDefault="005515DE" w:rsidP="001F327F">
      <w:pPr>
        <w:jc w:val="both"/>
        <w:rPr>
          <w:rtl/>
        </w:rPr>
      </w:pPr>
      <w:r>
        <w:rPr>
          <w:rFonts w:hint="cs"/>
          <w:rtl/>
        </w:rPr>
        <w:t>حتی اگر راوی از امام یک نفر نبود و ثابت می شد دو روایت در واقع نقل از یک مجلس می باشد و امام علیه السلام کلامی را فرموده بودند و دو راوی به دو عبارت مختلف روایت را نقل ک</w:t>
      </w:r>
      <w:r w:rsidR="001F327F">
        <w:rPr>
          <w:rFonts w:hint="cs"/>
          <w:rtl/>
        </w:rPr>
        <w:t>رده بودند، باز هم بحث شاهد جمع،</w:t>
      </w:r>
      <w:r>
        <w:rPr>
          <w:rFonts w:hint="cs"/>
          <w:rtl/>
        </w:rPr>
        <w:t xml:space="preserve"> جمع عرفی و </w:t>
      </w:r>
      <w:r w:rsidR="001F327F">
        <w:rPr>
          <w:rFonts w:hint="cs"/>
          <w:rtl/>
        </w:rPr>
        <w:t>انقلاب نسبت</w:t>
      </w:r>
      <w:r>
        <w:rPr>
          <w:rFonts w:hint="cs"/>
          <w:rtl/>
        </w:rPr>
        <w:t xml:space="preserve"> مطرح نمی شود.</w:t>
      </w:r>
    </w:p>
    <w:p w:rsidR="001F1D35" w:rsidRDefault="001F1D35" w:rsidP="005515DE">
      <w:pPr>
        <w:jc w:val="both"/>
        <w:rPr>
          <w:rtl/>
        </w:rPr>
      </w:pPr>
      <w:r>
        <w:rPr>
          <w:rFonts w:hint="cs"/>
          <w:rtl/>
        </w:rPr>
        <w:t>تفاوت جدی فقه آیت الله بروجردی با بزرگان پیش از ایشان این است که ایشان تکیه بر وحدت روایات و عدم وحدت روایات داشتند.</w:t>
      </w:r>
    </w:p>
    <w:p w:rsidR="009D1BF8" w:rsidRPr="00714BB9" w:rsidRDefault="00AB2560" w:rsidP="009D1BF8">
      <w:pPr>
        <w:jc w:val="both"/>
        <w:rPr>
          <w:color w:val="008000"/>
        </w:rPr>
      </w:pPr>
      <w:r>
        <w:rPr>
          <w:rFonts w:hint="cs"/>
          <w:rtl/>
        </w:rPr>
        <w:t xml:space="preserve">روایت دیگری از عبدالرحمن بن الحجاج در کافی آمده است: </w:t>
      </w:r>
      <w:r w:rsidR="009D1BF8">
        <w:rPr>
          <w:rFonts w:hint="cs"/>
          <w:rtl/>
        </w:rPr>
        <w:t>«</w:t>
      </w:r>
      <w:r w:rsidR="009D1BF8" w:rsidRPr="00714BB9">
        <w:rPr>
          <w:rFonts w:hint="cs"/>
          <w:rtl/>
        </w:rPr>
        <w:t xml:space="preserve">مُحَمَّدُ بْنُ إِسْمَاعِيلَ عَنِ الْفَضْلِ بْنِ شَاذَانَ عَنْ صَفْوَانَ بْنِ يَحْيَى عَنْ عَبْدِ الرَّحْمَنِ بْنِ الْحَجَّاجِ عَنْ أَبِي عَبْدِ اللَّهِ ع قَالَ: </w:t>
      </w:r>
      <w:r w:rsidR="009D1BF8" w:rsidRPr="00714BB9">
        <w:rPr>
          <w:rFonts w:hint="cs"/>
          <w:color w:val="008000"/>
          <w:rtl/>
        </w:rPr>
        <w:t>حَدُّ الَّتِي قَدْ يَئِسَتْ مِنَ الْمَحِيضِ خَمْسُونَ سَنَةً.</w:t>
      </w:r>
      <w:r w:rsidR="009D1BF8">
        <w:rPr>
          <w:rStyle w:val="FootnoteReference"/>
          <w:color w:val="008000"/>
          <w:rtl/>
        </w:rPr>
        <w:footnoteReference w:id="4"/>
      </w:r>
      <w:r w:rsidR="009D1BF8">
        <w:rPr>
          <w:rFonts w:hint="cs"/>
          <w:color w:val="008000"/>
          <w:rtl/>
        </w:rPr>
        <w:t>»</w:t>
      </w:r>
    </w:p>
    <w:p w:rsidR="00D921F2" w:rsidRDefault="002C7009" w:rsidP="00C22AB9">
      <w:pPr>
        <w:jc w:val="both"/>
        <w:rPr>
          <w:rtl/>
        </w:rPr>
      </w:pPr>
      <w:r>
        <w:rPr>
          <w:rFonts w:hint="cs"/>
          <w:rtl/>
        </w:rPr>
        <w:t xml:space="preserve">به نظر می رسد این روایت هم، همان روایتی است که بالا بیان شد و مرحوم کلینی این قسمت را تقطیع کرده و در </w:t>
      </w:r>
      <w:r w:rsidR="00411C2F">
        <w:rPr>
          <w:rFonts w:hint="cs"/>
          <w:rtl/>
        </w:rPr>
        <w:t>بحث حیض آورده است.</w:t>
      </w:r>
    </w:p>
    <w:p w:rsidR="00411C2F" w:rsidRDefault="00411C2F" w:rsidP="00C22AB9">
      <w:pPr>
        <w:jc w:val="both"/>
        <w:rPr>
          <w:rtl/>
        </w:rPr>
      </w:pPr>
      <w:r>
        <w:rPr>
          <w:rFonts w:hint="cs"/>
          <w:rtl/>
        </w:rPr>
        <w:t>بعضی گمان می کنند تقطیع روایات فقط در وسائل می باشد.</w:t>
      </w:r>
    </w:p>
    <w:p w:rsidR="00411C2F" w:rsidRDefault="00411C2F" w:rsidP="00C22AB9">
      <w:pPr>
        <w:jc w:val="both"/>
        <w:rPr>
          <w:rtl/>
        </w:rPr>
      </w:pPr>
      <w:r>
        <w:rPr>
          <w:rFonts w:hint="cs"/>
          <w:rtl/>
        </w:rPr>
        <w:t>در کتب قدیمی و از جمله کافی تقطیع فراوان وجود دارد.</w:t>
      </w:r>
    </w:p>
    <w:p w:rsidR="00BB3804" w:rsidRDefault="00BB3804" w:rsidP="00C22AB9">
      <w:pPr>
        <w:jc w:val="both"/>
        <w:rPr>
          <w:rtl/>
        </w:rPr>
      </w:pPr>
      <w:r>
        <w:rPr>
          <w:rFonts w:hint="cs"/>
          <w:rtl/>
        </w:rPr>
        <w:t>یک نمونه از تقطیع های کافی، حدیث اربعة مائة می باشد که در خصال مرحوم صدوق به عنوان حدیث واحد آمده است، اما در کافی قطعات مختلف آن در ابواب مختلف آمده است.</w:t>
      </w:r>
    </w:p>
    <w:p w:rsidR="00640119" w:rsidRDefault="0063273B" w:rsidP="0063273B">
      <w:pPr>
        <w:pStyle w:val="Heading2"/>
        <w:rPr>
          <w:rtl/>
        </w:rPr>
      </w:pPr>
      <w:bookmarkStart w:id="7" w:name="_Toc25441366"/>
      <w:bookmarkStart w:id="8" w:name="_Toc25514743"/>
      <w:r>
        <w:rPr>
          <w:rFonts w:hint="cs"/>
          <w:rtl/>
        </w:rPr>
        <w:t>شمول اخبار علاجیه</w:t>
      </w:r>
      <w:bookmarkEnd w:id="7"/>
      <w:bookmarkEnd w:id="8"/>
    </w:p>
    <w:p w:rsidR="001F1D35" w:rsidRDefault="00740CEC" w:rsidP="00C22AB9">
      <w:pPr>
        <w:jc w:val="both"/>
        <w:rPr>
          <w:rtl/>
        </w:rPr>
      </w:pPr>
      <w:r>
        <w:rPr>
          <w:rFonts w:hint="cs"/>
          <w:rtl/>
        </w:rPr>
        <w:t>وجهی ندارد که بگوییم اخبار علاجیه شامل محل بحث ما که دو ر</w:t>
      </w:r>
      <w:r w:rsidR="00353C1F">
        <w:rPr>
          <w:rFonts w:hint="cs"/>
          <w:rtl/>
        </w:rPr>
        <w:t>وایت در واقع یک روایتند، نمی شو</w:t>
      </w:r>
      <w:r>
        <w:rPr>
          <w:rFonts w:hint="cs"/>
          <w:rtl/>
        </w:rPr>
        <w:t>ند.</w:t>
      </w:r>
    </w:p>
    <w:p w:rsidR="00740CEC" w:rsidRDefault="00740CEC" w:rsidP="00C22AB9">
      <w:pPr>
        <w:jc w:val="both"/>
        <w:rPr>
          <w:rtl/>
        </w:rPr>
      </w:pPr>
      <w:r>
        <w:rPr>
          <w:rFonts w:hint="cs"/>
          <w:rtl/>
        </w:rPr>
        <w:t>این دو روایت در این که امام علیه السلام چه چیزی فرموده اند، اختلاف دارند، پس اختلاف حدیث صدق می کند و اخبار علاجیه شامل چنین مواردی هم می شود.</w:t>
      </w:r>
    </w:p>
    <w:p w:rsidR="00682B47" w:rsidRDefault="00463E0B" w:rsidP="00C22AB9">
      <w:pPr>
        <w:jc w:val="both"/>
        <w:rPr>
          <w:rtl/>
        </w:rPr>
      </w:pPr>
      <w:r>
        <w:rPr>
          <w:rFonts w:hint="cs"/>
          <w:rtl/>
        </w:rPr>
        <w:t>روایت علی بن حسن بن فضال موثقه است و روایت دیگر صحیحه است.</w:t>
      </w:r>
    </w:p>
    <w:p w:rsidR="001F1D35" w:rsidRDefault="00610EAE" w:rsidP="00C22AB9">
      <w:pPr>
        <w:jc w:val="both"/>
        <w:rPr>
          <w:rtl/>
        </w:rPr>
      </w:pPr>
      <w:r>
        <w:rPr>
          <w:rFonts w:hint="cs"/>
          <w:rtl/>
        </w:rPr>
        <w:t>طبق مبنای ما روایت موثقه در تعارض با روایت صحیحه ذاتا حجت نیست.</w:t>
      </w:r>
    </w:p>
    <w:p w:rsidR="00610EAE" w:rsidRDefault="00610EAE" w:rsidP="00610EAE">
      <w:pPr>
        <w:jc w:val="both"/>
        <w:rPr>
          <w:rtl/>
        </w:rPr>
      </w:pPr>
      <w:r>
        <w:rPr>
          <w:rFonts w:hint="cs"/>
          <w:rtl/>
        </w:rPr>
        <w:t>اگر صفات راوی را جزء مرجحات بدانیم، اوثقیت راوی مرجح روایت صحیحه خواهد بود.</w:t>
      </w:r>
    </w:p>
    <w:p w:rsidR="00E13549" w:rsidRDefault="00E13549" w:rsidP="00C22AB9">
      <w:pPr>
        <w:jc w:val="both"/>
        <w:rPr>
          <w:rtl/>
        </w:rPr>
      </w:pPr>
      <w:r>
        <w:rPr>
          <w:rFonts w:hint="cs"/>
          <w:rtl/>
        </w:rPr>
        <w:t>مرحوم آقای خویی می فرماید: روایت شصت سال ترجیح دارد، زیرا مخالف عامه است.</w:t>
      </w:r>
    </w:p>
    <w:p w:rsidR="00F609BA" w:rsidRDefault="00F609BA" w:rsidP="00C22AB9">
      <w:pPr>
        <w:jc w:val="both"/>
        <w:rPr>
          <w:rtl/>
        </w:rPr>
      </w:pPr>
      <w:r>
        <w:rPr>
          <w:rFonts w:hint="cs"/>
          <w:rtl/>
        </w:rPr>
        <w:t>این کلام عجیبی است، زیرا در عامه قول به شصت</w:t>
      </w:r>
      <w:r w:rsidR="00AA7C9F">
        <w:rPr>
          <w:rFonts w:hint="cs"/>
          <w:rtl/>
        </w:rPr>
        <w:t xml:space="preserve"> سال</w:t>
      </w:r>
      <w:r>
        <w:rPr>
          <w:rFonts w:hint="cs"/>
          <w:rtl/>
        </w:rPr>
        <w:t xml:space="preserve"> هم وجود دارد و علامه در تذکره هم این قول را آورده است.</w:t>
      </w:r>
    </w:p>
    <w:p w:rsidR="001F1D35" w:rsidRDefault="00822372" w:rsidP="00822372">
      <w:pPr>
        <w:pStyle w:val="Heading1"/>
        <w:rPr>
          <w:rtl/>
        </w:rPr>
      </w:pPr>
      <w:bookmarkStart w:id="9" w:name="_Toc25441367"/>
      <w:bookmarkStart w:id="10" w:name="_Toc25514744"/>
      <w:r>
        <w:rPr>
          <w:rFonts w:hint="cs"/>
          <w:rtl/>
        </w:rPr>
        <w:t>بحث در مفاد روایت در کلام مرحوم آقای خویی</w:t>
      </w:r>
      <w:bookmarkEnd w:id="9"/>
      <w:bookmarkEnd w:id="10"/>
    </w:p>
    <w:p w:rsidR="00D921F2" w:rsidRDefault="00822372" w:rsidP="00C22AB9">
      <w:pPr>
        <w:jc w:val="both"/>
        <w:rPr>
          <w:rtl/>
        </w:rPr>
      </w:pPr>
      <w:r>
        <w:rPr>
          <w:rFonts w:hint="cs"/>
          <w:rtl/>
        </w:rPr>
        <w:t xml:space="preserve">مرحوم آقای خویی می فرماید: این که عبدالرحمن بن </w:t>
      </w:r>
      <w:r w:rsidR="00526483">
        <w:rPr>
          <w:rFonts w:hint="cs"/>
          <w:rtl/>
        </w:rPr>
        <w:t>ال</w:t>
      </w:r>
      <w:r>
        <w:rPr>
          <w:rFonts w:hint="cs"/>
          <w:rtl/>
        </w:rPr>
        <w:t xml:space="preserve">حجاج </w:t>
      </w:r>
      <w:r w:rsidR="00345C7D">
        <w:rPr>
          <w:rFonts w:hint="cs"/>
          <w:rtl/>
        </w:rPr>
        <w:t>دو روایت از امام صادق</w:t>
      </w:r>
      <w:r w:rsidR="00FB3791">
        <w:rPr>
          <w:rFonts w:hint="cs"/>
          <w:rtl/>
        </w:rPr>
        <w:t xml:space="preserve"> علیه السلام</w:t>
      </w:r>
      <w:r w:rsidR="00345C7D">
        <w:rPr>
          <w:rFonts w:hint="cs"/>
          <w:rtl/>
        </w:rPr>
        <w:t xml:space="preserve"> شنیده باشد و برای صفوان نقل کرده باشد و صفوان یک روایت را برای گروهی و روایت دیگر را برای گروه دیگر </w:t>
      </w:r>
      <w:r w:rsidR="00C67BEA">
        <w:rPr>
          <w:rFonts w:hint="cs"/>
          <w:rtl/>
        </w:rPr>
        <w:t xml:space="preserve">نقل کرده باشد، خیلی بعید است و این که </w:t>
      </w:r>
      <w:r w:rsidR="00526483">
        <w:rPr>
          <w:rFonts w:hint="cs"/>
          <w:rtl/>
        </w:rPr>
        <w:t xml:space="preserve">صفوان </w:t>
      </w:r>
      <w:r w:rsidR="00C67BEA">
        <w:rPr>
          <w:rFonts w:hint="cs"/>
          <w:rtl/>
        </w:rPr>
        <w:t>هر دو روایت را نقل نکرده باشد مخالف وثاقت او می باشد و خیانت در امانت می باشد.</w:t>
      </w:r>
    </w:p>
    <w:p w:rsidR="00345C7D" w:rsidRDefault="00345C7D" w:rsidP="00C22AB9">
      <w:pPr>
        <w:jc w:val="both"/>
        <w:rPr>
          <w:rtl/>
        </w:rPr>
      </w:pPr>
      <w:r>
        <w:rPr>
          <w:rFonts w:hint="cs"/>
          <w:rtl/>
        </w:rPr>
        <w:t>در نتیجه یقین حاصل می شود که فقط یکی از این دو روایت از امام صادر شده است، پس این مورد ا</w:t>
      </w:r>
      <w:r w:rsidR="005A365C">
        <w:rPr>
          <w:rFonts w:hint="cs"/>
          <w:rtl/>
        </w:rPr>
        <w:t>ز موارد اشتباه حجت از لاحجت است</w:t>
      </w:r>
      <w:r w:rsidR="00B520F3">
        <w:rPr>
          <w:rFonts w:hint="cs"/>
          <w:rtl/>
        </w:rPr>
        <w:t>، پس مشمول اخبار علاجیه نیست و هر دو</w:t>
      </w:r>
      <w:r w:rsidR="00622BC1">
        <w:rPr>
          <w:rFonts w:hint="cs"/>
          <w:rtl/>
        </w:rPr>
        <w:t xml:space="preserve"> روایت</w:t>
      </w:r>
      <w:r w:rsidR="00B520F3">
        <w:rPr>
          <w:rFonts w:hint="cs"/>
          <w:rtl/>
        </w:rPr>
        <w:t xml:space="preserve"> از حجیت ساقط می شوند.</w:t>
      </w:r>
    </w:p>
    <w:p w:rsidR="00C22AB9" w:rsidRDefault="00D85840" w:rsidP="00D85840">
      <w:pPr>
        <w:pStyle w:val="Heading2"/>
        <w:rPr>
          <w:rtl/>
        </w:rPr>
      </w:pPr>
      <w:bookmarkStart w:id="11" w:name="_Toc25441368"/>
      <w:bookmarkStart w:id="12" w:name="_Toc25514745"/>
      <w:r>
        <w:rPr>
          <w:rFonts w:hint="cs"/>
          <w:rtl/>
        </w:rPr>
        <w:t>اشکال به کلام مرحوم آقای خویی</w:t>
      </w:r>
      <w:bookmarkEnd w:id="11"/>
      <w:bookmarkEnd w:id="12"/>
    </w:p>
    <w:p w:rsidR="00C22AB9" w:rsidRDefault="00D85840" w:rsidP="00C22AB9">
      <w:pPr>
        <w:jc w:val="both"/>
        <w:rPr>
          <w:rtl/>
        </w:rPr>
      </w:pPr>
      <w:r>
        <w:rPr>
          <w:rFonts w:hint="cs"/>
          <w:rtl/>
        </w:rPr>
        <w:t>ممکن است صفوان هر دو روایت را نقل کرده باشد، اما یک راوی به جهت تعارض دو روایت و اعمال مرجحات ( یا بر مبنای تخییر) یک روایت را اختیار کرده است و راوی دیگر</w:t>
      </w:r>
      <w:r w:rsidR="00B13B18">
        <w:rPr>
          <w:rFonts w:hint="cs"/>
          <w:rtl/>
        </w:rPr>
        <w:t xml:space="preserve"> روایت دیگر را اختیار کرده است.</w:t>
      </w:r>
    </w:p>
    <w:p w:rsidR="004546B7" w:rsidRDefault="004546B7" w:rsidP="00C22AB9">
      <w:pPr>
        <w:jc w:val="both"/>
        <w:rPr>
          <w:rtl/>
        </w:rPr>
      </w:pPr>
      <w:r>
        <w:rPr>
          <w:rFonts w:hint="cs"/>
          <w:rtl/>
        </w:rPr>
        <w:t>یا ممکن است صفوان ابتدا روایت خمسون را شنیده باشد و برای عده ای نقل کرده باشد و سپس روایت ستون را شنیده باشد و در تعارض روایت خمسون و ستون، روایت ستون را ترجیح داده و برای عده ای دیگر روایت ستون را نقل کرده باشد.</w:t>
      </w:r>
    </w:p>
    <w:p w:rsidR="00DC3DD0" w:rsidRDefault="00DC3DD0" w:rsidP="00C22AB9">
      <w:pPr>
        <w:jc w:val="both"/>
        <w:rPr>
          <w:rtl/>
        </w:rPr>
      </w:pPr>
      <w:r>
        <w:rPr>
          <w:rFonts w:hint="cs"/>
          <w:rtl/>
        </w:rPr>
        <w:t>پس نمی توان گفت یکی از دو روایت قطعا صادر نشده است.</w:t>
      </w:r>
    </w:p>
    <w:p w:rsidR="00BB5765" w:rsidRDefault="0035352D" w:rsidP="0035352D">
      <w:pPr>
        <w:jc w:val="both"/>
        <w:rPr>
          <w:rtl/>
        </w:rPr>
      </w:pPr>
      <w:r>
        <w:rPr>
          <w:rFonts w:hint="cs"/>
          <w:rtl/>
        </w:rPr>
        <w:t>این مطلب که مرحوم آقای خویی فرمودند: «در جایی که یقین داریم یکی از دو روایت مخالف واقع است مشمول</w:t>
      </w:r>
      <w:r w:rsidRPr="0035352D">
        <w:rPr>
          <w:rFonts w:hint="cs"/>
          <w:rtl/>
        </w:rPr>
        <w:t xml:space="preserve"> </w:t>
      </w:r>
      <w:r>
        <w:rPr>
          <w:rFonts w:hint="cs"/>
          <w:rtl/>
        </w:rPr>
        <w:t>اخبار علاجیه نمی شود»، صحیح نیست.</w:t>
      </w:r>
    </w:p>
    <w:p w:rsidR="0035352D" w:rsidRDefault="00786F1E" w:rsidP="0035352D">
      <w:pPr>
        <w:jc w:val="both"/>
        <w:rPr>
          <w:rtl/>
        </w:rPr>
      </w:pPr>
      <w:r>
        <w:rPr>
          <w:rFonts w:hint="cs"/>
          <w:rtl/>
        </w:rPr>
        <w:t xml:space="preserve">«یاتی عنکما </w:t>
      </w:r>
      <w:r w:rsidR="00BB5765">
        <w:rPr>
          <w:rFonts w:hint="cs"/>
          <w:rtl/>
        </w:rPr>
        <w:t>ال</w:t>
      </w:r>
      <w:r>
        <w:rPr>
          <w:rFonts w:hint="cs"/>
          <w:rtl/>
        </w:rPr>
        <w:t xml:space="preserve">خبران </w:t>
      </w:r>
      <w:r w:rsidR="00BB5765">
        <w:rPr>
          <w:rFonts w:hint="cs"/>
          <w:rtl/>
        </w:rPr>
        <w:t>ال</w:t>
      </w:r>
      <w:r>
        <w:rPr>
          <w:rFonts w:hint="cs"/>
          <w:rtl/>
        </w:rPr>
        <w:t>متعارضان</w:t>
      </w:r>
      <w:r w:rsidR="006A0AC7">
        <w:rPr>
          <w:rFonts w:hint="cs"/>
          <w:rtl/>
        </w:rPr>
        <w:t>» شامل جایی که یقین داریم</w:t>
      </w:r>
      <w:r w:rsidR="005337FF">
        <w:rPr>
          <w:rFonts w:hint="cs"/>
          <w:rtl/>
        </w:rPr>
        <w:t xml:space="preserve"> یکی از دو روایت مخالف واقع است نیز</w:t>
      </w:r>
      <w:r w:rsidR="006A0AC7">
        <w:rPr>
          <w:rFonts w:hint="cs"/>
          <w:rtl/>
        </w:rPr>
        <w:t xml:space="preserve"> می شود.</w:t>
      </w:r>
      <w:r w:rsidR="002400E0">
        <w:rPr>
          <w:rFonts w:hint="cs"/>
          <w:rtl/>
        </w:rPr>
        <w:t xml:space="preserve"> ممکن است منشا سوال همین علم اجمالی به مخالفت یکی از دو روایت متعارض با واقع باشد.</w:t>
      </w:r>
    </w:p>
    <w:p w:rsidR="00C22AB9" w:rsidRDefault="00B91529" w:rsidP="00C22AB9">
      <w:pPr>
        <w:jc w:val="both"/>
        <w:rPr>
          <w:rtl/>
        </w:rPr>
      </w:pPr>
      <w:r>
        <w:rPr>
          <w:rFonts w:hint="cs"/>
          <w:rtl/>
        </w:rPr>
        <w:t>این که ما گفتیم دو روایت عبدالرحمن بن الحجاج در واقع یک روایت هستند، در مقام بیان این نکته بودیم که جمع عرفی وجود ندارد، نه اینکه مشمول اخبار علاجیه نباشند.</w:t>
      </w:r>
    </w:p>
    <w:p w:rsidR="00B91529" w:rsidRDefault="002D1211" w:rsidP="002D1211">
      <w:pPr>
        <w:pStyle w:val="Heading1"/>
        <w:rPr>
          <w:rtl/>
        </w:rPr>
      </w:pPr>
      <w:bookmarkStart w:id="13" w:name="_Toc25441369"/>
      <w:bookmarkStart w:id="14" w:name="_Toc25514746"/>
      <w:r>
        <w:rPr>
          <w:rFonts w:hint="cs"/>
          <w:rtl/>
        </w:rPr>
        <w:t>بحث سندی روایت عبدالرحمن بن الحجاج</w:t>
      </w:r>
      <w:r w:rsidR="00117F90">
        <w:t xml:space="preserve"> </w:t>
      </w:r>
      <w:r w:rsidR="00117F90">
        <w:rPr>
          <w:rFonts w:hint="cs"/>
          <w:rtl/>
        </w:rPr>
        <w:t xml:space="preserve"> در کلام مرحوم آقای خویی</w:t>
      </w:r>
      <w:bookmarkEnd w:id="13"/>
      <w:bookmarkEnd w:id="14"/>
    </w:p>
    <w:p w:rsidR="00B91529" w:rsidRDefault="00E00F95" w:rsidP="00C22AB9">
      <w:pPr>
        <w:jc w:val="both"/>
        <w:rPr>
          <w:rtl/>
        </w:rPr>
      </w:pPr>
      <w:r>
        <w:rPr>
          <w:rFonts w:hint="cs"/>
          <w:rtl/>
        </w:rPr>
        <w:t>آقای خویی می فرماید: بعضی روایت علی بن حسن بن فضال را حجت نمی دانند، زیرا در سند آن احمد بن عبدون و</w:t>
      </w:r>
      <w:r w:rsidR="00AD466A">
        <w:rPr>
          <w:rFonts w:hint="cs"/>
          <w:rtl/>
        </w:rPr>
        <w:t xml:space="preserve"> علی بن محمد بن زبیر وجود دارند که توثیق ندارند.</w:t>
      </w:r>
    </w:p>
    <w:p w:rsidR="00DE45B1" w:rsidRDefault="00DE45B1" w:rsidP="00C22AB9">
      <w:pPr>
        <w:jc w:val="both"/>
        <w:rPr>
          <w:rtl/>
        </w:rPr>
      </w:pPr>
      <w:r>
        <w:rPr>
          <w:rFonts w:hint="cs"/>
          <w:rtl/>
        </w:rPr>
        <w:t>مرحوم آقای خویی هر دو را تصحیح می کنند.</w:t>
      </w:r>
    </w:p>
    <w:p w:rsidR="00DE45B1" w:rsidRDefault="00DE45B1" w:rsidP="00C22AB9">
      <w:pPr>
        <w:jc w:val="both"/>
        <w:rPr>
          <w:rtl/>
        </w:rPr>
      </w:pPr>
      <w:r>
        <w:rPr>
          <w:rFonts w:hint="cs"/>
          <w:rtl/>
        </w:rPr>
        <w:t>ایشان می فرماید: احمد بن عبدون از مشایخ نجاشی است و ما مشایخ نجاشی را ثقه می دانیم.</w:t>
      </w:r>
    </w:p>
    <w:p w:rsidR="002D1211" w:rsidRDefault="0088773E" w:rsidP="00C22AB9">
      <w:pPr>
        <w:jc w:val="both"/>
        <w:rPr>
          <w:rtl/>
        </w:rPr>
      </w:pPr>
      <w:r>
        <w:rPr>
          <w:rFonts w:hint="cs"/>
          <w:rtl/>
        </w:rPr>
        <w:t>اشکال از جانب علی بن محمد بن زبیر هم با تعویض سند برطرف می شود.</w:t>
      </w:r>
    </w:p>
    <w:p w:rsidR="00600D5A" w:rsidRDefault="00600D5A" w:rsidP="00600D5A">
      <w:pPr>
        <w:jc w:val="both"/>
        <w:rPr>
          <w:color w:val="000080"/>
          <w:rtl/>
        </w:rPr>
      </w:pPr>
      <w:r>
        <w:rPr>
          <w:rFonts w:hint="cs"/>
          <w:rtl/>
        </w:rPr>
        <w:t xml:space="preserve">ایشان در جلد اول معجم رجال، آخر مقدمه‌ی چهارم </w:t>
      </w:r>
      <w:r w:rsidR="00EF7893">
        <w:rPr>
          <w:rFonts w:hint="cs"/>
          <w:rtl/>
        </w:rPr>
        <w:t xml:space="preserve">در مورد تعویض سند </w:t>
      </w:r>
      <w:r>
        <w:rPr>
          <w:rFonts w:hint="cs"/>
          <w:rtl/>
        </w:rPr>
        <w:t xml:space="preserve">می فرماید: </w:t>
      </w:r>
      <w:r w:rsidRPr="00000A5E">
        <w:rPr>
          <w:rFonts w:hint="cs"/>
          <w:color w:val="000080"/>
          <w:rtl/>
        </w:rPr>
        <w:t xml:space="preserve">«بل لو فرضنا أن </w:t>
      </w:r>
      <w:r w:rsidRPr="00BD6B24">
        <w:rPr>
          <w:rFonts w:hint="cs"/>
          <w:color w:val="000080"/>
          <w:u w:val="single"/>
          <w:rtl/>
        </w:rPr>
        <w:t>طريق الشيخ إلى كتاب ضعيف في المشيخة</w:t>
      </w:r>
      <w:r w:rsidRPr="00000A5E">
        <w:rPr>
          <w:rFonts w:hint="cs"/>
          <w:color w:val="000080"/>
          <w:rtl/>
        </w:rPr>
        <w:t xml:space="preserve"> و الفهرست و لكن </w:t>
      </w:r>
      <w:r w:rsidRPr="00BD6B24">
        <w:rPr>
          <w:rFonts w:hint="cs"/>
          <w:color w:val="000080"/>
          <w:u w:val="single"/>
          <w:rtl/>
        </w:rPr>
        <w:t>طريق النجاشي إلى ذلك الكتاب صحيح</w:t>
      </w:r>
      <w:r w:rsidRPr="00000A5E">
        <w:rPr>
          <w:rFonts w:hint="cs"/>
          <w:color w:val="000080"/>
          <w:rtl/>
        </w:rPr>
        <w:t xml:space="preserve">، و </w:t>
      </w:r>
      <w:r w:rsidRPr="00BD6B24">
        <w:rPr>
          <w:rFonts w:hint="cs"/>
          <w:color w:val="000080"/>
          <w:u w:val="single"/>
          <w:rtl/>
        </w:rPr>
        <w:t>شيخهما واحد</w:t>
      </w:r>
      <w:r w:rsidRPr="00000A5E">
        <w:rPr>
          <w:rFonts w:hint="cs"/>
          <w:color w:val="000080"/>
          <w:rtl/>
        </w:rPr>
        <w:t xml:space="preserve"> حكم بصحة رواية الشيخ عن ذلك الكتاب أيضا، إذ لا يحتمل أن يكون ما أخبره شخص واحد كالحسين بن عبيد الله بن الغضائري مثلا للنجاشي مغايرا لما أخبر به الشيخ، فإذا كان ما أخبرهما به واحدا و كان طريق النجاشي إليه صحيحا: حكم بصحة ما رواه الشيخ عن ذلك الكتاب لا محالة و يستكشف من تغاير الطريق أن الكتاب الواحد روي بطريقين، قد ذكر الشيخ أحدهما، و ذكر النجاشي الآخر.»</w:t>
      </w:r>
      <w:r w:rsidRPr="00000A5E">
        <w:rPr>
          <w:rStyle w:val="FootnoteReference"/>
          <w:color w:val="000080"/>
          <w:rtl/>
        </w:rPr>
        <w:footnoteReference w:id="5"/>
      </w:r>
    </w:p>
    <w:p w:rsidR="00106469" w:rsidRPr="00106469" w:rsidRDefault="00106469" w:rsidP="00B07177">
      <w:pPr>
        <w:jc w:val="both"/>
      </w:pPr>
      <w:r>
        <w:rPr>
          <w:rFonts w:hint="cs"/>
          <w:rtl/>
        </w:rPr>
        <w:t>در سند مورد بحث ما</w:t>
      </w:r>
      <w:r w:rsidR="00A74BF0">
        <w:rPr>
          <w:rFonts w:hint="cs"/>
          <w:rtl/>
        </w:rPr>
        <w:t>،</w:t>
      </w:r>
      <w:r>
        <w:rPr>
          <w:rFonts w:hint="cs"/>
          <w:rtl/>
        </w:rPr>
        <w:t xml:space="preserve"> احمد بن عبدون</w:t>
      </w:r>
      <w:r w:rsidR="00997C60">
        <w:rPr>
          <w:rFonts w:hint="cs"/>
          <w:rtl/>
        </w:rPr>
        <w:t>،</w:t>
      </w:r>
      <w:r>
        <w:rPr>
          <w:rFonts w:hint="cs"/>
          <w:rtl/>
        </w:rPr>
        <w:t xml:space="preserve"> شیخ مشترک نجاشی و شیخ طوسی می باشد و صحت طریق نجاشی</w:t>
      </w:r>
      <w:r w:rsidR="00997C60">
        <w:rPr>
          <w:rFonts w:hint="cs"/>
          <w:rtl/>
        </w:rPr>
        <w:t xml:space="preserve"> موجب صحت طریق شیخ طوسی می </w:t>
      </w:r>
      <w:r w:rsidR="00B07177">
        <w:rPr>
          <w:rFonts w:hint="cs"/>
          <w:rtl/>
        </w:rPr>
        <w:t>شود</w:t>
      </w:r>
      <w:r w:rsidR="00997C60">
        <w:rPr>
          <w:rFonts w:hint="cs"/>
          <w:rtl/>
        </w:rPr>
        <w:t xml:space="preserve">، زیرا احتمال نمی دهیم استاد واحد شیخ طوسی و نجاشی دو کتاب ( دو نسخه‌ی) مختلف </w:t>
      </w:r>
      <w:r w:rsidR="001B6D82">
        <w:rPr>
          <w:rFonts w:hint="cs"/>
          <w:rtl/>
        </w:rPr>
        <w:t xml:space="preserve">از کتاب حسن بن علی بن فضال </w:t>
      </w:r>
      <w:r w:rsidR="00997C60">
        <w:rPr>
          <w:rFonts w:hint="cs"/>
          <w:rtl/>
        </w:rPr>
        <w:t>را به شیخ طوسی و نجاشی روایت کرده باشد.</w:t>
      </w:r>
    </w:p>
    <w:p w:rsidR="00600D5A" w:rsidRDefault="00BD6B24" w:rsidP="00BD6B24">
      <w:pPr>
        <w:pStyle w:val="Heading2"/>
        <w:rPr>
          <w:rtl/>
        </w:rPr>
      </w:pPr>
      <w:bookmarkStart w:id="15" w:name="_Toc25441370"/>
      <w:bookmarkStart w:id="16" w:name="_Toc25514747"/>
      <w:r>
        <w:rPr>
          <w:rFonts w:hint="cs"/>
          <w:rtl/>
        </w:rPr>
        <w:t>اشکال به تعویض سند</w:t>
      </w:r>
      <w:bookmarkEnd w:id="15"/>
      <w:bookmarkEnd w:id="16"/>
    </w:p>
    <w:p w:rsidR="002D1211" w:rsidRDefault="002534A2" w:rsidP="00C22AB9">
      <w:pPr>
        <w:jc w:val="both"/>
        <w:rPr>
          <w:rtl/>
        </w:rPr>
      </w:pPr>
      <w:r>
        <w:rPr>
          <w:rFonts w:hint="cs"/>
          <w:rtl/>
        </w:rPr>
        <w:t>طریق نجاشی و طریق شیخ طوسی به واسطه‌ی احمد بن عبدون دقیقا یکی است و شامل علی بن محمد بن زبیر می باشد.</w:t>
      </w:r>
      <w:r w:rsidR="00E2485B">
        <w:rPr>
          <w:rFonts w:hint="cs"/>
          <w:rtl/>
        </w:rPr>
        <w:t xml:space="preserve"> پس این طریق نجاشی هم ضعیف است.</w:t>
      </w:r>
    </w:p>
    <w:p w:rsidR="00401304" w:rsidRDefault="00A74BF0" w:rsidP="00401304">
      <w:pPr>
        <w:jc w:val="both"/>
        <w:rPr>
          <w:rtl/>
        </w:rPr>
      </w:pPr>
      <w:r>
        <w:rPr>
          <w:rFonts w:hint="cs"/>
          <w:rtl/>
        </w:rPr>
        <w:t>البته</w:t>
      </w:r>
      <w:r w:rsidR="001B25E7">
        <w:rPr>
          <w:rFonts w:hint="cs"/>
          <w:rtl/>
        </w:rPr>
        <w:t xml:space="preserve"> نجاشی طریق دیگری به کتاب حسن بن علی بن فضال دارد که صحیح است ولی از طریق استاد مشترک نجاشی و شیخ طوسی نمی باشد، بلکه از طریق محمد بن جعفر </w:t>
      </w:r>
      <w:r w:rsidR="00E2485B">
        <w:rPr>
          <w:rFonts w:hint="cs"/>
          <w:rtl/>
        </w:rPr>
        <w:t>مودب است که استاد شیخ طوسی نیست، در نتیجه تعویض سند در مورد آن منتفی است.</w:t>
      </w:r>
    </w:p>
    <w:sectPr w:rsidR="00401304"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C5A" w:rsidRDefault="007C1C5A" w:rsidP="008B750B">
      <w:pPr>
        <w:spacing w:line="240" w:lineRule="auto"/>
      </w:pPr>
      <w:r>
        <w:separator/>
      </w:r>
    </w:p>
  </w:endnote>
  <w:endnote w:type="continuationSeparator" w:id="0">
    <w:p w:rsidR="007C1C5A" w:rsidRDefault="007C1C5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D60B9" w:rsidRPr="007D60B9">
            <w:rPr>
              <w:noProof/>
              <w:rtl/>
              <w:lang w:val="fa-IR"/>
            </w:rPr>
            <w:t>5</w:t>
          </w:r>
          <w:r>
            <w:rPr>
              <w:noProof/>
            </w:rPr>
            <w:fldChar w:fldCharType="end"/>
          </w:r>
        </w:p>
      </w:tc>
      <w:tc>
        <w:tcPr>
          <w:tcW w:w="4786" w:type="dxa"/>
          <w:tcBorders>
            <w:top w:val="nil"/>
            <w:left w:val="nil"/>
            <w:bottom w:val="nil"/>
            <w:right w:val="nil"/>
          </w:tcBorders>
          <w:vAlign w:val="center"/>
        </w:tcPr>
        <w:p w:rsidR="006D44C1" w:rsidRPr="006D44C1" w:rsidRDefault="004F66C7" w:rsidP="001B6799">
          <w:pPr>
            <w:pStyle w:val="Footer"/>
            <w:bidi w:val="0"/>
            <w:rPr>
              <w:color w:val="808080" w:themeColor="background1" w:themeShade="80"/>
              <w:rtl/>
            </w:rPr>
          </w:pPr>
          <w:bookmarkStart w:id="24" w:name="BokAdres"/>
          <w:bookmarkEnd w:id="24"/>
          <w:r>
            <w:rPr>
              <w:color w:val="808080" w:themeColor="background1" w:themeShade="80"/>
            </w:rPr>
            <w:t>F1js1_13980902-026_mk3_mfeb.ir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C5A" w:rsidRDefault="007C1C5A" w:rsidP="008B750B">
      <w:pPr>
        <w:spacing w:line="240" w:lineRule="auto"/>
      </w:pPr>
      <w:r>
        <w:separator/>
      </w:r>
    </w:p>
  </w:footnote>
  <w:footnote w:type="continuationSeparator" w:id="0">
    <w:p w:rsidR="007C1C5A" w:rsidRDefault="007C1C5A" w:rsidP="008B750B">
      <w:pPr>
        <w:spacing w:line="240" w:lineRule="auto"/>
      </w:pPr>
      <w:r>
        <w:continuationSeparator/>
      </w:r>
    </w:p>
  </w:footnote>
  <w:footnote w:id="1">
    <w:p w:rsidR="00B47D6D" w:rsidRPr="00B47D6D" w:rsidRDefault="00B47D6D" w:rsidP="00B47D6D">
      <w:pPr>
        <w:pStyle w:val="FootnoteText"/>
      </w:pPr>
      <w:r w:rsidRPr="00B47D6D">
        <w:footnoteRef/>
      </w:r>
      <w:r w:rsidRPr="00B47D6D">
        <w:rPr>
          <w:rtl/>
        </w:rPr>
        <w:t xml:space="preserve"> </w:t>
      </w:r>
      <w:hyperlink r:id="rId1" w:history="1">
        <w:r w:rsidRPr="00B47D6D">
          <w:rPr>
            <w:rStyle w:val="Hyperlink"/>
            <w:rFonts w:hint="cs"/>
            <w:rtl/>
          </w:rPr>
          <w:t>المقنعه،</w:t>
        </w:r>
        <w:r w:rsidRPr="00B47D6D">
          <w:rPr>
            <w:rStyle w:val="Hyperlink"/>
            <w:rtl/>
          </w:rPr>
          <w:t xml:space="preserve"> </w:t>
        </w:r>
        <w:r w:rsidRPr="00B47D6D">
          <w:rPr>
            <w:rStyle w:val="Hyperlink"/>
            <w:rFonts w:hint="cs"/>
            <w:rtl/>
          </w:rPr>
          <w:t>شیخ</w:t>
        </w:r>
        <w:r w:rsidRPr="00B47D6D">
          <w:rPr>
            <w:rStyle w:val="Hyperlink"/>
            <w:rtl/>
          </w:rPr>
          <w:t xml:space="preserve"> </w:t>
        </w:r>
        <w:r w:rsidRPr="00B47D6D">
          <w:rPr>
            <w:rStyle w:val="Hyperlink"/>
            <w:rFonts w:hint="cs"/>
            <w:rtl/>
          </w:rPr>
          <w:t>مفید،</w:t>
        </w:r>
        <w:r w:rsidRPr="00B47D6D">
          <w:rPr>
            <w:rStyle w:val="Hyperlink"/>
            <w:rtl/>
          </w:rPr>
          <w:t xml:space="preserve"> </w:t>
        </w:r>
        <w:r w:rsidRPr="00B47D6D">
          <w:rPr>
            <w:rStyle w:val="Hyperlink"/>
            <w:rFonts w:hint="cs"/>
            <w:rtl/>
          </w:rPr>
          <w:t>ج</w:t>
        </w:r>
        <w:r w:rsidRPr="00B47D6D">
          <w:rPr>
            <w:rStyle w:val="Hyperlink"/>
            <w:rtl/>
          </w:rPr>
          <w:t>1</w:t>
        </w:r>
        <w:r w:rsidRPr="00B47D6D">
          <w:rPr>
            <w:rStyle w:val="Hyperlink"/>
            <w:rFonts w:hint="cs"/>
            <w:rtl/>
          </w:rPr>
          <w:t>،</w:t>
        </w:r>
        <w:r w:rsidRPr="00B47D6D">
          <w:rPr>
            <w:rStyle w:val="Hyperlink"/>
            <w:rtl/>
          </w:rPr>
          <w:t xml:space="preserve"> </w:t>
        </w:r>
        <w:r w:rsidRPr="00B47D6D">
          <w:rPr>
            <w:rStyle w:val="Hyperlink"/>
            <w:rFonts w:hint="cs"/>
            <w:rtl/>
          </w:rPr>
          <w:t>ص</w:t>
        </w:r>
        <w:r w:rsidRPr="00B47D6D">
          <w:rPr>
            <w:rStyle w:val="Hyperlink"/>
            <w:rtl/>
          </w:rPr>
          <w:t>532.</w:t>
        </w:r>
      </w:hyperlink>
    </w:p>
  </w:footnote>
  <w:footnote w:id="2">
    <w:p w:rsidR="00DB0654" w:rsidRPr="00DB0654" w:rsidRDefault="00DB0654" w:rsidP="00DB0654">
      <w:pPr>
        <w:pStyle w:val="FootnoteText"/>
      </w:pPr>
      <w:r w:rsidRPr="00DB0654">
        <w:footnoteRef/>
      </w:r>
      <w:r w:rsidRPr="00DB0654">
        <w:rPr>
          <w:rtl/>
        </w:rPr>
        <w:t xml:space="preserve"> </w:t>
      </w:r>
      <w:hyperlink r:id="rId2" w:history="1">
        <w:r w:rsidRPr="00DB0654">
          <w:rPr>
            <w:rStyle w:val="Hyperlink"/>
            <w:rFonts w:hint="cs"/>
            <w:rtl/>
          </w:rPr>
          <w:t>تهذیب</w:t>
        </w:r>
        <w:r w:rsidRPr="00DB0654">
          <w:rPr>
            <w:rStyle w:val="Hyperlink"/>
            <w:rtl/>
          </w:rPr>
          <w:t xml:space="preserve"> </w:t>
        </w:r>
        <w:r w:rsidRPr="00DB0654">
          <w:rPr>
            <w:rStyle w:val="Hyperlink"/>
            <w:rFonts w:hint="cs"/>
            <w:rtl/>
          </w:rPr>
          <w:t>الاحکام،</w:t>
        </w:r>
        <w:r w:rsidRPr="00DB0654">
          <w:rPr>
            <w:rStyle w:val="Hyperlink"/>
            <w:rtl/>
          </w:rPr>
          <w:t xml:space="preserve"> </w:t>
        </w:r>
        <w:r w:rsidRPr="00DB0654">
          <w:rPr>
            <w:rStyle w:val="Hyperlink"/>
            <w:rFonts w:hint="cs"/>
            <w:rtl/>
          </w:rPr>
          <w:t>شیخ</w:t>
        </w:r>
        <w:r w:rsidRPr="00DB0654">
          <w:rPr>
            <w:rStyle w:val="Hyperlink"/>
            <w:rtl/>
          </w:rPr>
          <w:t xml:space="preserve"> </w:t>
        </w:r>
        <w:r w:rsidRPr="00DB0654">
          <w:rPr>
            <w:rStyle w:val="Hyperlink"/>
            <w:rFonts w:hint="cs"/>
            <w:rtl/>
          </w:rPr>
          <w:t>طوسی،</w:t>
        </w:r>
        <w:r w:rsidRPr="00DB0654">
          <w:rPr>
            <w:rStyle w:val="Hyperlink"/>
            <w:rtl/>
          </w:rPr>
          <w:t xml:space="preserve"> </w:t>
        </w:r>
        <w:r w:rsidRPr="00DB0654">
          <w:rPr>
            <w:rStyle w:val="Hyperlink"/>
            <w:rFonts w:hint="cs"/>
            <w:rtl/>
          </w:rPr>
          <w:t>ج</w:t>
        </w:r>
        <w:r w:rsidRPr="00DB0654">
          <w:rPr>
            <w:rStyle w:val="Hyperlink"/>
            <w:rtl/>
          </w:rPr>
          <w:t>7</w:t>
        </w:r>
        <w:r w:rsidRPr="00DB0654">
          <w:rPr>
            <w:rStyle w:val="Hyperlink"/>
            <w:rFonts w:hint="cs"/>
            <w:rtl/>
          </w:rPr>
          <w:t>،</w:t>
        </w:r>
        <w:r w:rsidRPr="00DB0654">
          <w:rPr>
            <w:rStyle w:val="Hyperlink"/>
            <w:rtl/>
          </w:rPr>
          <w:t xml:space="preserve"> </w:t>
        </w:r>
        <w:r w:rsidRPr="00DB0654">
          <w:rPr>
            <w:rStyle w:val="Hyperlink"/>
            <w:rFonts w:hint="cs"/>
            <w:rtl/>
          </w:rPr>
          <w:t>ص</w:t>
        </w:r>
        <w:r w:rsidRPr="00DB0654">
          <w:rPr>
            <w:rStyle w:val="Hyperlink"/>
            <w:rtl/>
          </w:rPr>
          <w:t>469.</w:t>
        </w:r>
      </w:hyperlink>
    </w:p>
  </w:footnote>
  <w:footnote w:id="3">
    <w:p w:rsidR="009E1281" w:rsidRPr="009E1281" w:rsidRDefault="009E1281" w:rsidP="009E1281">
      <w:pPr>
        <w:pStyle w:val="FootnoteText"/>
      </w:pPr>
      <w:r w:rsidRPr="009E1281">
        <w:footnoteRef/>
      </w:r>
      <w:r w:rsidRPr="009E1281">
        <w:rPr>
          <w:rtl/>
        </w:rPr>
        <w:t xml:space="preserve"> </w:t>
      </w:r>
      <w:hyperlink r:id="rId3" w:history="1">
        <w:r w:rsidRPr="009E1281">
          <w:rPr>
            <w:rStyle w:val="Hyperlink"/>
            <w:rFonts w:hint="cs"/>
            <w:rtl/>
          </w:rPr>
          <w:t>تهذیب</w:t>
        </w:r>
        <w:r w:rsidRPr="009E1281">
          <w:rPr>
            <w:rStyle w:val="Hyperlink"/>
            <w:rtl/>
          </w:rPr>
          <w:t xml:space="preserve"> </w:t>
        </w:r>
        <w:r w:rsidRPr="009E1281">
          <w:rPr>
            <w:rStyle w:val="Hyperlink"/>
            <w:rFonts w:hint="cs"/>
            <w:rtl/>
          </w:rPr>
          <w:t>الاحکام،</w:t>
        </w:r>
        <w:r w:rsidRPr="009E1281">
          <w:rPr>
            <w:rStyle w:val="Hyperlink"/>
            <w:rtl/>
          </w:rPr>
          <w:t xml:space="preserve"> </w:t>
        </w:r>
        <w:r w:rsidRPr="009E1281">
          <w:rPr>
            <w:rStyle w:val="Hyperlink"/>
            <w:rFonts w:hint="cs"/>
            <w:rtl/>
          </w:rPr>
          <w:t>شیخ</w:t>
        </w:r>
        <w:r w:rsidRPr="009E1281">
          <w:rPr>
            <w:rStyle w:val="Hyperlink"/>
            <w:rtl/>
          </w:rPr>
          <w:t xml:space="preserve"> </w:t>
        </w:r>
        <w:r w:rsidRPr="009E1281">
          <w:rPr>
            <w:rStyle w:val="Hyperlink"/>
            <w:rFonts w:hint="cs"/>
            <w:rtl/>
          </w:rPr>
          <w:t>طوسی،</w:t>
        </w:r>
        <w:r w:rsidRPr="009E1281">
          <w:rPr>
            <w:rStyle w:val="Hyperlink"/>
            <w:rtl/>
          </w:rPr>
          <w:t xml:space="preserve"> </w:t>
        </w:r>
        <w:r w:rsidRPr="009E1281">
          <w:rPr>
            <w:rStyle w:val="Hyperlink"/>
            <w:rFonts w:hint="cs"/>
            <w:rtl/>
          </w:rPr>
          <w:t>ج</w:t>
        </w:r>
        <w:r w:rsidRPr="009E1281">
          <w:rPr>
            <w:rStyle w:val="Hyperlink"/>
            <w:rtl/>
          </w:rPr>
          <w:t>8</w:t>
        </w:r>
        <w:r w:rsidRPr="009E1281">
          <w:rPr>
            <w:rStyle w:val="Hyperlink"/>
            <w:rFonts w:hint="cs"/>
            <w:rtl/>
          </w:rPr>
          <w:t>،</w:t>
        </w:r>
        <w:r w:rsidRPr="009E1281">
          <w:rPr>
            <w:rStyle w:val="Hyperlink"/>
            <w:rtl/>
          </w:rPr>
          <w:t xml:space="preserve"> </w:t>
        </w:r>
        <w:r w:rsidRPr="009E1281">
          <w:rPr>
            <w:rStyle w:val="Hyperlink"/>
            <w:rFonts w:hint="cs"/>
            <w:rtl/>
          </w:rPr>
          <w:t>ص</w:t>
        </w:r>
        <w:r w:rsidRPr="009E1281">
          <w:rPr>
            <w:rStyle w:val="Hyperlink"/>
            <w:rtl/>
          </w:rPr>
          <w:t>67.</w:t>
        </w:r>
      </w:hyperlink>
    </w:p>
  </w:footnote>
  <w:footnote w:id="4">
    <w:p w:rsidR="009D1BF8" w:rsidRPr="00714BB9" w:rsidRDefault="009D1BF8" w:rsidP="009D1BF8">
      <w:pPr>
        <w:pStyle w:val="FootnoteText"/>
      </w:pPr>
      <w:r w:rsidRPr="00714BB9">
        <w:footnoteRef/>
      </w:r>
      <w:r w:rsidRPr="00714BB9">
        <w:rPr>
          <w:rtl/>
        </w:rPr>
        <w:t xml:space="preserve"> </w:t>
      </w:r>
      <w:hyperlink r:id="rId4" w:history="1">
        <w:r w:rsidRPr="00714BB9">
          <w:rPr>
            <w:rStyle w:val="Hyperlink"/>
            <w:rFonts w:hint="cs"/>
            <w:rtl/>
          </w:rPr>
          <w:t>الکافی،</w:t>
        </w:r>
        <w:r w:rsidRPr="00714BB9">
          <w:rPr>
            <w:rStyle w:val="Hyperlink"/>
            <w:rtl/>
          </w:rPr>
          <w:t xml:space="preserve"> </w:t>
        </w:r>
        <w:r w:rsidRPr="00714BB9">
          <w:rPr>
            <w:rStyle w:val="Hyperlink"/>
            <w:rFonts w:hint="cs"/>
            <w:rtl/>
          </w:rPr>
          <w:t>محمد</w:t>
        </w:r>
        <w:r w:rsidRPr="00714BB9">
          <w:rPr>
            <w:rStyle w:val="Hyperlink"/>
            <w:rtl/>
          </w:rPr>
          <w:t xml:space="preserve"> </w:t>
        </w:r>
        <w:r w:rsidRPr="00714BB9">
          <w:rPr>
            <w:rStyle w:val="Hyperlink"/>
            <w:rFonts w:hint="cs"/>
            <w:rtl/>
          </w:rPr>
          <w:t>بن</w:t>
        </w:r>
        <w:r w:rsidRPr="00714BB9">
          <w:rPr>
            <w:rStyle w:val="Hyperlink"/>
            <w:rtl/>
          </w:rPr>
          <w:t xml:space="preserve"> </w:t>
        </w:r>
        <w:r w:rsidRPr="00714BB9">
          <w:rPr>
            <w:rStyle w:val="Hyperlink"/>
            <w:rFonts w:hint="cs"/>
            <w:rtl/>
          </w:rPr>
          <w:t>یعقوب</w:t>
        </w:r>
        <w:r w:rsidRPr="00714BB9">
          <w:rPr>
            <w:rStyle w:val="Hyperlink"/>
            <w:rtl/>
          </w:rPr>
          <w:t xml:space="preserve"> </w:t>
        </w:r>
        <w:r w:rsidRPr="00714BB9">
          <w:rPr>
            <w:rStyle w:val="Hyperlink"/>
            <w:rFonts w:hint="cs"/>
            <w:rtl/>
          </w:rPr>
          <w:t>کلینی،</w:t>
        </w:r>
        <w:r w:rsidRPr="00714BB9">
          <w:rPr>
            <w:rStyle w:val="Hyperlink"/>
            <w:rtl/>
          </w:rPr>
          <w:t xml:space="preserve"> </w:t>
        </w:r>
        <w:r w:rsidRPr="00714BB9">
          <w:rPr>
            <w:rStyle w:val="Hyperlink"/>
            <w:rFonts w:hint="cs"/>
            <w:rtl/>
          </w:rPr>
          <w:t>ج</w:t>
        </w:r>
        <w:r w:rsidRPr="00714BB9">
          <w:rPr>
            <w:rStyle w:val="Hyperlink"/>
            <w:rtl/>
          </w:rPr>
          <w:t>3</w:t>
        </w:r>
        <w:r w:rsidRPr="00714BB9">
          <w:rPr>
            <w:rStyle w:val="Hyperlink"/>
            <w:rFonts w:hint="cs"/>
            <w:rtl/>
          </w:rPr>
          <w:t>،</w:t>
        </w:r>
        <w:r w:rsidRPr="00714BB9">
          <w:rPr>
            <w:rStyle w:val="Hyperlink"/>
            <w:rtl/>
          </w:rPr>
          <w:t xml:space="preserve"> </w:t>
        </w:r>
        <w:r w:rsidRPr="00714BB9">
          <w:rPr>
            <w:rStyle w:val="Hyperlink"/>
            <w:rFonts w:hint="cs"/>
            <w:rtl/>
          </w:rPr>
          <w:t>ص</w:t>
        </w:r>
        <w:r w:rsidRPr="00714BB9">
          <w:rPr>
            <w:rStyle w:val="Hyperlink"/>
            <w:rtl/>
          </w:rPr>
          <w:t>107.</w:t>
        </w:r>
      </w:hyperlink>
    </w:p>
  </w:footnote>
  <w:footnote w:id="5">
    <w:p w:rsidR="00600D5A" w:rsidRPr="00000A5E" w:rsidRDefault="00600D5A" w:rsidP="00600D5A">
      <w:pPr>
        <w:pStyle w:val="FootnoteText"/>
      </w:pPr>
      <w:r w:rsidRPr="00000A5E">
        <w:footnoteRef/>
      </w:r>
      <w:r w:rsidRPr="00000A5E">
        <w:rPr>
          <w:rtl/>
        </w:rPr>
        <w:t xml:space="preserve"> </w:t>
      </w:r>
      <w:hyperlink r:id="rId5" w:history="1">
        <w:r w:rsidRPr="00000A5E">
          <w:rPr>
            <w:rStyle w:val="Hyperlink"/>
            <w:rFonts w:hint="cs"/>
            <w:rtl/>
          </w:rPr>
          <w:t>معجم</w:t>
        </w:r>
        <w:r w:rsidRPr="00000A5E">
          <w:rPr>
            <w:rStyle w:val="Hyperlink"/>
            <w:rtl/>
          </w:rPr>
          <w:t xml:space="preserve"> </w:t>
        </w:r>
        <w:r w:rsidRPr="00000A5E">
          <w:rPr>
            <w:rStyle w:val="Hyperlink"/>
            <w:rFonts w:hint="cs"/>
            <w:rtl/>
          </w:rPr>
          <w:t>رجال</w:t>
        </w:r>
        <w:r w:rsidRPr="00000A5E">
          <w:rPr>
            <w:rStyle w:val="Hyperlink"/>
            <w:rtl/>
          </w:rPr>
          <w:t xml:space="preserve"> </w:t>
        </w:r>
        <w:r w:rsidRPr="00000A5E">
          <w:rPr>
            <w:rStyle w:val="Hyperlink"/>
            <w:rFonts w:hint="cs"/>
            <w:rtl/>
          </w:rPr>
          <w:t>الحدیث،</w:t>
        </w:r>
        <w:r w:rsidRPr="00000A5E">
          <w:rPr>
            <w:rStyle w:val="Hyperlink"/>
            <w:rtl/>
          </w:rPr>
          <w:t xml:space="preserve"> </w:t>
        </w:r>
        <w:r w:rsidRPr="00000A5E">
          <w:rPr>
            <w:rStyle w:val="Hyperlink"/>
            <w:rFonts w:hint="cs"/>
            <w:rtl/>
          </w:rPr>
          <w:t>السید</w:t>
        </w:r>
        <w:r w:rsidRPr="00000A5E">
          <w:rPr>
            <w:rStyle w:val="Hyperlink"/>
            <w:rtl/>
          </w:rPr>
          <w:t xml:space="preserve"> </w:t>
        </w:r>
        <w:r w:rsidRPr="00000A5E">
          <w:rPr>
            <w:rStyle w:val="Hyperlink"/>
            <w:rFonts w:hint="cs"/>
            <w:rtl/>
          </w:rPr>
          <w:t>أبوالقاسم</w:t>
        </w:r>
        <w:r w:rsidRPr="00000A5E">
          <w:rPr>
            <w:rStyle w:val="Hyperlink"/>
            <w:rtl/>
          </w:rPr>
          <w:t xml:space="preserve"> </w:t>
        </w:r>
        <w:r w:rsidRPr="00000A5E">
          <w:rPr>
            <w:rStyle w:val="Hyperlink"/>
            <w:rFonts w:hint="cs"/>
            <w:rtl/>
          </w:rPr>
          <w:t>الخوئی،</w:t>
        </w:r>
        <w:r w:rsidRPr="00000A5E">
          <w:rPr>
            <w:rStyle w:val="Hyperlink"/>
            <w:rtl/>
          </w:rPr>
          <w:t xml:space="preserve"> </w:t>
        </w:r>
        <w:r w:rsidRPr="00000A5E">
          <w:rPr>
            <w:rStyle w:val="Hyperlink"/>
            <w:rFonts w:hint="cs"/>
            <w:rtl/>
          </w:rPr>
          <w:t>ج</w:t>
        </w:r>
        <w:r w:rsidRPr="00000A5E">
          <w:rPr>
            <w:rStyle w:val="Hyperlink"/>
            <w:rtl/>
          </w:rPr>
          <w:t>1</w:t>
        </w:r>
        <w:r w:rsidRPr="00000A5E">
          <w:rPr>
            <w:rStyle w:val="Hyperlink"/>
            <w:rFonts w:hint="cs"/>
            <w:rtl/>
          </w:rPr>
          <w:t>،</w:t>
        </w:r>
        <w:r w:rsidRPr="00000A5E">
          <w:rPr>
            <w:rStyle w:val="Hyperlink"/>
            <w:rtl/>
          </w:rPr>
          <w:t xml:space="preserve"> </w:t>
        </w:r>
        <w:r w:rsidRPr="00000A5E">
          <w:rPr>
            <w:rStyle w:val="Hyperlink"/>
            <w:rFonts w:hint="cs"/>
            <w:rtl/>
          </w:rPr>
          <w:t>ص</w:t>
        </w:r>
        <w:r w:rsidRPr="00000A5E">
          <w:rPr>
            <w:rStyle w:val="Hyperlink"/>
            <w:rtl/>
          </w:rPr>
          <w:t>78.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67F"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7" w:name="BokNum"/>
    <w:bookmarkEnd w:id="17"/>
    <w:r w:rsidR="004F66C7">
      <w:rPr>
        <w:b/>
        <w:bCs/>
        <w:sz w:val="20"/>
        <w:szCs w:val="24"/>
        <w:rtl/>
      </w:rPr>
      <w:t>026</w:t>
    </w:r>
    <w:r w:rsidR="001A4ED8">
      <w:rPr>
        <w:rFonts w:hint="cs"/>
        <w:b/>
        <w:bCs/>
        <w:sz w:val="20"/>
        <w:szCs w:val="24"/>
        <w:rtl/>
      </w:rPr>
      <w:tab/>
    </w:r>
  </w:p>
  <w:p w:rsidR="0046167F"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8" w:name="Bokdars"/>
    <w:bookmarkEnd w:id="18"/>
    <w:r w:rsidR="004F66C7">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9" w:name="Bokostad"/>
    <w:bookmarkEnd w:id="19"/>
    <w:r w:rsidR="004F66C7">
      <w:rPr>
        <w:rFonts w:hint="cs"/>
        <w:b/>
        <w:bCs/>
        <w:color w:val="632423" w:themeColor="accent2" w:themeShade="80"/>
        <w:sz w:val="20"/>
        <w:szCs w:val="24"/>
        <w:rtl/>
      </w:rPr>
      <w:t>سید</w:t>
    </w:r>
    <w:r w:rsidR="004F66C7">
      <w:rPr>
        <w:b/>
        <w:bCs/>
        <w:color w:val="632423" w:themeColor="accent2" w:themeShade="80"/>
        <w:sz w:val="20"/>
        <w:szCs w:val="24"/>
        <w:rtl/>
      </w:rPr>
      <w:t xml:space="preserve"> </w:t>
    </w:r>
    <w:r w:rsidR="004F66C7">
      <w:rPr>
        <w:rFonts w:hint="cs"/>
        <w:b/>
        <w:bCs/>
        <w:color w:val="632423" w:themeColor="accent2" w:themeShade="80"/>
        <w:sz w:val="20"/>
        <w:szCs w:val="24"/>
        <w:rtl/>
      </w:rPr>
      <w:t>محمد</w:t>
    </w:r>
    <w:r w:rsidR="004F66C7">
      <w:rPr>
        <w:b/>
        <w:bCs/>
        <w:color w:val="632423" w:themeColor="accent2" w:themeShade="80"/>
        <w:sz w:val="20"/>
        <w:szCs w:val="24"/>
        <w:rtl/>
      </w:rPr>
      <w:t xml:space="preserve"> </w:t>
    </w:r>
    <w:r w:rsidR="004F66C7">
      <w:rPr>
        <w:rFonts w:hint="cs"/>
        <w:b/>
        <w:bCs/>
        <w:color w:val="632423" w:themeColor="accent2" w:themeShade="80"/>
        <w:sz w:val="20"/>
        <w:szCs w:val="24"/>
        <w:rtl/>
      </w:rPr>
      <w:t>جواد</w:t>
    </w:r>
    <w:r w:rsidR="004F66C7">
      <w:rPr>
        <w:b/>
        <w:bCs/>
        <w:color w:val="632423" w:themeColor="accent2" w:themeShade="80"/>
        <w:sz w:val="20"/>
        <w:szCs w:val="24"/>
        <w:rtl/>
      </w:rPr>
      <w:t xml:space="preserve"> </w:t>
    </w:r>
    <w:r w:rsidR="004F66C7">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46167F" w:rsidRDefault="00935A55" w:rsidP="0046167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20" w:name="BokTarikh"/>
    <w:bookmarkEnd w:id="20"/>
    <w:r w:rsidR="004F66C7">
      <w:rPr>
        <w:sz w:val="24"/>
        <w:szCs w:val="24"/>
        <w:rtl/>
      </w:rPr>
      <w:t>2 /9 /1398</w:t>
    </w:r>
  </w:p>
  <w:p w:rsidR="0046167F" w:rsidRDefault="00935A55" w:rsidP="0046167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1" w:name="BokSabj"/>
    <w:bookmarkEnd w:id="21"/>
    <w:r w:rsidR="004F66C7">
      <w:rPr>
        <w:rFonts w:hint="cs"/>
        <w:color w:val="000000" w:themeColor="text1"/>
        <w:sz w:val="24"/>
        <w:szCs w:val="24"/>
        <w:rtl/>
      </w:rPr>
      <w:t>اقوال</w:t>
    </w:r>
    <w:r w:rsidR="004F66C7">
      <w:rPr>
        <w:color w:val="000000" w:themeColor="text1"/>
        <w:sz w:val="24"/>
        <w:szCs w:val="24"/>
        <w:rtl/>
      </w:rPr>
      <w:t xml:space="preserve"> </w:t>
    </w:r>
    <w:r w:rsidR="004F66C7">
      <w:rPr>
        <w:rFonts w:hint="cs"/>
        <w:color w:val="000000" w:themeColor="text1"/>
        <w:sz w:val="24"/>
        <w:szCs w:val="24"/>
        <w:rtl/>
      </w:rPr>
      <w:t>فقها</w:t>
    </w:r>
    <w:r w:rsidR="004F66C7">
      <w:rPr>
        <w:color w:val="000000" w:themeColor="text1"/>
        <w:sz w:val="24"/>
        <w:szCs w:val="24"/>
        <w:rtl/>
      </w:rPr>
      <w:t xml:space="preserve"> </w:t>
    </w:r>
    <w:r w:rsidR="004F66C7">
      <w:rPr>
        <w:rFonts w:hint="cs"/>
        <w:color w:val="000000" w:themeColor="text1"/>
        <w:sz w:val="24"/>
        <w:szCs w:val="24"/>
        <w:rtl/>
      </w:rPr>
      <w:t>در</w:t>
    </w:r>
    <w:r w:rsidR="004F66C7">
      <w:rPr>
        <w:color w:val="000000" w:themeColor="text1"/>
        <w:sz w:val="24"/>
        <w:szCs w:val="24"/>
        <w:rtl/>
      </w:rPr>
      <w:t xml:space="preserve"> </w:t>
    </w:r>
    <w:r w:rsidR="004F66C7">
      <w:rPr>
        <w:rFonts w:hint="cs"/>
        <w:color w:val="000000" w:themeColor="text1"/>
        <w:sz w:val="24"/>
        <w:szCs w:val="24"/>
        <w:rtl/>
      </w:rPr>
      <w:t>عده</w:t>
    </w:r>
  </w:p>
  <w:p w:rsidR="0046167F" w:rsidRDefault="00935A55" w:rsidP="0046167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 xml:space="preserve">: </w:t>
    </w:r>
    <w:bookmarkStart w:id="22" w:name="Bokmoqarer"/>
    <w:bookmarkEnd w:id="22"/>
    <w:r w:rsidR="00A4548C">
      <w:rPr>
        <w:rFonts w:hint="cs"/>
        <w:sz w:val="24"/>
        <w:szCs w:val="24"/>
        <w:rtl/>
      </w:rPr>
      <w:t>مرکز فقهی امام محمد باقر علیه السلام</w:t>
    </w:r>
  </w:p>
  <w:p w:rsidR="00FA3B17" w:rsidRPr="00F16B53" w:rsidRDefault="00935A55" w:rsidP="0046167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23" w:name="BokSabj2"/>
    <w:bookmarkEnd w:id="23"/>
    <w:r w:rsidR="004F66C7">
      <w:rPr>
        <w:rFonts w:hint="cs"/>
        <w:sz w:val="24"/>
        <w:szCs w:val="24"/>
        <w:rtl/>
      </w:rPr>
      <w:t>متن</w:t>
    </w:r>
    <w:r w:rsidR="004F66C7">
      <w:rPr>
        <w:sz w:val="24"/>
        <w:szCs w:val="24"/>
        <w:rtl/>
      </w:rPr>
      <w:t xml:space="preserve"> </w:t>
    </w:r>
    <w:r w:rsidR="004F66C7">
      <w:rPr>
        <w:rFonts w:hint="cs"/>
        <w:sz w:val="24"/>
        <w:szCs w:val="24"/>
        <w:rtl/>
      </w:rPr>
      <w:t>تکمله</w:t>
    </w:r>
    <w:r w:rsidR="004F66C7">
      <w:rPr>
        <w:sz w:val="24"/>
        <w:szCs w:val="24"/>
        <w:rtl/>
      </w:rPr>
      <w:t xml:space="preserve"> </w:t>
    </w:r>
    <w:r w:rsidR="004F66C7">
      <w:rPr>
        <w:rFonts w:hint="cs"/>
        <w:sz w:val="24"/>
        <w:szCs w:val="24"/>
        <w:rtl/>
      </w:rPr>
      <w:t>ی</w:t>
    </w:r>
    <w:r w:rsidR="004F66C7">
      <w:rPr>
        <w:sz w:val="24"/>
        <w:szCs w:val="24"/>
        <w:rtl/>
      </w:rPr>
      <w:t xml:space="preserve"> </w:t>
    </w:r>
    <w:r w:rsidR="004F66C7">
      <w:rPr>
        <w:rFonts w:hint="cs"/>
        <w:sz w:val="24"/>
        <w:szCs w:val="24"/>
        <w:rtl/>
      </w:rPr>
      <w:t>عروه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3E6F"/>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06469"/>
    <w:rsid w:val="00114AB7"/>
    <w:rsid w:val="00116B2B"/>
    <w:rsid w:val="00117F90"/>
    <w:rsid w:val="00124E3D"/>
    <w:rsid w:val="00127E95"/>
    <w:rsid w:val="00130659"/>
    <w:rsid w:val="001347C7"/>
    <w:rsid w:val="001356B0"/>
    <w:rsid w:val="00141EC5"/>
    <w:rsid w:val="001514FB"/>
    <w:rsid w:val="00151937"/>
    <w:rsid w:val="00181844"/>
    <w:rsid w:val="001837E9"/>
    <w:rsid w:val="00187DFA"/>
    <w:rsid w:val="001A1BC1"/>
    <w:rsid w:val="001A1EA5"/>
    <w:rsid w:val="001A2574"/>
    <w:rsid w:val="001A27D7"/>
    <w:rsid w:val="001A294E"/>
    <w:rsid w:val="001A4ED8"/>
    <w:rsid w:val="001B2488"/>
    <w:rsid w:val="001B25E7"/>
    <w:rsid w:val="001B5086"/>
    <w:rsid w:val="001B6799"/>
    <w:rsid w:val="001B6D82"/>
    <w:rsid w:val="001C1362"/>
    <w:rsid w:val="001D2E9A"/>
    <w:rsid w:val="001D597F"/>
    <w:rsid w:val="001E3FD4"/>
    <w:rsid w:val="001F1D35"/>
    <w:rsid w:val="001F327F"/>
    <w:rsid w:val="0020241A"/>
    <w:rsid w:val="00203821"/>
    <w:rsid w:val="00211632"/>
    <w:rsid w:val="0021630D"/>
    <w:rsid w:val="002400E0"/>
    <w:rsid w:val="0024121B"/>
    <w:rsid w:val="00247D2F"/>
    <w:rsid w:val="002534A2"/>
    <w:rsid w:val="00256560"/>
    <w:rsid w:val="0027605E"/>
    <w:rsid w:val="00281E00"/>
    <w:rsid w:val="00294A52"/>
    <w:rsid w:val="002B575F"/>
    <w:rsid w:val="002B729B"/>
    <w:rsid w:val="002B77BC"/>
    <w:rsid w:val="002C23B5"/>
    <w:rsid w:val="002C53A2"/>
    <w:rsid w:val="002C7009"/>
    <w:rsid w:val="002D0040"/>
    <w:rsid w:val="002D1211"/>
    <w:rsid w:val="002D2FA8"/>
    <w:rsid w:val="002E220F"/>
    <w:rsid w:val="00307311"/>
    <w:rsid w:val="0032100F"/>
    <w:rsid w:val="0033402C"/>
    <w:rsid w:val="00340521"/>
    <w:rsid w:val="00345C73"/>
    <w:rsid w:val="00345C7D"/>
    <w:rsid w:val="0035352D"/>
    <w:rsid w:val="00353C1F"/>
    <w:rsid w:val="00354A99"/>
    <w:rsid w:val="00360311"/>
    <w:rsid w:val="00361922"/>
    <w:rsid w:val="0037339B"/>
    <w:rsid w:val="00386C11"/>
    <w:rsid w:val="00397466"/>
    <w:rsid w:val="003A6148"/>
    <w:rsid w:val="003C33F6"/>
    <w:rsid w:val="003C3D2E"/>
    <w:rsid w:val="003C43A5"/>
    <w:rsid w:val="003E1C5C"/>
    <w:rsid w:val="003E6650"/>
    <w:rsid w:val="003F5B46"/>
    <w:rsid w:val="00401304"/>
    <w:rsid w:val="00401363"/>
    <w:rsid w:val="00402E47"/>
    <w:rsid w:val="00403D21"/>
    <w:rsid w:val="00411C2F"/>
    <w:rsid w:val="00425015"/>
    <w:rsid w:val="00430994"/>
    <w:rsid w:val="00441B6D"/>
    <w:rsid w:val="00451A98"/>
    <w:rsid w:val="004546B7"/>
    <w:rsid w:val="004556EF"/>
    <w:rsid w:val="0046167F"/>
    <w:rsid w:val="00462B07"/>
    <w:rsid w:val="00463E0B"/>
    <w:rsid w:val="00465BD2"/>
    <w:rsid w:val="004715C8"/>
    <w:rsid w:val="00481C31"/>
    <w:rsid w:val="00482FC1"/>
    <w:rsid w:val="00483027"/>
    <w:rsid w:val="004871AA"/>
    <w:rsid w:val="004918D7"/>
    <w:rsid w:val="004926E1"/>
    <w:rsid w:val="004A2FEA"/>
    <w:rsid w:val="004D2DD7"/>
    <w:rsid w:val="004D75C5"/>
    <w:rsid w:val="004E2186"/>
    <w:rsid w:val="004E30E0"/>
    <w:rsid w:val="004E66FB"/>
    <w:rsid w:val="004F470A"/>
    <w:rsid w:val="004F4C59"/>
    <w:rsid w:val="004F66C7"/>
    <w:rsid w:val="00500C8F"/>
    <w:rsid w:val="00501909"/>
    <w:rsid w:val="00507BBB"/>
    <w:rsid w:val="005128DF"/>
    <w:rsid w:val="0051592A"/>
    <w:rsid w:val="005206FE"/>
    <w:rsid w:val="005257ED"/>
    <w:rsid w:val="00526483"/>
    <w:rsid w:val="005306F8"/>
    <w:rsid w:val="005337FF"/>
    <w:rsid w:val="0054023D"/>
    <w:rsid w:val="005426BF"/>
    <w:rsid w:val="005515DE"/>
    <w:rsid w:val="0056213C"/>
    <w:rsid w:val="00580C24"/>
    <w:rsid w:val="005968EF"/>
    <w:rsid w:val="00596C1E"/>
    <w:rsid w:val="005A29DB"/>
    <w:rsid w:val="005A2E26"/>
    <w:rsid w:val="005A365C"/>
    <w:rsid w:val="005B7BCA"/>
    <w:rsid w:val="005C0DAE"/>
    <w:rsid w:val="005C188E"/>
    <w:rsid w:val="005D2349"/>
    <w:rsid w:val="005E1B60"/>
    <w:rsid w:val="005E5507"/>
    <w:rsid w:val="005E607B"/>
    <w:rsid w:val="005F0A8D"/>
    <w:rsid w:val="00600D5A"/>
    <w:rsid w:val="00601229"/>
    <w:rsid w:val="00603B67"/>
    <w:rsid w:val="00610EAE"/>
    <w:rsid w:val="006162A2"/>
    <w:rsid w:val="006209A9"/>
    <w:rsid w:val="00621BB8"/>
    <w:rsid w:val="00622BC1"/>
    <w:rsid w:val="006240DA"/>
    <w:rsid w:val="0063256E"/>
    <w:rsid w:val="0063273B"/>
    <w:rsid w:val="00633F04"/>
    <w:rsid w:val="00635219"/>
    <w:rsid w:val="00635EC0"/>
    <w:rsid w:val="00640119"/>
    <w:rsid w:val="00640B58"/>
    <w:rsid w:val="006448DE"/>
    <w:rsid w:val="006476FC"/>
    <w:rsid w:val="00651B02"/>
    <w:rsid w:val="00651B19"/>
    <w:rsid w:val="00660A29"/>
    <w:rsid w:val="0066710B"/>
    <w:rsid w:val="00682B47"/>
    <w:rsid w:val="006909F0"/>
    <w:rsid w:val="00695519"/>
    <w:rsid w:val="006A0AC7"/>
    <w:rsid w:val="006A4134"/>
    <w:rsid w:val="006A5DDA"/>
    <w:rsid w:val="006A6701"/>
    <w:rsid w:val="006B21F4"/>
    <w:rsid w:val="006B3753"/>
    <w:rsid w:val="006B7AD6"/>
    <w:rsid w:val="006C50FD"/>
    <w:rsid w:val="006C631A"/>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0CEC"/>
    <w:rsid w:val="00744DE6"/>
    <w:rsid w:val="00762452"/>
    <w:rsid w:val="007639E0"/>
    <w:rsid w:val="00775507"/>
    <w:rsid w:val="00783473"/>
    <w:rsid w:val="0078594B"/>
    <w:rsid w:val="00786F1E"/>
    <w:rsid w:val="00795E02"/>
    <w:rsid w:val="007979D0"/>
    <w:rsid w:val="007A0D80"/>
    <w:rsid w:val="007A4E18"/>
    <w:rsid w:val="007A7B8C"/>
    <w:rsid w:val="007C1C5A"/>
    <w:rsid w:val="007C6D9E"/>
    <w:rsid w:val="007D1C43"/>
    <w:rsid w:val="007D60B9"/>
    <w:rsid w:val="007D6C53"/>
    <w:rsid w:val="007E1564"/>
    <w:rsid w:val="007E1E87"/>
    <w:rsid w:val="007E5B3F"/>
    <w:rsid w:val="007F2257"/>
    <w:rsid w:val="0080091D"/>
    <w:rsid w:val="00804108"/>
    <w:rsid w:val="00804FC4"/>
    <w:rsid w:val="00816367"/>
    <w:rsid w:val="00816A0B"/>
    <w:rsid w:val="00822372"/>
    <w:rsid w:val="00822CEF"/>
    <w:rsid w:val="00824B22"/>
    <w:rsid w:val="00830C53"/>
    <w:rsid w:val="00837FAA"/>
    <w:rsid w:val="00841F77"/>
    <w:rsid w:val="0085276D"/>
    <w:rsid w:val="00863390"/>
    <w:rsid w:val="0086385C"/>
    <w:rsid w:val="00871916"/>
    <w:rsid w:val="008840BB"/>
    <w:rsid w:val="0088773E"/>
    <w:rsid w:val="008956DD"/>
    <w:rsid w:val="008A510E"/>
    <w:rsid w:val="008A5198"/>
    <w:rsid w:val="008A522A"/>
    <w:rsid w:val="008B254A"/>
    <w:rsid w:val="008B4464"/>
    <w:rsid w:val="008B750B"/>
    <w:rsid w:val="008C3162"/>
    <w:rsid w:val="008D1F14"/>
    <w:rsid w:val="008E3924"/>
    <w:rsid w:val="008F13F7"/>
    <w:rsid w:val="008F5B4D"/>
    <w:rsid w:val="00907425"/>
    <w:rsid w:val="009138BE"/>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97C60"/>
    <w:rsid w:val="009A43BA"/>
    <w:rsid w:val="009B0D05"/>
    <w:rsid w:val="009B4CA6"/>
    <w:rsid w:val="009B79F8"/>
    <w:rsid w:val="009C66D5"/>
    <w:rsid w:val="009D13FD"/>
    <w:rsid w:val="009D1BF8"/>
    <w:rsid w:val="009D266A"/>
    <w:rsid w:val="009E1281"/>
    <w:rsid w:val="009F7E07"/>
    <w:rsid w:val="00A01522"/>
    <w:rsid w:val="00A10A11"/>
    <w:rsid w:val="00A13C6A"/>
    <w:rsid w:val="00A17B09"/>
    <w:rsid w:val="00A21857"/>
    <w:rsid w:val="00A30DFF"/>
    <w:rsid w:val="00A4548C"/>
    <w:rsid w:val="00A457C6"/>
    <w:rsid w:val="00A46AD0"/>
    <w:rsid w:val="00A47063"/>
    <w:rsid w:val="00A473A8"/>
    <w:rsid w:val="00A513F0"/>
    <w:rsid w:val="00A61AC8"/>
    <w:rsid w:val="00A6366F"/>
    <w:rsid w:val="00A65D4C"/>
    <w:rsid w:val="00A70512"/>
    <w:rsid w:val="00A74BF0"/>
    <w:rsid w:val="00AA1F60"/>
    <w:rsid w:val="00AA40D7"/>
    <w:rsid w:val="00AA7C9F"/>
    <w:rsid w:val="00AB2560"/>
    <w:rsid w:val="00AB5F7D"/>
    <w:rsid w:val="00AC0C50"/>
    <w:rsid w:val="00AC6FE2"/>
    <w:rsid w:val="00AD3A91"/>
    <w:rsid w:val="00AD466A"/>
    <w:rsid w:val="00AF3925"/>
    <w:rsid w:val="00B07177"/>
    <w:rsid w:val="00B1296B"/>
    <w:rsid w:val="00B13B18"/>
    <w:rsid w:val="00B2292F"/>
    <w:rsid w:val="00B43169"/>
    <w:rsid w:val="00B47D6D"/>
    <w:rsid w:val="00B501A8"/>
    <w:rsid w:val="00B520F3"/>
    <w:rsid w:val="00B55AE4"/>
    <w:rsid w:val="00B70B46"/>
    <w:rsid w:val="00B739B0"/>
    <w:rsid w:val="00B814A3"/>
    <w:rsid w:val="00B91529"/>
    <w:rsid w:val="00B96F38"/>
    <w:rsid w:val="00BB3804"/>
    <w:rsid w:val="00BB5765"/>
    <w:rsid w:val="00BC716B"/>
    <w:rsid w:val="00BD0E74"/>
    <w:rsid w:val="00BD5F8C"/>
    <w:rsid w:val="00BD6B24"/>
    <w:rsid w:val="00BE29DD"/>
    <w:rsid w:val="00C066AF"/>
    <w:rsid w:val="00C10E06"/>
    <w:rsid w:val="00C112AF"/>
    <w:rsid w:val="00C145B8"/>
    <w:rsid w:val="00C22AB9"/>
    <w:rsid w:val="00C2438F"/>
    <w:rsid w:val="00C31AF0"/>
    <w:rsid w:val="00C32A7E"/>
    <w:rsid w:val="00C34F28"/>
    <w:rsid w:val="00C368DF"/>
    <w:rsid w:val="00C442C5"/>
    <w:rsid w:val="00C57B5C"/>
    <w:rsid w:val="00C57C7C"/>
    <w:rsid w:val="00C61049"/>
    <w:rsid w:val="00C63FFE"/>
    <w:rsid w:val="00C67BEA"/>
    <w:rsid w:val="00C84A70"/>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85840"/>
    <w:rsid w:val="00D921F2"/>
    <w:rsid w:val="00D922A9"/>
    <w:rsid w:val="00D9394A"/>
    <w:rsid w:val="00D94FFD"/>
    <w:rsid w:val="00DB0654"/>
    <w:rsid w:val="00DB0CBB"/>
    <w:rsid w:val="00DB67CC"/>
    <w:rsid w:val="00DC3783"/>
    <w:rsid w:val="00DC3DD0"/>
    <w:rsid w:val="00DE1070"/>
    <w:rsid w:val="00DE45B1"/>
    <w:rsid w:val="00DF1F83"/>
    <w:rsid w:val="00E00219"/>
    <w:rsid w:val="00E00F95"/>
    <w:rsid w:val="00E0316B"/>
    <w:rsid w:val="00E13549"/>
    <w:rsid w:val="00E2485B"/>
    <w:rsid w:val="00E25E10"/>
    <w:rsid w:val="00E50B41"/>
    <w:rsid w:val="00E5219B"/>
    <w:rsid w:val="00E52D07"/>
    <w:rsid w:val="00E5518B"/>
    <w:rsid w:val="00E55AC2"/>
    <w:rsid w:val="00E609FE"/>
    <w:rsid w:val="00E630BE"/>
    <w:rsid w:val="00E64483"/>
    <w:rsid w:val="00E75920"/>
    <w:rsid w:val="00E80D96"/>
    <w:rsid w:val="00E871FA"/>
    <w:rsid w:val="00E936A4"/>
    <w:rsid w:val="00E954BB"/>
    <w:rsid w:val="00EA45E7"/>
    <w:rsid w:val="00EB78E3"/>
    <w:rsid w:val="00EB7BE3"/>
    <w:rsid w:val="00EC1C4B"/>
    <w:rsid w:val="00EC735A"/>
    <w:rsid w:val="00ED504B"/>
    <w:rsid w:val="00ED5F38"/>
    <w:rsid w:val="00EF27FE"/>
    <w:rsid w:val="00EF7893"/>
    <w:rsid w:val="00F07FB6"/>
    <w:rsid w:val="00F149D0"/>
    <w:rsid w:val="00F16B53"/>
    <w:rsid w:val="00F213CF"/>
    <w:rsid w:val="00F246EC"/>
    <w:rsid w:val="00F25ECD"/>
    <w:rsid w:val="00F318BE"/>
    <w:rsid w:val="00F33297"/>
    <w:rsid w:val="00F343FB"/>
    <w:rsid w:val="00F359FE"/>
    <w:rsid w:val="00F42159"/>
    <w:rsid w:val="00F4256E"/>
    <w:rsid w:val="00F42EE1"/>
    <w:rsid w:val="00F609BA"/>
    <w:rsid w:val="00F60F1F"/>
    <w:rsid w:val="00F64141"/>
    <w:rsid w:val="00F67508"/>
    <w:rsid w:val="00F71FC9"/>
    <w:rsid w:val="00F73B48"/>
    <w:rsid w:val="00F74F51"/>
    <w:rsid w:val="00F76EBF"/>
    <w:rsid w:val="00F842AD"/>
    <w:rsid w:val="00F914EB"/>
    <w:rsid w:val="00F91B85"/>
    <w:rsid w:val="00F938E7"/>
    <w:rsid w:val="00FA3B17"/>
    <w:rsid w:val="00FA5E8D"/>
    <w:rsid w:val="00FA5F3D"/>
    <w:rsid w:val="00FB3791"/>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33781907">
      <w:bodyDiv w:val="1"/>
      <w:marLeft w:val="0"/>
      <w:marRight w:val="0"/>
      <w:marTop w:val="0"/>
      <w:marBottom w:val="0"/>
      <w:divBdr>
        <w:top w:val="none" w:sz="0" w:space="0" w:color="auto"/>
        <w:left w:val="none" w:sz="0" w:space="0" w:color="auto"/>
        <w:bottom w:val="none" w:sz="0" w:space="0" w:color="auto"/>
        <w:right w:val="none" w:sz="0" w:space="0" w:color="auto"/>
      </w:divBdr>
    </w:div>
    <w:div w:id="947002547">
      <w:bodyDiv w:val="1"/>
      <w:marLeft w:val="0"/>
      <w:marRight w:val="0"/>
      <w:marTop w:val="0"/>
      <w:marBottom w:val="0"/>
      <w:divBdr>
        <w:top w:val="none" w:sz="0" w:space="0" w:color="auto"/>
        <w:left w:val="none" w:sz="0" w:space="0" w:color="auto"/>
        <w:bottom w:val="none" w:sz="0" w:space="0" w:color="auto"/>
        <w:right w:val="none" w:sz="0" w:space="0" w:color="auto"/>
      </w:divBdr>
    </w:div>
    <w:div w:id="104386457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2463213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1933806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73700558">
      <w:bodyDiv w:val="1"/>
      <w:marLeft w:val="0"/>
      <w:marRight w:val="0"/>
      <w:marTop w:val="0"/>
      <w:marBottom w:val="0"/>
      <w:divBdr>
        <w:top w:val="none" w:sz="0" w:space="0" w:color="auto"/>
        <w:left w:val="none" w:sz="0" w:space="0" w:color="auto"/>
        <w:bottom w:val="none" w:sz="0" w:space="0" w:color="auto"/>
        <w:right w:val="none" w:sz="0" w:space="0" w:color="auto"/>
      </w:divBdr>
    </w:div>
    <w:div w:id="2100055815">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8/67/&#1575;&#1604;&#1581;&#1580;&#1575;&#1580;" TargetMode="External"/><Relationship Id="rId2" Type="http://schemas.openxmlformats.org/officeDocument/2006/relationships/hyperlink" Target="http://lib.eshia.ir/10083/7/469/&#1575;&#1604;&#1581;&#1580;&#1575;&#1580;" TargetMode="External"/><Relationship Id="rId1" Type="http://schemas.openxmlformats.org/officeDocument/2006/relationships/hyperlink" Target="http://lib.eshia.ir/15114/1/532/&#1575;&#1587;&#1578;&#1608;&#1601;&#1578;" TargetMode="External"/><Relationship Id="rId5" Type="http://schemas.openxmlformats.org/officeDocument/2006/relationships/hyperlink" Target="http://lib.eshia.ir/14036/1/78/&#1575;&#1604;&#1594;&#1590;&#1575;&#1574;&#1585;&#1610;" TargetMode="External"/><Relationship Id="rId4" Type="http://schemas.openxmlformats.org/officeDocument/2006/relationships/hyperlink" Target="http://lib.eshia.ir/11005/3/107/&#1588;&#1575;&#1584;&#1575;&#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2B7FB-9B54-4DEE-ABA5-006A8E99E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TotalTime>
  <Pages>5</Pages>
  <Words>1152</Words>
  <Characters>6570</Characters>
  <Application>Microsoft Office Word</Application>
  <DocSecurity>0</DocSecurity>
  <Lines>54</Lines>
  <Paragraphs>15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7707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cp:revision>
  <cp:lastPrinted>2019-11-25T03:21:00Z</cp:lastPrinted>
  <dcterms:created xsi:type="dcterms:W3CDTF">2019-11-25T03:21:00Z</dcterms:created>
  <dcterms:modified xsi:type="dcterms:W3CDTF">2019-12-04T08:28:00Z</dcterms:modified>
  <cp:contentStatus>ویرایش 2.5</cp:contentStatus>
  <cp:version>2.7</cp:version>
</cp:coreProperties>
</file>