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8F" w:rsidRDefault="0097718F" w:rsidP="0097718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7718F" w:rsidRDefault="0097718F" w:rsidP="0097718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جلسه18</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Pr>
          <w:rFonts w:ascii="IRANSans" w:hAnsi="IRANSans" w:cs="IRANSans"/>
          <w:b/>
          <w:bCs/>
          <w:color w:val="0101FF"/>
          <w:sz w:val="24"/>
          <w:szCs w:val="24"/>
          <w:shd w:val="clear" w:color="auto" w:fill="FFFFFF"/>
          <w:rtl/>
        </w:rPr>
        <w:t xml:space="preserve"> /08/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AE0588">
        <w:rPr>
          <w:rStyle w:val="Emphasis"/>
          <w:rFonts w:hint="cs"/>
          <w:b/>
          <w:bCs w:val="0"/>
          <w:rtl/>
        </w:rPr>
        <w:t xml:space="preserve">‌ی </w:t>
      </w:r>
      <w:r w:rsidRPr="009C66D5">
        <w:rPr>
          <w:rStyle w:val="Emphasis"/>
          <w:rFonts w:hint="cs"/>
          <w:b/>
          <w:bCs w:val="0"/>
          <w:rtl/>
        </w:rPr>
        <w:t>مباحث گذشته:</w:t>
      </w:r>
    </w:p>
    <w:p w:rsidR="003A6148" w:rsidRDefault="002A15A3" w:rsidP="003A6148">
      <w:pPr>
        <w:pBdr>
          <w:bottom w:val="double" w:sz="6" w:space="1" w:color="auto"/>
        </w:pBdr>
        <w:rPr>
          <w:rtl/>
        </w:rPr>
      </w:pPr>
      <w:r>
        <w:rPr>
          <w:rFonts w:hint="cs"/>
          <w:rtl/>
        </w:rPr>
        <w:t>بحث در مساله‌ی سوم تکمله‌ی عروه بود.</w:t>
      </w:r>
    </w:p>
    <w:p w:rsidR="00247D2F" w:rsidRPr="003A6148" w:rsidRDefault="00582E8E" w:rsidP="0021730C">
      <w:pPr>
        <w:pBdr>
          <w:bottom w:val="double" w:sz="6" w:space="1" w:color="auto"/>
        </w:pBdr>
      </w:pPr>
      <w:r>
        <w:rPr>
          <w:rFonts w:hint="cs"/>
          <w:rtl/>
        </w:rPr>
        <w:t>مرحوم سید فرمودند: اگر زنی پس از طلاق یک بار خون ببیند و سپس یائسه شود، عده اش را با دو ماه کامل می کند.</w:t>
      </w:r>
    </w:p>
    <w:p w:rsidR="008F5B4D" w:rsidRDefault="008F5B4D" w:rsidP="003A6148"/>
    <w:p w:rsidR="00D97F06" w:rsidRPr="001A27D7" w:rsidRDefault="00D97F06" w:rsidP="00D97F06">
      <w:pPr>
        <w:pStyle w:val="Heading1"/>
        <w:rPr>
          <w:rtl/>
        </w:rPr>
      </w:pPr>
      <w:bookmarkStart w:id="0" w:name="_Toc23821402"/>
      <w:bookmarkStart w:id="1" w:name="_Toc24339534"/>
      <w:bookmarkStart w:id="2" w:name="_Toc24340047"/>
      <w:bookmarkStart w:id="3" w:name="_Toc24400447"/>
      <w:r>
        <w:rPr>
          <w:rFonts w:hint="cs"/>
          <w:rtl/>
        </w:rPr>
        <w:t>مساله‌ی سوم تکمله‌ی عروه</w:t>
      </w:r>
      <w:bookmarkEnd w:id="0"/>
      <w:bookmarkEnd w:id="1"/>
      <w:bookmarkEnd w:id="2"/>
      <w:bookmarkEnd w:id="3"/>
    </w:p>
    <w:p w:rsidR="00D97F06" w:rsidRPr="00D93E67" w:rsidRDefault="00D97F06" w:rsidP="00D97F06">
      <w:pPr>
        <w:jc w:val="both"/>
        <w:rPr>
          <w:b/>
          <w:bCs/>
          <w:color w:val="0000FF"/>
        </w:rPr>
      </w:pPr>
      <w:r w:rsidRPr="00D93E67">
        <w:rPr>
          <w:rFonts w:hint="cs"/>
          <w:b/>
          <w:bCs/>
          <w:color w:val="0000FF"/>
          <w:rtl/>
        </w:rPr>
        <w:t>مسألة 3: ذكروا أنّها لو رأت الدم مرة ثم بلغت سن اليأس أكملت العدة بشهرين</w:t>
      </w:r>
      <w:r w:rsidRPr="00D93E67">
        <w:rPr>
          <w:rFonts w:hint="cs"/>
          <w:b/>
          <w:bCs/>
          <w:color w:val="0000FF"/>
        </w:rPr>
        <w:t>‌</w:t>
      </w:r>
    </w:p>
    <w:p w:rsidR="00D97F06" w:rsidRPr="00D93E67" w:rsidRDefault="00D97F06" w:rsidP="00D97F06">
      <w:pPr>
        <w:jc w:val="both"/>
        <w:rPr>
          <w:color w:val="0000FF"/>
          <w:rtl/>
        </w:rPr>
      </w:pPr>
      <w:r w:rsidRPr="00D93E67">
        <w:rPr>
          <w:rFonts w:hint="cs"/>
          <w:color w:val="0000FF"/>
          <w:rtl/>
        </w:rPr>
        <w:t xml:space="preserve">و في الجواهر: بلا خلاف أجده فيه و يدل عليه خبر هارون بن حمزة عن أبي عبد اللّه (ع) </w:t>
      </w:r>
      <w:r w:rsidRPr="00A4709C">
        <w:rPr>
          <w:rFonts w:hint="cs"/>
          <w:color w:val="008000"/>
          <w:rtl/>
        </w:rPr>
        <w:t>«في امرأة طلقت و قد طعنت في السن فحاضت حيضة واحدة ثم ارتفع حيضها فقال (ع): تعتد بالحيض و شهرين مستقبلين فإنها قد يئست من المحيض»</w:t>
      </w:r>
      <w:r w:rsidRPr="00D93E67">
        <w:rPr>
          <w:rFonts w:hint="cs"/>
          <w:color w:val="0000FF"/>
          <w:rtl/>
        </w:rPr>
        <w:t>. و هو و إن كان ضعيفا إلّا أنّه منجبر بالعمل به، و المراد من التعليل أنّها حيث يئست من المحيض فتنتقل عدتها من الأقراء إلى الأشهر و يستفاد منه أنّ العدة لا ب</w:t>
      </w:r>
      <w:r>
        <w:rPr>
          <w:rFonts w:hint="cs"/>
          <w:color w:val="0000FF"/>
          <w:rtl/>
        </w:rPr>
        <w:t>د منها و يكون الشهران بدل القرئی</w:t>
      </w:r>
      <w:r w:rsidRPr="00D93E67">
        <w:rPr>
          <w:rFonts w:hint="cs"/>
          <w:color w:val="0000FF"/>
          <w:rtl/>
        </w:rPr>
        <w:t xml:space="preserve">ن الآخرين، و </w:t>
      </w:r>
      <w:r w:rsidRPr="00304601">
        <w:rPr>
          <w:rFonts w:hint="cs"/>
          <w:color w:val="0000FF"/>
          <w:u w:val="single"/>
          <w:rtl/>
        </w:rPr>
        <w:t>ظاهرهم الاقتصار في التلفيق على مورد الخبر</w:t>
      </w:r>
      <w:r w:rsidRPr="00D93E67">
        <w:rPr>
          <w:rFonts w:hint="cs"/>
          <w:color w:val="0000FF"/>
          <w:rtl/>
        </w:rPr>
        <w:t>، لكن الأظهر إلحاق صورة رؤية الدم مرتين فيضم إليهما شهر مستقبل، و إذا كانت ذات الشهور فاعتدت بشهرين أو بشهر أو أقل ثم يئست أتمت ثلاثة أشهر. فإنّ الظاهر أنّ المدار في وجوب العدة و عدمه على حال الطلاق، فان كانت يائسة حاله لا عدة عليها، و إلّا وجبت و لو بلغت سن اليأس بعده بزمان قليل، إذ احتمال عدم العدة عليها مقطوع العدم إذ هو مستلزم لجواز نكاحها قبل اليأس و هو مقطوع البطلان، و كون عدتها إلى زمان اليأس بعيد، فيبقى وجوب الاعتداد بثلاثة أشهر إذ العدة أحد الأمرين من الأقراء أو الأشهر، و كان مقتضى القاعدة فيما إذا رأت الدم مرة أو مرتين ثم يئست وجوب الاستيناف بثلاثة أشهر و عدم احتساب ما رأته من الدم مرة أو مرتين و إنّما خرجنا عنها لأجل النص.</w:t>
      </w:r>
      <w:r>
        <w:rPr>
          <w:rStyle w:val="FootnoteReference"/>
          <w:color w:val="0000FF"/>
          <w:rtl/>
        </w:rPr>
        <w:footnoteReference w:id="1"/>
      </w:r>
    </w:p>
    <w:p w:rsidR="003E6650" w:rsidRDefault="00304601" w:rsidP="008E5C15">
      <w:pPr>
        <w:jc w:val="both"/>
        <w:rPr>
          <w:rtl/>
        </w:rPr>
      </w:pPr>
      <w:r>
        <w:rPr>
          <w:rFonts w:hint="cs"/>
          <w:rtl/>
        </w:rPr>
        <w:t xml:space="preserve">مرحوم سید می فرماید: ظاهر اصحاب این است که فقط در مورد روایت، عده‌ی تلفیقی را قبول کرده اند، اما </w:t>
      </w:r>
      <w:r w:rsidR="008E5C15">
        <w:rPr>
          <w:rFonts w:hint="cs"/>
          <w:rtl/>
        </w:rPr>
        <w:t>باید</w:t>
      </w:r>
      <w:r>
        <w:rPr>
          <w:rFonts w:hint="cs"/>
          <w:rtl/>
        </w:rPr>
        <w:t xml:space="preserve"> صورتی را که زن دو ماه خون می بیند، به آن ملحق کنیم و بگوییم با یک ماه، عده اش را کامل کند.</w:t>
      </w:r>
    </w:p>
    <w:p w:rsidR="00791036" w:rsidRDefault="00791036" w:rsidP="00304601">
      <w:pPr>
        <w:jc w:val="both"/>
        <w:rPr>
          <w:rtl/>
        </w:rPr>
      </w:pPr>
      <w:r>
        <w:rPr>
          <w:rFonts w:hint="cs"/>
          <w:rtl/>
        </w:rPr>
        <w:lastRenderedPageBreak/>
        <w:t>سپس می فرماید: اگر عده اش به قرء نباشد، بلکه به ماه باشد و پس از سپری شدن دو ماه از عده یا یک ماه یا کمتر یائسه شود، باید سه ماه را تکمیل کند.</w:t>
      </w:r>
    </w:p>
    <w:p w:rsidR="00795DCB" w:rsidRDefault="00795DCB" w:rsidP="00795DCB">
      <w:pPr>
        <w:jc w:val="both"/>
        <w:rPr>
          <w:rtl/>
        </w:rPr>
      </w:pPr>
      <w:r>
        <w:rPr>
          <w:rFonts w:hint="cs"/>
          <w:rtl/>
        </w:rPr>
        <w:t xml:space="preserve">ملاک در عده یا عدم عده، حین طلاق می باشد. اگر </w:t>
      </w:r>
      <w:r w:rsidR="00FF3877">
        <w:rPr>
          <w:rFonts w:hint="cs"/>
          <w:rtl/>
        </w:rPr>
        <w:t>حین طلاق یائسه باشد عده ندارد، در غیر این صورت عده واجب است اگر چه پس از مدت کمی یائسه شود. یعنی کسی که وسط عده یائسه شود، عده بر او واجب است، زیرا احتمال عدم عده قطعا در مورد او منتفی است</w:t>
      </w:r>
      <w:r w:rsidR="00BC4D27">
        <w:rPr>
          <w:rFonts w:hint="cs"/>
          <w:rtl/>
        </w:rPr>
        <w:t xml:space="preserve"> و این</w:t>
      </w:r>
      <w:r w:rsidR="002B46D8">
        <w:rPr>
          <w:rFonts w:hint="cs"/>
          <w:rtl/>
        </w:rPr>
        <w:t xml:space="preserve"> </w:t>
      </w:r>
      <w:r w:rsidR="00BC4D27">
        <w:rPr>
          <w:rFonts w:hint="cs"/>
          <w:rtl/>
        </w:rPr>
        <w:t>که عده اش تا زمان یائسگی باشد، بعید است، در نتیجه باید سه ماه عده نگه دارد. زیرا عده یا به ماه است یا به قرء، وقتی قرء در موردش منتفی است پس باید به ماه عده نگه دارد.</w:t>
      </w:r>
    </w:p>
    <w:p w:rsidR="005967E0" w:rsidRDefault="000461FA" w:rsidP="003F7117">
      <w:pPr>
        <w:jc w:val="both"/>
        <w:rPr>
          <w:rtl/>
        </w:rPr>
      </w:pPr>
      <w:r>
        <w:rPr>
          <w:rFonts w:hint="cs"/>
          <w:rtl/>
        </w:rPr>
        <w:t>مقتض</w:t>
      </w:r>
      <w:r w:rsidR="00074628">
        <w:rPr>
          <w:rFonts w:hint="cs"/>
          <w:rtl/>
        </w:rPr>
        <w:t>ا</w:t>
      </w:r>
      <w:r>
        <w:rPr>
          <w:rFonts w:hint="cs"/>
          <w:rtl/>
        </w:rPr>
        <w:t>ی قاعده در مساله‌ی مورد بحث ما که زنی</w:t>
      </w:r>
      <w:r w:rsidR="0083371B">
        <w:rPr>
          <w:rFonts w:hint="cs"/>
          <w:rtl/>
        </w:rPr>
        <w:t xml:space="preserve"> پس از طلاق</w:t>
      </w:r>
      <w:r w:rsidR="003F7117">
        <w:rPr>
          <w:rFonts w:hint="cs"/>
          <w:rtl/>
        </w:rPr>
        <w:t>،</w:t>
      </w:r>
      <w:r>
        <w:rPr>
          <w:rFonts w:hint="cs"/>
          <w:rtl/>
        </w:rPr>
        <w:t xml:space="preserve"> یک ماه </w:t>
      </w:r>
      <w:r w:rsidR="00F94C63">
        <w:rPr>
          <w:rFonts w:hint="cs"/>
          <w:rtl/>
        </w:rPr>
        <w:t xml:space="preserve">یا دو ماه </w:t>
      </w:r>
      <w:r>
        <w:rPr>
          <w:rFonts w:hint="cs"/>
          <w:rtl/>
        </w:rPr>
        <w:t>خون می بیند و سپس یائسه می شود، همین است که سه ماه عده نگه دارد</w:t>
      </w:r>
      <w:r w:rsidR="00E87F19">
        <w:rPr>
          <w:rFonts w:hint="cs"/>
          <w:rtl/>
        </w:rPr>
        <w:t xml:space="preserve"> و </w:t>
      </w:r>
      <w:r w:rsidR="0083371B">
        <w:rPr>
          <w:rFonts w:hint="cs"/>
          <w:rtl/>
        </w:rPr>
        <w:t xml:space="preserve">ماهی را که خون دیده محاسبه نکند، اما </w:t>
      </w:r>
      <w:r w:rsidR="000D15FA">
        <w:rPr>
          <w:rFonts w:hint="cs"/>
          <w:rtl/>
        </w:rPr>
        <w:t>مورد بحث را به خاطر روایت از قاعده خارج کردیم.</w:t>
      </w:r>
      <w:r w:rsidR="005967E0">
        <w:rPr>
          <w:rFonts w:hint="cs"/>
          <w:rtl/>
        </w:rPr>
        <w:t xml:space="preserve"> روایت یک بار خون دیدن را تصریح کرده بود و با توجه به تعلیل</w:t>
      </w:r>
      <w:r w:rsidR="003F7117">
        <w:rPr>
          <w:rFonts w:hint="cs"/>
          <w:rtl/>
        </w:rPr>
        <w:t>،</w:t>
      </w:r>
      <w:r w:rsidR="005967E0">
        <w:rPr>
          <w:rFonts w:hint="cs"/>
          <w:rtl/>
        </w:rPr>
        <w:t xml:space="preserve"> زنی را که دو بار خون ببیند و یائسه شود هم شامل می شود.</w:t>
      </w:r>
    </w:p>
    <w:p w:rsidR="008E5C15" w:rsidRDefault="008E5C15" w:rsidP="005967E0">
      <w:pPr>
        <w:jc w:val="both"/>
        <w:rPr>
          <w:rtl/>
        </w:rPr>
      </w:pPr>
      <w:r>
        <w:rPr>
          <w:rFonts w:hint="cs"/>
          <w:rtl/>
        </w:rPr>
        <w:t>این بیان کلام سید بود.</w:t>
      </w:r>
    </w:p>
    <w:p w:rsidR="00D97F06" w:rsidRDefault="00C3680D" w:rsidP="00C3680D">
      <w:pPr>
        <w:pStyle w:val="Heading2"/>
        <w:rPr>
          <w:rtl/>
        </w:rPr>
      </w:pPr>
      <w:bookmarkStart w:id="4" w:name="_Toc24339535"/>
      <w:bookmarkStart w:id="5" w:name="_Toc24340048"/>
      <w:bookmarkStart w:id="6" w:name="_Toc24400448"/>
      <w:r>
        <w:rPr>
          <w:rFonts w:hint="cs"/>
          <w:rtl/>
        </w:rPr>
        <w:t>بررسی عبارات فقها در مورد زنی که پس از طلاق دو بار خون ببیند و یائسه شود</w:t>
      </w:r>
      <w:bookmarkEnd w:id="4"/>
      <w:bookmarkEnd w:id="5"/>
      <w:bookmarkEnd w:id="6"/>
    </w:p>
    <w:p w:rsidR="00D97F06" w:rsidRDefault="00892C4C" w:rsidP="00D97F06">
      <w:pPr>
        <w:jc w:val="both"/>
        <w:rPr>
          <w:rtl/>
        </w:rPr>
      </w:pPr>
      <w:r>
        <w:rPr>
          <w:rFonts w:hint="cs"/>
          <w:rtl/>
        </w:rPr>
        <w:t>اولین شخصی که این فرع را مطرح کرده است، ابن فهد حلی است.</w:t>
      </w:r>
    </w:p>
    <w:p w:rsidR="00892C4C" w:rsidRDefault="00892C4C" w:rsidP="00892C4C">
      <w:pPr>
        <w:pStyle w:val="Heading3"/>
        <w:rPr>
          <w:rtl/>
        </w:rPr>
      </w:pPr>
      <w:bookmarkStart w:id="7" w:name="_Toc24339536"/>
      <w:bookmarkStart w:id="8" w:name="_Toc24340049"/>
      <w:bookmarkStart w:id="9" w:name="_Toc24400449"/>
      <w:r>
        <w:rPr>
          <w:rFonts w:hint="cs"/>
          <w:rtl/>
        </w:rPr>
        <w:t xml:space="preserve">عبارت ابن فهد حلی در </w:t>
      </w:r>
      <w:r w:rsidR="00F23130">
        <w:rPr>
          <w:rFonts w:hint="cs"/>
          <w:rtl/>
        </w:rPr>
        <w:t>ال</w:t>
      </w:r>
      <w:r>
        <w:rPr>
          <w:rFonts w:hint="cs"/>
          <w:rtl/>
        </w:rPr>
        <w:t>مهذب البارع</w:t>
      </w:r>
      <w:bookmarkEnd w:id="7"/>
      <w:bookmarkEnd w:id="8"/>
      <w:bookmarkEnd w:id="9"/>
    </w:p>
    <w:p w:rsidR="00892C4C" w:rsidRPr="00892C4C" w:rsidRDefault="00892C4C" w:rsidP="00892C4C">
      <w:pPr>
        <w:rPr>
          <w:rtl/>
        </w:rPr>
      </w:pPr>
      <w:r>
        <w:rPr>
          <w:rFonts w:hint="cs"/>
          <w:rtl/>
        </w:rPr>
        <w:t>ابتدای بحث عده می فرماید:</w:t>
      </w:r>
    </w:p>
    <w:p w:rsidR="00892C4C" w:rsidRPr="00892C4C" w:rsidRDefault="00892C4C" w:rsidP="00892C4C">
      <w:pPr>
        <w:jc w:val="both"/>
        <w:rPr>
          <w:color w:val="000080"/>
          <w:u w:val="single"/>
        </w:rPr>
      </w:pPr>
      <w:r w:rsidRPr="00892C4C">
        <w:rPr>
          <w:rFonts w:hint="cs"/>
          <w:color w:val="000080"/>
          <w:rtl/>
        </w:rPr>
        <w:t xml:space="preserve">العدّة قد يكون بالأقراء كمستقيمة الحيض، و قد يكون بالشهور كالمسترابة، و قد يتركّب منهما كما لو بانت بعد حيضة فإنها يكملها بشهرين، </w:t>
      </w:r>
      <w:r w:rsidRPr="00892C4C">
        <w:rPr>
          <w:rFonts w:hint="cs"/>
          <w:color w:val="000080"/>
          <w:u w:val="single"/>
          <w:rtl/>
        </w:rPr>
        <w:t>و لو كان بعد حيضين أكملت بشهر.</w:t>
      </w:r>
      <w:r w:rsidR="00BC2CD2">
        <w:rPr>
          <w:rStyle w:val="FootnoteReference"/>
          <w:color w:val="000080"/>
          <w:u w:val="single"/>
          <w:rtl/>
        </w:rPr>
        <w:footnoteReference w:id="2"/>
      </w:r>
    </w:p>
    <w:p w:rsidR="00491ACB" w:rsidRDefault="00491ACB" w:rsidP="00D97F06">
      <w:pPr>
        <w:jc w:val="both"/>
        <w:rPr>
          <w:rtl/>
        </w:rPr>
      </w:pPr>
      <w:r>
        <w:rPr>
          <w:rFonts w:hint="cs"/>
          <w:rtl/>
        </w:rPr>
        <w:t>شاید به جای بانت، یئست بوده است.</w:t>
      </w:r>
    </w:p>
    <w:p w:rsidR="00892C4C" w:rsidRDefault="00EC32BE" w:rsidP="00D97F06">
      <w:pPr>
        <w:jc w:val="both"/>
        <w:rPr>
          <w:rtl/>
        </w:rPr>
      </w:pPr>
      <w:r>
        <w:rPr>
          <w:rFonts w:hint="cs"/>
          <w:rtl/>
        </w:rPr>
        <w:t>در جای دیگر می فرماید:</w:t>
      </w:r>
    </w:p>
    <w:p w:rsidR="00491ACB" w:rsidRPr="00491ACB" w:rsidRDefault="00491ACB" w:rsidP="00491ACB">
      <w:pPr>
        <w:jc w:val="both"/>
        <w:rPr>
          <w:color w:val="000080"/>
        </w:rPr>
      </w:pPr>
      <w:r w:rsidRPr="00491ACB">
        <w:rPr>
          <w:rFonts w:hint="cs"/>
          <w:color w:val="000080"/>
          <w:rtl/>
        </w:rPr>
        <w:t>ان كان انقطاع الدم لعارض كالمرض و الرضاع، أعتدت بالأقراء و ان طالت مدتها، و ان لم يكن لعارض، فان مرت بها ثلاثة أشهر بيض، فقد قضت عدتها، فإن رأت فيها قبل ذلك دما، فان ارتفع حيضها بالكلية كان بلغت اليأس و كان ذلك بعد حيضة أضافت إليها شهرين</w:t>
      </w:r>
      <w:r w:rsidR="00F23130">
        <w:rPr>
          <w:rStyle w:val="FootnoteReference"/>
          <w:color w:val="000080"/>
          <w:rtl/>
        </w:rPr>
        <w:footnoteReference w:id="3"/>
      </w:r>
    </w:p>
    <w:p w:rsidR="00EC32BE" w:rsidRPr="00491ACB" w:rsidRDefault="00491ACB" w:rsidP="00491ACB">
      <w:pPr>
        <w:jc w:val="both"/>
        <w:rPr>
          <w:rtl/>
        </w:rPr>
      </w:pPr>
      <w:r>
        <w:rPr>
          <w:rFonts w:hint="cs"/>
          <w:rtl/>
        </w:rPr>
        <w:t>شاید منظور از «بانت» در عبارت اول</w:t>
      </w:r>
      <w:r w:rsidR="001351D9">
        <w:rPr>
          <w:rFonts w:hint="cs"/>
          <w:rtl/>
        </w:rPr>
        <w:t>،</w:t>
      </w:r>
      <w:r>
        <w:rPr>
          <w:rFonts w:hint="cs"/>
          <w:rtl/>
        </w:rPr>
        <w:t xml:space="preserve"> «</w:t>
      </w:r>
      <w:r w:rsidRPr="00491ACB">
        <w:rPr>
          <w:rFonts w:hint="cs"/>
          <w:rtl/>
        </w:rPr>
        <w:t>ارتفع حيضها بالكلية</w:t>
      </w:r>
      <w:r>
        <w:rPr>
          <w:rFonts w:hint="cs"/>
          <w:rtl/>
        </w:rPr>
        <w:t>» در عبارت دوم باشد.</w:t>
      </w:r>
    </w:p>
    <w:p w:rsidR="00D97F06" w:rsidRDefault="00AC7BD8" w:rsidP="00D97F06">
      <w:pPr>
        <w:jc w:val="both"/>
        <w:rPr>
          <w:rtl/>
        </w:rPr>
      </w:pPr>
      <w:r>
        <w:rPr>
          <w:rFonts w:hint="cs"/>
          <w:rtl/>
        </w:rPr>
        <w:t>در عبارت دوم، تلفیق دو حیض و یک ماه را بیان نمی کند.</w:t>
      </w:r>
    </w:p>
    <w:p w:rsidR="00D97F06" w:rsidRDefault="007F5741" w:rsidP="00B50EEF">
      <w:pPr>
        <w:pStyle w:val="Heading3"/>
        <w:rPr>
          <w:rtl/>
        </w:rPr>
      </w:pPr>
      <w:bookmarkStart w:id="10" w:name="_Toc24339537"/>
      <w:bookmarkStart w:id="11" w:name="_Toc24340050"/>
      <w:bookmarkStart w:id="12" w:name="_Toc24400450"/>
      <w:r>
        <w:rPr>
          <w:rFonts w:hint="cs"/>
          <w:rtl/>
        </w:rPr>
        <w:t>عبارت ابن فهد حلی در المقتصر</w:t>
      </w:r>
      <w:bookmarkEnd w:id="10"/>
      <w:bookmarkEnd w:id="11"/>
      <w:bookmarkEnd w:id="12"/>
    </w:p>
    <w:p w:rsidR="007F5741" w:rsidRPr="004B7A9F" w:rsidRDefault="007F5741" w:rsidP="00B50EEF">
      <w:pPr>
        <w:jc w:val="both"/>
      </w:pPr>
      <w:r w:rsidRPr="00B50EEF">
        <w:rPr>
          <w:rFonts w:hint="cs"/>
          <w:color w:val="000080"/>
          <w:rtl/>
        </w:rPr>
        <w:t>و قد ينعكس بان تبتدئ العدة بالحيض، ثم تصير من ذوات الشهور، كما لو كانت معتدة بالأقراء ثم انقطع: اما لعارض، أو غير عارض، فان لم يكن لعارض بل كان طبعيا، كما لو بلغت اليأس، عوضت عن كل قرء و</w:t>
      </w:r>
      <w:r w:rsidR="00B50EEF">
        <w:rPr>
          <w:rFonts w:hint="cs"/>
          <w:color w:val="000080"/>
          <w:rtl/>
        </w:rPr>
        <w:t xml:space="preserve"> </w:t>
      </w:r>
      <w:r w:rsidR="00B50EEF" w:rsidRPr="004B7A9F">
        <w:rPr>
          <w:rFonts w:hint="cs"/>
          <w:rtl/>
        </w:rPr>
        <w:t>( این واو اضافی است)</w:t>
      </w:r>
      <w:r w:rsidRPr="00B50EEF">
        <w:rPr>
          <w:rFonts w:hint="cs"/>
          <w:color w:val="000080"/>
          <w:rtl/>
        </w:rPr>
        <w:t xml:space="preserve"> بقي من العدة بشهر، فان كان الماضي قروءا</w:t>
      </w:r>
      <w:r w:rsidR="00B50EEF">
        <w:rPr>
          <w:rFonts w:hint="cs"/>
          <w:color w:val="000080"/>
          <w:rtl/>
        </w:rPr>
        <w:t xml:space="preserve"> </w:t>
      </w:r>
      <w:r w:rsidR="00B50EEF" w:rsidRPr="004B7A9F">
        <w:rPr>
          <w:rFonts w:hint="cs"/>
          <w:rtl/>
        </w:rPr>
        <w:t>( قرئاً صحیح است)</w:t>
      </w:r>
      <w:r w:rsidRPr="00B50EEF">
        <w:rPr>
          <w:rFonts w:hint="cs"/>
          <w:color w:val="000080"/>
          <w:rtl/>
        </w:rPr>
        <w:t xml:space="preserve"> أكملت شهرين، و ان كانت بقرئين أكملت شهر.</w:t>
      </w:r>
      <w:r w:rsidR="00F5387F">
        <w:rPr>
          <w:rStyle w:val="FootnoteReference"/>
          <w:color w:val="000080"/>
          <w:rtl/>
        </w:rPr>
        <w:footnoteReference w:id="4"/>
      </w:r>
      <w:r w:rsidR="004B7A9F">
        <w:rPr>
          <w:rFonts w:hint="cs"/>
          <w:color w:val="000080"/>
          <w:rtl/>
        </w:rPr>
        <w:t xml:space="preserve"> </w:t>
      </w:r>
      <w:r w:rsidR="004B7A9F" w:rsidRPr="004B7A9F">
        <w:rPr>
          <w:rFonts w:hint="cs"/>
          <w:rtl/>
        </w:rPr>
        <w:t>( جمله‌ی آخر به این صورت صحیح است: و ان کان قرئین اکملت شهراً)</w:t>
      </w:r>
    </w:p>
    <w:p w:rsidR="00D97F06" w:rsidRDefault="000836B7" w:rsidP="00D97F06">
      <w:pPr>
        <w:jc w:val="both"/>
        <w:rPr>
          <w:rtl/>
        </w:rPr>
      </w:pPr>
      <w:r>
        <w:rPr>
          <w:rFonts w:hint="cs"/>
          <w:rtl/>
        </w:rPr>
        <w:t xml:space="preserve">اگر روایت هارون بن حمزه را طبق قاعده بدانیم، </w:t>
      </w:r>
      <w:r w:rsidR="004B7A9F">
        <w:rPr>
          <w:rFonts w:hint="cs"/>
          <w:rtl/>
        </w:rPr>
        <w:t>الحاق صورت های دیگر به صورتی که در روایت آمده</w:t>
      </w:r>
      <w:r>
        <w:rPr>
          <w:rFonts w:hint="cs"/>
          <w:rtl/>
        </w:rPr>
        <w:t xml:space="preserve"> ( پس از طلاق یک بار حیض ببیند و یائسه شود) واضح است چنان که شهید ثانی فرمود: </w:t>
      </w:r>
      <w:r w:rsidRPr="000836B7">
        <w:rPr>
          <w:rFonts w:hint="cs"/>
          <w:color w:val="000080"/>
          <w:rtl/>
        </w:rPr>
        <w:t>فيجعل لكلّ قرء شهر</w:t>
      </w:r>
    </w:p>
    <w:p w:rsidR="00D97F06" w:rsidRDefault="00A86B95" w:rsidP="00A86B95">
      <w:pPr>
        <w:pStyle w:val="Heading3"/>
        <w:rPr>
          <w:rtl/>
        </w:rPr>
      </w:pPr>
      <w:bookmarkStart w:id="13" w:name="_Toc24176278"/>
      <w:bookmarkStart w:id="14" w:name="_Toc24220400"/>
      <w:bookmarkStart w:id="15" w:name="_Toc24339538"/>
      <w:bookmarkStart w:id="16" w:name="_Toc24340051"/>
      <w:bookmarkStart w:id="17" w:name="_Toc24400451"/>
      <w:r>
        <w:rPr>
          <w:rFonts w:hint="cs"/>
          <w:rtl/>
        </w:rPr>
        <w:t>عبارت</w:t>
      </w:r>
      <w:r w:rsidR="00E8778B">
        <w:rPr>
          <w:rFonts w:hint="cs"/>
          <w:rtl/>
        </w:rPr>
        <w:t xml:space="preserve"> عاملی در</w:t>
      </w:r>
      <w:r>
        <w:rPr>
          <w:rFonts w:hint="cs"/>
          <w:rtl/>
        </w:rPr>
        <w:t xml:space="preserve"> نهایة المرام</w:t>
      </w:r>
      <w:bookmarkEnd w:id="13"/>
      <w:bookmarkEnd w:id="14"/>
      <w:bookmarkEnd w:id="15"/>
      <w:bookmarkEnd w:id="16"/>
      <w:bookmarkEnd w:id="17"/>
    </w:p>
    <w:p w:rsidR="00A86B95" w:rsidRPr="00810564" w:rsidRDefault="00A86B95" w:rsidP="00A86B95">
      <w:pPr>
        <w:jc w:val="both"/>
        <w:rPr>
          <w:color w:val="000080"/>
          <w:rtl/>
        </w:rPr>
      </w:pPr>
      <w:r w:rsidRPr="00810564">
        <w:rPr>
          <w:rFonts w:hint="cs"/>
          <w:color w:val="000080"/>
          <w:rtl/>
        </w:rPr>
        <w:t>و لو فرض بلوغها حدّ اليأس بعد ان حاضت مرّتين، احتمل سقوط‌ الاعتداد عنها للأصل، و إكمال العدّة بشهر كما يلوح من الرواية.</w:t>
      </w:r>
      <w:r>
        <w:rPr>
          <w:rStyle w:val="FootnoteReference"/>
          <w:color w:val="000080"/>
          <w:rtl/>
        </w:rPr>
        <w:footnoteReference w:id="5"/>
      </w:r>
    </w:p>
    <w:p w:rsidR="0021730C" w:rsidRDefault="0021730C" w:rsidP="0021730C">
      <w:pPr>
        <w:pStyle w:val="Heading4"/>
        <w:rPr>
          <w:rtl/>
        </w:rPr>
      </w:pPr>
      <w:bookmarkStart w:id="18" w:name="_Toc24400452"/>
      <w:r>
        <w:rPr>
          <w:rFonts w:hint="cs"/>
          <w:rtl/>
        </w:rPr>
        <w:t>منظور از اصل در عبارت نهایة المرام</w:t>
      </w:r>
      <w:bookmarkEnd w:id="18"/>
    </w:p>
    <w:p w:rsidR="004B7A9F" w:rsidRDefault="00597D54" w:rsidP="00D97F06">
      <w:pPr>
        <w:jc w:val="both"/>
        <w:rPr>
          <w:rtl/>
        </w:rPr>
      </w:pPr>
      <w:r>
        <w:rPr>
          <w:rFonts w:hint="cs"/>
          <w:rtl/>
        </w:rPr>
        <w:t>در مورد اصل دو احتمال وجود دارد:</w:t>
      </w:r>
    </w:p>
    <w:p w:rsidR="00597D54" w:rsidRPr="00597D54" w:rsidRDefault="00597D54" w:rsidP="00597D54">
      <w:pPr>
        <w:pStyle w:val="ListParagraph"/>
        <w:numPr>
          <w:ilvl w:val="0"/>
          <w:numId w:val="16"/>
        </w:numPr>
        <w:jc w:val="both"/>
        <w:rPr>
          <w:rFonts w:cs="B Badr"/>
          <w:color w:val="000080"/>
        </w:rPr>
      </w:pPr>
      <w:r w:rsidRPr="00597D54">
        <w:rPr>
          <w:rFonts w:cs="B Badr" w:hint="cs"/>
          <w:rtl/>
        </w:rPr>
        <w:t>اصل لفظی باشد ( اصالة العموم)</w:t>
      </w:r>
      <w:r>
        <w:rPr>
          <w:rFonts w:cs="B Badr" w:hint="cs"/>
          <w:rtl/>
        </w:rPr>
        <w:t>، چنان</w:t>
      </w:r>
      <w:r w:rsidR="002B46D8">
        <w:rPr>
          <w:rFonts w:cs="B Badr" w:hint="cs"/>
          <w:rtl/>
        </w:rPr>
        <w:t xml:space="preserve"> </w:t>
      </w:r>
      <w:r>
        <w:rPr>
          <w:rFonts w:cs="B Badr" w:hint="cs"/>
          <w:rtl/>
        </w:rPr>
        <w:t xml:space="preserve">که صاحب ریاض هم به آن اشاره کرده است: </w:t>
      </w:r>
      <w:r w:rsidRPr="00597D54">
        <w:rPr>
          <w:rFonts w:cs="B Badr" w:hint="cs"/>
          <w:color w:val="000080"/>
          <w:rtl/>
        </w:rPr>
        <w:t xml:space="preserve">و لو رأت حيضتين ثم بلغت اليأس ففي وجوب اعتدادها بشهر، أم لا، وجهان، أحوطهما: الأوّل، و أقواهما الثاني؛ للأصل، و </w:t>
      </w:r>
      <w:r w:rsidRPr="00597D54">
        <w:rPr>
          <w:rFonts w:cs="B Badr" w:hint="cs"/>
          <w:color w:val="000080"/>
          <w:u w:val="single"/>
          <w:rtl/>
        </w:rPr>
        <w:t>عموم ما دلّ على نفي العدّة عن اليائسة</w:t>
      </w:r>
      <w:r w:rsidRPr="00597D54">
        <w:rPr>
          <w:rFonts w:cs="B Badr" w:hint="cs"/>
          <w:color w:val="000080"/>
          <w:rtl/>
        </w:rPr>
        <w:t>، خرج عنه مورد الرواية المنجبرة بالشهرة، و يبقى المفروضة فيه مندرجة.</w:t>
      </w:r>
      <w:r w:rsidR="00745154">
        <w:rPr>
          <w:rStyle w:val="FootnoteReference"/>
          <w:rFonts w:cs="B Badr"/>
          <w:color w:val="000080"/>
          <w:rtl/>
        </w:rPr>
        <w:footnoteReference w:id="6"/>
      </w:r>
    </w:p>
    <w:p w:rsidR="00597D54" w:rsidRDefault="00926B12" w:rsidP="00926B12">
      <w:pPr>
        <w:pStyle w:val="ListParagraph"/>
        <w:numPr>
          <w:ilvl w:val="0"/>
          <w:numId w:val="16"/>
        </w:numPr>
        <w:jc w:val="both"/>
        <w:rPr>
          <w:rFonts w:cs="B Badr"/>
        </w:rPr>
      </w:pPr>
      <w:r>
        <w:rPr>
          <w:rFonts w:cs="B Badr" w:hint="cs"/>
          <w:rtl/>
        </w:rPr>
        <w:t>اصل عملی باشد ( اصل برائت)</w:t>
      </w:r>
    </w:p>
    <w:p w:rsidR="009B057B" w:rsidRDefault="009B057B" w:rsidP="00926B12">
      <w:pPr>
        <w:ind w:left="720"/>
        <w:jc w:val="both"/>
        <w:rPr>
          <w:rtl/>
        </w:rPr>
      </w:pPr>
      <w:r w:rsidRPr="00926B12">
        <w:rPr>
          <w:rFonts w:hint="cs"/>
          <w:rtl/>
        </w:rPr>
        <w:t>نمی دانیم عده بر این شخص واجب است یا نه، اصل برائت جاری می کنیم.</w:t>
      </w:r>
    </w:p>
    <w:p w:rsidR="00DF5844" w:rsidRPr="00926B12" w:rsidRDefault="00DF5844" w:rsidP="00B56FBE">
      <w:pPr>
        <w:pStyle w:val="Heading5"/>
        <w:rPr>
          <w:rFonts w:cs="B Badr"/>
        </w:rPr>
      </w:pPr>
      <w:bookmarkStart w:id="19" w:name="_Toc24400453"/>
      <w:r>
        <w:rPr>
          <w:rFonts w:hint="cs"/>
          <w:rtl/>
        </w:rPr>
        <w:t>بررسی تقدیم یا عدم تقدیم استصحاب بر برائت</w:t>
      </w:r>
      <w:bookmarkEnd w:id="19"/>
    </w:p>
    <w:p w:rsidR="0095335E" w:rsidRPr="00926B12" w:rsidRDefault="0095335E" w:rsidP="00926B12">
      <w:pPr>
        <w:ind w:left="720"/>
        <w:jc w:val="both"/>
      </w:pPr>
      <w:r w:rsidRPr="00926B12">
        <w:rPr>
          <w:rFonts w:hint="cs"/>
          <w:rtl/>
        </w:rPr>
        <w:t xml:space="preserve">اگر </w:t>
      </w:r>
      <w:r w:rsidR="00DF5844">
        <w:rPr>
          <w:rFonts w:hint="cs"/>
          <w:rtl/>
        </w:rPr>
        <w:t xml:space="preserve">استصحاب </w:t>
      </w:r>
      <w:r w:rsidRPr="00926B12">
        <w:rPr>
          <w:rFonts w:hint="cs"/>
          <w:rtl/>
        </w:rPr>
        <w:t>جاری باشد، بر اصل برائت حاکم است.</w:t>
      </w:r>
      <w:r w:rsidR="009D07D3" w:rsidRPr="00926B12">
        <w:rPr>
          <w:rFonts w:hint="cs"/>
          <w:rtl/>
        </w:rPr>
        <w:t xml:space="preserve"> زنی که هنگام طلاق به دلیل یائسه نبودن، عده بر </w:t>
      </w:r>
      <w:r w:rsidR="00D875F2" w:rsidRPr="00926B12">
        <w:rPr>
          <w:rFonts w:hint="cs"/>
          <w:rtl/>
        </w:rPr>
        <w:t>او واجب بود و به دلیل یائسه شدن</w:t>
      </w:r>
      <w:r w:rsidR="009D07D3" w:rsidRPr="00926B12">
        <w:rPr>
          <w:rFonts w:hint="cs"/>
          <w:rtl/>
        </w:rPr>
        <w:t xml:space="preserve"> در بین عده، شک در وجوب عده </w:t>
      </w:r>
      <w:r w:rsidR="00D875F2" w:rsidRPr="00926B12">
        <w:rPr>
          <w:rFonts w:hint="cs"/>
          <w:rtl/>
        </w:rPr>
        <w:t>می کنیم</w:t>
      </w:r>
      <w:r w:rsidR="009800E3" w:rsidRPr="00926B12">
        <w:rPr>
          <w:rFonts w:hint="cs"/>
          <w:rtl/>
        </w:rPr>
        <w:t>، وجوب عده</w:t>
      </w:r>
      <w:r w:rsidR="009D07D3" w:rsidRPr="00926B12">
        <w:rPr>
          <w:rFonts w:hint="cs"/>
          <w:rtl/>
        </w:rPr>
        <w:t xml:space="preserve"> را </w:t>
      </w:r>
      <w:r w:rsidR="00D875F2" w:rsidRPr="00926B12">
        <w:rPr>
          <w:rFonts w:hint="cs"/>
          <w:rtl/>
        </w:rPr>
        <w:t xml:space="preserve">برای او </w:t>
      </w:r>
      <w:r w:rsidR="009D07D3" w:rsidRPr="00926B12">
        <w:rPr>
          <w:rFonts w:hint="cs"/>
          <w:rtl/>
        </w:rPr>
        <w:t>استصحاب می کنیم.</w:t>
      </w:r>
    </w:p>
    <w:p w:rsidR="008C5B4F" w:rsidRDefault="000958E9" w:rsidP="00796CFC">
      <w:pPr>
        <w:pStyle w:val="ListParagraph"/>
        <w:ind w:left="754"/>
        <w:jc w:val="both"/>
        <w:rPr>
          <w:rFonts w:cs="B Badr"/>
          <w:rtl/>
        </w:rPr>
      </w:pPr>
      <w:r>
        <w:rPr>
          <w:rFonts w:cs="B Badr" w:hint="cs"/>
          <w:rtl/>
        </w:rPr>
        <w:t xml:space="preserve">ممکن است اشکال شود که این استصحاب به دلیل </w:t>
      </w:r>
      <w:r w:rsidR="004749D8">
        <w:rPr>
          <w:rFonts w:cs="B Badr" w:hint="cs"/>
          <w:rtl/>
        </w:rPr>
        <w:t>تبدل موضوع</w:t>
      </w:r>
      <w:r>
        <w:rPr>
          <w:rFonts w:cs="B Badr" w:hint="cs"/>
          <w:rtl/>
        </w:rPr>
        <w:t>، جاری نیست.</w:t>
      </w:r>
    </w:p>
    <w:p w:rsidR="008C5B4F" w:rsidRDefault="008C5B4F" w:rsidP="00796CFC">
      <w:pPr>
        <w:pStyle w:val="ListParagraph"/>
        <w:ind w:left="754"/>
        <w:jc w:val="both"/>
        <w:rPr>
          <w:rFonts w:cs="B Badr"/>
          <w:rtl/>
        </w:rPr>
      </w:pPr>
      <w:r>
        <w:rPr>
          <w:rFonts w:cs="B Badr" w:hint="cs"/>
          <w:rtl/>
        </w:rPr>
        <w:t>مرحوم شیخ حسن کاشف الغطاء در انوار الفقاهه می فرماید:</w:t>
      </w:r>
    </w:p>
    <w:p w:rsidR="008C5B4F" w:rsidRPr="008C5B4F" w:rsidRDefault="008C5B4F" w:rsidP="00796CFC">
      <w:pPr>
        <w:pStyle w:val="ListParagraph"/>
        <w:ind w:left="754"/>
        <w:jc w:val="both"/>
        <w:rPr>
          <w:rFonts w:cs="B Badr"/>
          <w:b/>
          <w:bCs/>
          <w:color w:val="000080"/>
        </w:rPr>
      </w:pPr>
      <w:r w:rsidRPr="008C5B4F">
        <w:rPr>
          <w:rFonts w:cs="B Badr" w:hint="cs"/>
          <w:b/>
          <w:bCs/>
          <w:color w:val="000080"/>
          <w:rtl/>
        </w:rPr>
        <w:t>سابعها: ذات الاقراء لو يئست في أثناء العدة فإن كان بعد حيضتين أو بعد أيام من أيام الشهور لم يلزمها شي‌ء</w:t>
      </w:r>
      <w:r w:rsidRPr="008C5B4F">
        <w:rPr>
          <w:rFonts w:cs="B Badr" w:hint="cs"/>
          <w:b/>
          <w:bCs/>
          <w:color w:val="000080"/>
        </w:rPr>
        <w:t>‌</w:t>
      </w:r>
    </w:p>
    <w:p w:rsidR="008C5B4F" w:rsidRPr="008C5B4F" w:rsidRDefault="008C5B4F" w:rsidP="00796CFC">
      <w:pPr>
        <w:pStyle w:val="ListParagraph"/>
        <w:ind w:left="754"/>
        <w:jc w:val="both"/>
        <w:rPr>
          <w:rFonts w:cs="B Badr"/>
          <w:color w:val="000080"/>
          <w:rtl/>
        </w:rPr>
      </w:pPr>
      <w:r w:rsidRPr="008C5B4F">
        <w:rPr>
          <w:rFonts w:cs="B Badr" w:hint="cs"/>
          <w:color w:val="000080"/>
          <w:rtl/>
        </w:rPr>
        <w:t xml:space="preserve">للأصل و </w:t>
      </w:r>
      <w:r w:rsidRPr="006B281A">
        <w:rPr>
          <w:rFonts w:cs="B Badr" w:hint="cs"/>
          <w:color w:val="000080"/>
          <w:u w:val="single"/>
          <w:rtl/>
        </w:rPr>
        <w:t>لتبدل الموضوع و دخولها تحت موضوع آخر لا يتعلق به</w:t>
      </w:r>
      <w:r w:rsidRPr="008C5B4F">
        <w:rPr>
          <w:rFonts w:cs="B Badr" w:hint="cs"/>
          <w:color w:val="000080"/>
          <w:rtl/>
        </w:rPr>
        <w:t xml:space="preserve"> و إن يئست بعد حيضة لزمها الاعتداد بشهرين بعدها لرواية هارون و هي ضعيفة الا انها مؤيدة بفتوى الأصحاب و لو لا ذلك لكن القول بسقوط الاعتداد منها هو الوجه.</w:t>
      </w:r>
      <w:r>
        <w:rPr>
          <w:rStyle w:val="FootnoteReference"/>
          <w:rFonts w:cs="B Badr"/>
          <w:color w:val="000080"/>
          <w:rtl/>
        </w:rPr>
        <w:footnoteReference w:id="7"/>
      </w:r>
    </w:p>
    <w:p w:rsidR="000958E9" w:rsidRDefault="006B281A" w:rsidP="00796CFC">
      <w:pPr>
        <w:pStyle w:val="ListParagraph"/>
        <w:ind w:left="754"/>
        <w:jc w:val="both"/>
        <w:rPr>
          <w:rFonts w:cs="B Badr"/>
          <w:rtl/>
        </w:rPr>
      </w:pPr>
      <w:r>
        <w:rPr>
          <w:rFonts w:cs="B Badr" w:hint="cs"/>
          <w:rtl/>
        </w:rPr>
        <w:t>عبارت «</w:t>
      </w:r>
      <w:r w:rsidRPr="006B281A">
        <w:rPr>
          <w:rFonts w:cs="B Badr" w:hint="cs"/>
          <w:color w:val="000080"/>
          <w:rtl/>
        </w:rPr>
        <w:t>لتبدل الموضوع و دخولها تحت موضوع آخر لا يتعلق به»</w:t>
      </w:r>
      <w:r>
        <w:rPr>
          <w:rFonts w:cs="B Badr" w:hint="cs"/>
          <w:color w:val="000080"/>
          <w:rtl/>
        </w:rPr>
        <w:t xml:space="preserve"> </w:t>
      </w:r>
      <w:r w:rsidRPr="006B281A">
        <w:rPr>
          <w:rFonts w:cs="B Badr" w:hint="cs"/>
          <w:rtl/>
        </w:rPr>
        <w:t xml:space="preserve">می تواند همان </w:t>
      </w:r>
      <w:r>
        <w:rPr>
          <w:rFonts w:cs="B Badr" w:hint="cs"/>
          <w:rtl/>
        </w:rPr>
        <w:t>اصالة العمومی باشد که صاحب ریاض فرمود، همچنین ممکن است پاسخ به این باشد که چرا استصحاب جاری نمی شود. یعنی چون شرط استصحاب که باقی ماندن موضوع است، وجود ندارد، استصحاب جاری نیست.</w:t>
      </w:r>
    </w:p>
    <w:p w:rsidR="003A376A" w:rsidRDefault="003A376A" w:rsidP="00796CFC">
      <w:pPr>
        <w:pStyle w:val="ListParagraph"/>
        <w:ind w:left="754"/>
        <w:jc w:val="both"/>
        <w:rPr>
          <w:rFonts w:cs="B Badr"/>
          <w:rtl/>
        </w:rPr>
      </w:pPr>
      <w:r>
        <w:rPr>
          <w:rFonts w:cs="B Badr" w:hint="cs"/>
          <w:rtl/>
        </w:rPr>
        <w:t>شرطیت بقاء موضوع بحث مفصلی دارد که در جلسه‌ی بعد توضیح مختصری خواهیم داد.</w:t>
      </w:r>
    </w:p>
    <w:p w:rsidR="003A376A" w:rsidRDefault="003A376A" w:rsidP="00796CFC">
      <w:pPr>
        <w:pStyle w:val="ListParagraph"/>
        <w:ind w:left="754"/>
        <w:jc w:val="both"/>
        <w:rPr>
          <w:rFonts w:cs="B Badr"/>
          <w:rtl/>
        </w:rPr>
      </w:pPr>
      <w:r>
        <w:rPr>
          <w:rFonts w:cs="B Badr" w:hint="cs"/>
          <w:rtl/>
        </w:rPr>
        <w:t>این استصحاب، استصحاب در شبهات حکمیه است.</w:t>
      </w:r>
    </w:p>
    <w:p w:rsidR="003A376A" w:rsidRDefault="003A376A" w:rsidP="00796CFC">
      <w:pPr>
        <w:pStyle w:val="ListParagraph"/>
        <w:ind w:left="754"/>
        <w:jc w:val="both"/>
        <w:rPr>
          <w:rFonts w:cs="B Badr"/>
          <w:rtl/>
        </w:rPr>
      </w:pPr>
      <w:r>
        <w:rPr>
          <w:rFonts w:cs="B Badr" w:hint="cs"/>
          <w:rtl/>
        </w:rPr>
        <w:t>مرحوم آقای خویی و آیت الله شبیری زنجانی</w:t>
      </w:r>
      <w:r w:rsidR="00177A76">
        <w:rPr>
          <w:rFonts w:cs="B Badr" w:hint="cs"/>
          <w:rtl/>
        </w:rPr>
        <w:t xml:space="preserve"> </w:t>
      </w:r>
      <w:r w:rsidR="00177A76" w:rsidRPr="00B56FBE">
        <w:rPr>
          <w:rFonts w:cs="B Badr" w:hint="cs"/>
          <w:sz w:val="16"/>
          <w:szCs w:val="16"/>
          <w:rtl/>
        </w:rPr>
        <w:t>(</w:t>
      </w:r>
      <w:r w:rsidR="00177A76" w:rsidRPr="00B56FBE">
        <w:rPr>
          <w:rFonts w:ascii="Times New Roman" w:hAnsi="Times New Roman" w:cs="B Badr" w:hint="cs"/>
          <w:b/>
          <w:bCs/>
          <w:sz w:val="16"/>
          <w:szCs w:val="16"/>
          <w:rtl/>
        </w:rPr>
        <w:t>دام</w:t>
      </w:r>
      <w:r w:rsidR="00177A76" w:rsidRPr="00B56FBE">
        <w:rPr>
          <w:rFonts w:cs="B Badr" w:hint="cs"/>
          <w:b/>
          <w:bCs/>
          <w:sz w:val="16"/>
          <w:szCs w:val="16"/>
          <w:rtl/>
        </w:rPr>
        <w:t xml:space="preserve"> </w:t>
      </w:r>
      <w:r w:rsidR="00177A76" w:rsidRPr="00B56FBE">
        <w:rPr>
          <w:rFonts w:ascii="Times New Roman" w:hAnsi="Times New Roman" w:cs="B Badr" w:hint="cs"/>
          <w:b/>
          <w:bCs/>
          <w:sz w:val="16"/>
          <w:szCs w:val="16"/>
          <w:rtl/>
        </w:rPr>
        <w:t>ظله</w:t>
      </w:r>
      <w:r w:rsidR="00177A76" w:rsidRPr="00B56FBE">
        <w:rPr>
          <w:rFonts w:cs="B Badr" w:hint="cs"/>
          <w:b/>
          <w:bCs/>
          <w:sz w:val="16"/>
          <w:szCs w:val="16"/>
          <w:rtl/>
        </w:rPr>
        <w:t xml:space="preserve">) </w:t>
      </w:r>
      <w:r w:rsidR="00177A76" w:rsidRPr="00177A76">
        <w:rPr>
          <w:rFonts w:cs="B Badr" w:hint="cs"/>
          <w:rtl/>
        </w:rPr>
        <w:t>استصحاب در شبهات حکمیه را قبول ندارند</w:t>
      </w:r>
      <w:r w:rsidR="00177A76">
        <w:rPr>
          <w:rFonts w:cs="B Badr" w:hint="cs"/>
          <w:rtl/>
        </w:rPr>
        <w:t>.</w:t>
      </w:r>
    </w:p>
    <w:p w:rsidR="00177A76" w:rsidRDefault="00177A76" w:rsidP="00796CFC">
      <w:pPr>
        <w:pStyle w:val="ListParagraph"/>
        <w:ind w:left="754"/>
        <w:jc w:val="both"/>
        <w:rPr>
          <w:rFonts w:cs="B Badr"/>
          <w:rtl/>
        </w:rPr>
      </w:pPr>
      <w:r>
        <w:rPr>
          <w:rFonts w:cs="B Badr" w:hint="cs"/>
          <w:rtl/>
        </w:rPr>
        <w:t>مرحوم آقای خویی با بیان تعارض</w:t>
      </w:r>
      <w:r w:rsidR="00B56FBE">
        <w:rPr>
          <w:rFonts w:cs="B Badr" w:hint="cs"/>
          <w:rtl/>
        </w:rPr>
        <w:t xml:space="preserve"> عدم جعل و بقای مجعول</w:t>
      </w:r>
      <w:r w:rsidR="0013067D">
        <w:rPr>
          <w:rFonts w:cs="B Badr" w:hint="cs"/>
          <w:rtl/>
        </w:rPr>
        <w:t>،</w:t>
      </w:r>
      <w:r>
        <w:rPr>
          <w:rFonts w:cs="B Badr" w:hint="cs"/>
          <w:rtl/>
        </w:rPr>
        <w:t xml:space="preserve"> استصحاب حکمی را جاری نمی دانند.</w:t>
      </w:r>
    </w:p>
    <w:p w:rsidR="00177A76" w:rsidRDefault="00177A76" w:rsidP="00796CFC">
      <w:pPr>
        <w:pStyle w:val="ListParagraph"/>
        <w:ind w:left="754"/>
        <w:jc w:val="both"/>
        <w:rPr>
          <w:rFonts w:cs="B Badr"/>
          <w:rtl/>
        </w:rPr>
      </w:pPr>
      <w:r>
        <w:rPr>
          <w:rFonts w:cs="B Badr" w:hint="cs"/>
          <w:rtl/>
        </w:rPr>
        <w:t xml:space="preserve">یک استصحاب </w:t>
      </w:r>
      <w:r w:rsidR="002F6A5D">
        <w:rPr>
          <w:rFonts w:cs="B Badr" w:hint="cs"/>
          <w:rtl/>
        </w:rPr>
        <w:t>بیان شد که وجوب عده را ثابت می کند.</w:t>
      </w:r>
    </w:p>
    <w:p w:rsidR="002F6A5D" w:rsidRDefault="007A25A5" w:rsidP="00796CFC">
      <w:pPr>
        <w:pStyle w:val="ListParagraph"/>
        <w:ind w:left="754"/>
        <w:jc w:val="both"/>
        <w:rPr>
          <w:rFonts w:cs="B Badr"/>
          <w:color w:val="000000"/>
          <w:rtl/>
        </w:rPr>
      </w:pPr>
      <w:r>
        <w:rPr>
          <w:rFonts w:cs="B Badr" w:hint="cs"/>
          <w:color w:val="000000"/>
          <w:rtl/>
        </w:rPr>
        <w:t>استصحاب دوم به این بیان است: زمانی شارع عده را جعل نکرده بود. وقتی عده را جعل کرد</w:t>
      </w:r>
      <w:r w:rsidR="001C6EDF">
        <w:rPr>
          <w:rFonts w:cs="B Badr" w:hint="cs"/>
          <w:color w:val="000000"/>
          <w:rtl/>
        </w:rPr>
        <w:t xml:space="preserve">، </w:t>
      </w:r>
      <w:r w:rsidR="00883154">
        <w:rPr>
          <w:rFonts w:cs="B Badr" w:hint="cs"/>
          <w:color w:val="000000"/>
          <w:rtl/>
        </w:rPr>
        <w:t xml:space="preserve">نمی دانیم </w:t>
      </w:r>
      <w:r w:rsidR="001C6EDF">
        <w:rPr>
          <w:rFonts w:cs="B Badr" w:hint="cs"/>
          <w:color w:val="000000"/>
          <w:rtl/>
        </w:rPr>
        <w:t>شامل این زن می شود یا نمی شود</w:t>
      </w:r>
      <w:r w:rsidR="00883154">
        <w:rPr>
          <w:rFonts w:cs="B Badr" w:hint="cs"/>
          <w:color w:val="000000"/>
          <w:rtl/>
        </w:rPr>
        <w:t>، در نتیجه «عدم جعل عده» را برای زنی که این شرایط را دارد که پس از طلاق و در زمان عده یائسه می شود</w:t>
      </w:r>
      <w:r w:rsidR="00394525">
        <w:rPr>
          <w:rFonts w:cs="B Badr" w:hint="cs"/>
          <w:color w:val="000000"/>
          <w:rtl/>
        </w:rPr>
        <w:t>، استصحاب می کنیم.</w:t>
      </w:r>
    </w:p>
    <w:p w:rsidR="00554978" w:rsidRDefault="00554978" w:rsidP="00796CFC">
      <w:pPr>
        <w:pStyle w:val="ListParagraph"/>
        <w:ind w:left="754"/>
        <w:jc w:val="both"/>
        <w:rPr>
          <w:rFonts w:cs="B Badr"/>
          <w:color w:val="000000"/>
          <w:rtl/>
        </w:rPr>
      </w:pPr>
      <w:r>
        <w:rPr>
          <w:rFonts w:cs="B Badr" w:hint="cs"/>
          <w:color w:val="000000"/>
          <w:rtl/>
        </w:rPr>
        <w:t>استصحاب دوم معارض استصحاب اول است و در نتیجه استصحاب حکمی جاری نمی شود.</w:t>
      </w:r>
    </w:p>
    <w:p w:rsidR="004B7A9F" w:rsidRDefault="00A40900" w:rsidP="00796CFC">
      <w:pPr>
        <w:pStyle w:val="ListParagraph"/>
        <w:ind w:left="754"/>
        <w:jc w:val="both"/>
        <w:rPr>
          <w:rFonts w:cs="B Badr"/>
          <w:color w:val="000000"/>
          <w:rtl/>
        </w:rPr>
      </w:pPr>
      <w:r>
        <w:rPr>
          <w:rFonts w:cs="B Badr" w:hint="cs"/>
          <w:color w:val="000000"/>
          <w:rtl/>
        </w:rPr>
        <w:t>بیان مرحوم آقای خویی اشکال دارد. زیرا استصحابی که ایشان تصویر کرده است، به قدری غیر عرفی است که غیر از آقای خویی و فاضل نراقی در بعضی کلماتش</w:t>
      </w:r>
      <w:r w:rsidR="00944A27">
        <w:rPr>
          <w:rFonts w:cs="B Badr" w:hint="cs"/>
          <w:color w:val="000000"/>
          <w:rtl/>
        </w:rPr>
        <w:t xml:space="preserve"> هیچ کس</w:t>
      </w:r>
      <w:r>
        <w:rPr>
          <w:rFonts w:cs="B Badr" w:hint="cs"/>
          <w:color w:val="000000"/>
          <w:rtl/>
        </w:rPr>
        <w:t xml:space="preserve"> به </w:t>
      </w:r>
      <w:r w:rsidR="00944A27">
        <w:rPr>
          <w:rFonts w:cs="B Badr" w:hint="cs"/>
          <w:color w:val="000000"/>
          <w:rtl/>
        </w:rPr>
        <w:t>آن اشاره نکرده است</w:t>
      </w:r>
      <w:r>
        <w:rPr>
          <w:rFonts w:cs="B Badr" w:hint="cs"/>
          <w:color w:val="000000"/>
          <w:rtl/>
        </w:rPr>
        <w:t>.</w:t>
      </w:r>
      <w:r w:rsidR="00C008E4">
        <w:rPr>
          <w:rFonts w:cs="B Badr" w:hint="cs"/>
          <w:color w:val="000000"/>
          <w:rtl/>
        </w:rPr>
        <w:t xml:space="preserve"> به خصوص در بعضی فروض تصویر استصحاب بسیار دشوار است.</w:t>
      </w:r>
    </w:p>
    <w:p w:rsidR="00C008E4" w:rsidRDefault="00C008E4" w:rsidP="00796CFC">
      <w:pPr>
        <w:pStyle w:val="ListParagraph"/>
        <w:ind w:left="754"/>
        <w:jc w:val="both"/>
        <w:rPr>
          <w:rFonts w:cs="B Badr"/>
          <w:color w:val="000000"/>
          <w:rtl/>
        </w:rPr>
      </w:pPr>
      <w:r>
        <w:rPr>
          <w:rFonts w:cs="B Badr" w:hint="cs"/>
          <w:color w:val="000000"/>
          <w:rtl/>
        </w:rPr>
        <w:t>شرط جریان استصحاب این است که باید عرف به آن توجه داشته باشد، این نوع استصحاب ها که تصویر آن سخت و پیچیده است عرف به آن ملتفت نیست.</w:t>
      </w:r>
    </w:p>
    <w:p w:rsidR="00CB769A" w:rsidRPr="00B56FBE" w:rsidRDefault="00CB769A" w:rsidP="00796CFC">
      <w:pPr>
        <w:pStyle w:val="ListParagraph"/>
        <w:ind w:left="754"/>
        <w:jc w:val="both"/>
        <w:rPr>
          <w:rFonts w:cs="B Badr"/>
          <w:rtl/>
        </w:rPr>
      </w:pPr>
      <w:r w:rsidRPr="00B56FBE">
        <w:rPr>
          <w:rFonts w:cs="B Badr" w:hint="cs"/>
          <w:rtl/>
        </w:rPr>
        <w:t>بله اگر بگوییم ادله‌ی استصحاب شامل شبهات حکمیه نمی شود به بیانی که آیت الله شبیری زنجانی</w:t>
      </w:r>
      <w:r w:rsidR="002A1327" w:rsidRPr="00B56FBE">
        <w:rPr>
          <w:rFonts w:cs="B Badr" w:hint="cs"/>
          <w:rtl/>
        </w:rPr>
        <w:t xml:space="preserve"> </w:t>
      </w:r>
      <w:r w:rsidR="002A1327" w:rsidRPr="00B56FBE">
        <w:rPr>
          <w:rFonts w:cs="B Badr" w:hint="cs"/>
          <w:sz w:val="16"/>
          <w:szCs w:val="16"/>
          <w:rtl/>
        </w:rPr>
        <w:t>(</w:t>
      </w:r>
      <w:r w:rsidR="002A1327" w:rsidRPr="00B56FBE">
        <w:rPr>
          <w:rFonts w:ascii="Times New Roman" w:hAnsi="Times New Roman" w:cs="B Badr" w:hint="cs"/>
          <w:b/>
          <w:bCs/>
          <w:sz w:val="16"/>
          <w:szCs w:val="16"/>
          <w:rtl/>
        </w:rPr>
        <w:t>دام</w:t>
      </w:r>
      <w:r w:rsidR="002A1327" w:rsidRPr="00B56FBE">
        <w:rPr>
          <w:rFonts w:cs="B Badr" w:hint="cs"/>
          <w:b/>
          <w:bCs/>
          <w:sz w:val="16"/>
          <w:szCs w:val="16"/>
          <w:rtl/>
        </w:rPr>
        <w:t xml:space="preserve"> </w:t>
      </w:r>
      <w:r w:rsidR="002A1327" w:rsidRPr="00B56FBE">
        <w:rPr>
          <w:rFonts w:ascii="Times New Roman" w:hAnsi="Times New Roman" w:cs="B Badr" w:hint="cs"/>
          <w:b/>
          <w:bCs/>
          <w:sz w:val="16"/>
          <w:szCs w:val="16"/>
          <w:rtl/>
        </w:rPr>
        <w:t>ظله</w:t>
      </w:r>
      <w:r w:rsidR="002A1327" w:rsidRPr="00B56FBE">
        <w:rPr>
          <w:rFonts w:cs="B Badr" w:hint="cs"/>
          <w:b/>
          <w:bCs/>
          <w:sz w:val="16"/>
          <w:szCs w:val="16"/>
          <w:rtl/>
        </w:rPr>
        <w:t xml:space="preserve">) </w:t>
      </w:r>
      <w:r w:rsidRPr="00B56FBE">
        <w:rPr>
          <w:rFonts w:cs="B Badr" w:hint="cs"/>
          <w:rtl/>
        </w:rPr>
        <w:t xml:space="preserve"> دارند، اصل برائت جاری می شود.</w:t>
      </w:r>
    </w:p>
    <w:p w:rsidR="004B7A9F" w:rsidRDefault="004B7A9F" w:rsidP="00D97F06">
      <w:pPr>
        <w:jc w:val="both"/>
        <w:rPr>
          <w:rtl/>
        </w:rPr>
      </w:pPr>
    </w:p>
    <w:p w:rsidR="004B7A9F" w:rsidRPr="001A27D7" w:rsidRDefault="004B7A9F" w:rsidP="00D97F06">
      <w:pPr>
        <w:jc w:val="both"/>
        <w:rPr>
          <w:rtl/>
        </w:rPr>
      </w:pPr>
    </w:p>
    <w:p w:rsidR="001A1EA5" w:rsidRPr="006162A2" w:rsidRDefault="001A1EA5" w:rsidP="00D97F06">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FF" w:rsidRDefault="004416FF" w:rsidP="008B750B">
      <w:pPr>
        <w:spacing w:line="240" w:lineRule="auto"/>
      </w:pPr>
      <w:r>
        <w:separator/>
      </w:r>
    </w:p>
  </w:endnote>
  <w:endnote w:type="continuationSeparator" w:id="0">
    <w:p w:rsidR="004416FF" w:rsidRDefault="004416F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2"/>
      <w:gridCol w:w="2213"/>
      <w:gridCol w:w="4699"/>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F2AEC" w:rsidRPr="00FF2AEC">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C85769" w:rsidP="001B6799">
          <w:pPr>
            <w:pStyle w:val="Footer"/>
            <w:bidi w:val="0"/>
            <w:rPr>
              <w:color w:val="808080" w:themeColor="background1" w:themeShade="80"/>
              <w:rtl/>
            </w:rPr>
          </w:pPr>
          <w:bookmarkStart w:id="28" w:name="BokAdres"/>
          <w:bookmarkEnd w:id="28"/>
          <w:r>
            <w:rPr>
              <w:color w:val="808080" w:themeColor="background1" w:themeShade="80"/>
            </w:rPr>
            <w:t>F1js1_13980820-20_mk3_mfeb.ir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FF" w:rsidRDefault="004416FF" w:rsidP="008B750B">
      <w:pPr>
        <w:spacing w:line="240" w:lineRule="auto"/>
      </w:pPr>
      <w:r>
        <w:separator/>
      </w:r>
    </w:p>
  </w:footnote>
  <w:footnote w:type="continuationSeparator" w:id="0">
    <w:p w:rsidR="004416FF" w:rsidRDefault="004416FF" w:rsidP="008B750B">
      <w:pPr>
        <w:spacing w:line="240" w:lineRule="auto"/>
      </w:pPr>
      <w:r>
        <w:continuationSeparator/>
      </w:r>
    </w:p>
  </w:footnote>
  <w:footnote w:id="1">
    <w:p w:rsidR="00D97F06" w:rsidRPr="00F57808" w:rsidRDefault="00D97F06" w:rsidP="00D97F06">
      <w:pPr>
        <w:pStyle w:val="FootnoteText"/>
      </w:pPr>
      <w:r w:rsidRPr="00F57808">
        <w:footnoteRef/>
      </w:r>
      <w:r w:rsidRPr="00F57808">
        <w:rPr>
          <w:rtl/>
        </w:rPr>
        <w:t xml:space="preserve"> </w:t>
      </w:r>
      <w:hyperlink r:id="rId1" w:history="1">
        <w:r w:rsidRPr="00F57808">
          <w:rPr>
            <w:rStyle w:val="Hyperlink"/>
            <w:rFonts w:hint="cs"/>
            <w:rtl/>
          </w:rPr>
          <w:t>تکملة</w:t>
        </w:r>
        <w:r w:rsidRPr="00F57808">
          <w:rPr>
            <w:rStyle w:val="Hyperlink"/>
            <w:rtl/>
          </w:rPr>
          <w:t xml:space="preserve"> </w:t>
        </w:r>
        <w:r w:rsidRPr="00F57808">
          <w:rPr>
            <w:rStyle w:val="Hyperlink"/>
            <w:rFonts w:hint="cs"/>
            <w:rtl/>
          </w:rPr>
          <w:t>العروة</w:t>
        </w:r>
        <w:r w:rsidRPr="00F57808">
          <w:rPr>
            <w:rStyle w:val="Hyperlink"/>
            <w:rtl/>
          </w:rPr>
          <w:t xml:space="preserve"> </w:t>
        </w:r>
        <w:r w:rsidRPr="00F57808">
          <w:rPr>
            <w:rStyle w:val="Hyperlink"/>
            <w:rFonts w:hint="cs"/>
            <w:rtl/>
          </w:rPr>
          <w:t>الوثقی،</w:t>
        </w:r>
        <w:r w:rsidRPr="00F57808">
          <w:rPr>
            <w:rStyle w:val="Hyperlink"/>
            <w:rtl/>
          </w:rPr>
          <w:t xml:space="preserve"> </w:t>
        </w:r>
        <w:r w:rsidRPr="00F57808">
          <w:rPr>
            <w:rStyle w:val="Hyperlink"/>
            <w:rFonts w:hint="cs"/>
            <w:rtl/>
          </w:rPr>
          <w:t>السید</w:t>
        </w:r>
        <w:r w:rsidRPr="00F57808">
          <w:rPr>
            <w:rStyle w:val="Hyperlink"/>
            <w:rtl/>
          </w:rPr>
          <w:t xml:space="preserve"> </w:t>
        </w:r>
        <w:r w:rsidRPr="00F57808">
          <w:rPr>
            <w:rStyle w:val="Hyperlink"/>
            <w:rFonts w:hint="cs"/>
            <w:rtl/>
          </w:rPr>
          <w:t>محمد</w:t>
        </w:r>
        <w:r w:rsidRPr="00F57808">
          <w:rPr>
            <w:rStyle w:val="Hyperlink"/>
            <w:rtl/>
          </w:rPr>
          <w:t xml:space="preserve"> </w:t>
        </w:r>
        <w:r w:rsidRPr="00F57808">
          <w:rPr>
            <w:rStyle w:val="Hyperlink"/>
            <w:rFonts w:hint="cs"/>
            <w:rtl/>
          </w:rPr>
          <w:t>کاظم</w:t>
        </w:r>
        <w:r w:rsidRPr="00F57808">
          <w:rPr>
            <w:rStyle w:val="Hyperlink"/>
            <w:rtl/>
          </w:rPr>
          <w:t xml:space="preserve"> </w:t>
        </w:r>
        <w:r w:rsidRPr="00F57808">
          <w:rPr>
            <w:rStyle w:val="Hyperlink"/>
            <w:rFonts w:hint="cs"/>
            <w:rtl/>
          </w:rPr>
          <w:t>الطباطبائی</w:t>
        </w:r>
        <w:r w:rsidRPr="00F57808">
          <w:rPr>
            <w:rStyle w:val="Hyperlink"/>
            <w:rtl/>
          </w:rPr>
          <w:t xml:space="preserve"> </w:t>
        </w:r>
        <w:r w:rsidRPr="00F57808">
          <w:rPr>
            <w:rStyle w:val="Hyperlink"/>
            <w:rFonts w:hint="cs"/>
            <w:rtl/>
          </w:rPr>
          <w:t>الیزدی،</w:t>
        </w:r>
        <w:r w:rsidRPr="00F57808">
          <w:rPr>
            <w:rStyle w:val="Hyperlink"/>
            <w:rtl/>
          </w:rPr>
          <w:t xml:space="preserve"> </w:t>
        </w:r>
        <w:r w:rsidRPr="00F57808">
          <w:rPr>
            <w:rStyle w:val="Hyperlink"/>
            <w:rFonts w:hint="cs"/>
            <w:rtl/>
          </w:rPr>
          <w:t>ج</w:t>
        </w:r>
        <w:r w:rsidRPr="00F57808">
          <w:rPr>
            <w:rStyle w:val="Hyperlink"/>
            <w:rtl/>
          </w:rPr>
          <w:t>1</w:t>
        </w:r>
        <w:r w:rsidRPr="00F57808">
          <w:rPr>
            <w:rStyle w:val="Hyperlink"/>
            <w:rFonts w:hint="cs"/>
            <w:rtl/>
          </w:rPr>
          <w:t>،</w:t>
        </w:r>
        <w:r w:rsidRPr="00F57808">
          <w:rPr>
            <w:rStyle w:val="Hyperlink"/>
            <w:rtl/>
          </w:rPr>
          <w:t xml:space="preserve"> </w:t>
        </w:r>
        <w:r w:rsidRPr="00F57808">
          <w:rPr>
            <w:rStyle w:val="Hyperlink"/>
            <w:rFonts w:hint="cs"/>
            <w:rtl/>
          </w:rPr>
          <w:t>ص</w:t>
        </w:r>
        <w:r w:rsidRPr="00F57808">
          <w:rPr>
            <w:rStyle w:val="Hyperlink"/>
            <w:rtl/>
          </w:rPr>
          <w:t>55</w:t>
        </w:r>
        <w:r w:rsidRPr="00F57808">
          <w:rPr>
            <w:rStyle w:val="Hyperlink"/>
          </w:rPr>
          <w:t>.</w:t>
        </w:r>
      </w:hyperlink>
    </w:p>
  </w:footnote>
  <w:footnote w:id="2">
    <w:p w:rsidR="00BC2CD2" w:rsidRDefault="00BC2CD2" w:rsidP="00BC2CD2">
      <w:pPr>
        <w:pStyle w:val="FootnoteText"/>
      </w:pPr>
      <w:r>
        <w:rPr>
          <w:rStyle w:val="FootnoteReference"/>
        </w:rPr>
        <w:footnoteRef/>
      </w:r>
      <w:r>
        <w:rPr>
          <w:rtl/>
        </w:rPr>
        <w:t xml:space="preserve"> </w:t>
      </w:r>
      <w:r w:rsidRPr="00BC2CD2">
        <w:rPr>
          <w:rFonts w:hint="cs"/>
          <w:rtl/>
        </w:rPr>
        <w:t>المهذب البارع في شرح المختصر النافع، ج‌3، ص: 479‌</w:t>
      </w:r>
    </w:p>
  </w:footnote>
  <w:footnote w:id="3">
    <w:p w:rsidR="00F23130" w:rsidRDefault="00F23130" w:rsidP="00F23130">
      <w:pPr>
        <w:pStyle w:val="FootnoteText"/>
      </w:pPr>
      <w:r>
        <w:rPr>
          <w:rStyle w:val="FootnoteReference"/>
        </w:rPr>
        <w:footnoteRef/>
      </w:r>
      <w:r>
        <w:rPr>
          <w:rtl/>
        </w:rPr>
        <w:t xml:space="preserve"> </w:t>
      </w:r>
      <w:r w:rsidRPr="00F23130">
        <w:rPr>
          <w:rFonts w:hint="cs"/>
          <w:rtl/>
        </w:rPr>
        <w:t xml:space="preserve">المهذب </w:t>
      </w:r>
      <w:r w:rsidRPr="00F23130">
        <w:rPr>
          <w:rFonts w:hint="cs"/>
          <w:rtl/>
        </w:rPr>
        <w:t>البارع في شرح المختصر النافع، ج‌3، ص: 487</w:t>
      </w:r>
    </w:p>
  </w:footnote>
  <w:footnote w:id="4">
    <w:p w:rsidR="00F5387F" w:rsidRDefault="00F5387F" w:rsidP="00F5387F">
      <w:pPr>
        <w:pStyle w:val="FootnoteText"/>
      </w:pPr>
      <w:r>
        <w:rPr>
          <w:rStyle w:val="FootnoteReference"/>
        </w:rPr>
        <w:footnoteRef/>
      </w:r>
      <w:r>
        <w:rPr>
          <w:rtl/>
        </w:rPr>
        <w:t xml:space="preserve"> </w:t>
      </w:r>
      <w:r w:rsidRPr="00F5387F">
        <w:rPr>
          <w:rFonts w:hint="cs"/>
          <w:rtl/>
        </w:rPr>
        <w:t xml:space="preserve">المقتصر </w:t>
      </w:r>
      <w:r w:rsidRPr="00F5387F">
        <w:rPr>
          <w:rFonts w:hint="cs"/>
          <w:rtl/>
        </w:rPr>
        <w:t>من شرح المختصر، ص: 281</w:t>
      </w:r>
    </w:p>
  </w:footnote>
  <w:footnote w:id="5">
    <w:p w:rsidR="00A86B95" w:rsidRDefault="00A86B95" w:rsidP="00A86B95">
      <w:pPr>
        <w:pStyle w:val="FootnoteText"/>
      </w:pPr>
      <w:r w:rsidRPr="00EB112C">
        <w:rPr>
          <w:rStyle w:val="FootnoteReference"/>
          <w:vertAlign w:val="baseline"/>
        </w:rPr>
        <w:footnoteRef/>
      </w:r>
      <w:r>
        <w:rPr>
          <w:rtl/>
        </w:rPr>
        <w:t xml:space="preserve"> </w:t>
      </w:r>
      <w:r w:rsidRPr="00EB112C">
        <w:rPr>
          <w:rFonts w:hint="cs"/>
          <w:rtl/>
        </w:rPr>
        <w:t xml:space="preserve">نهاية </w:t>
      </w:r>
      <w:r w:rsidRPr="00EB112C">
        <w:rPr>
          <w:rFonts w:hint="cs"/>
          <w:rtl/>
        </w:rPr>
        <w:t>المرام في شرح مختصر شرائع الإسلام، ج‌2، ص: 94</w:t>
      </w:r>
    </w:p>
  </w:footnote>
  <w:footnote w:id="6">
    <w:p w:rsidR="00745154" w:rsidRDefault="00745154" w:rsidP="00745154">
      <w:pPr>
        <w:pStyle w:val="FootnoteText"/>
      </w:pPr>
      <w:r>
        <w:rPr>
          <w:rStyle w:val="FootnoteReference"/>
        </w:rPr>
        <w:footnoteRef/>
      </w:r>
      <w:r>
        <w:rPr>
          <w:rtl/>
        </w:rPr>
        <w:t xml:space="preserve"> </w:t>
      </w:r>
      <w:r w:rsidRPr="00745154">
        <w:rPr>
          <w:rFonts w:hint="cs"/>
          <w:rtl/>
        </w:rPr>
        <w:t xml:space="preserve">رياض </w:t>
      </w:r>
      <w:r w:rsidRPr="00745154">
        <w:rPr>
          <w:rFonts w:hint="cs"/>
          <w:rtl/>
        </w:rPr>
        <w:t>المسائل (ط - الحديثة)، ج‌12، ص: 300</w:t>
      </w:r>
    </w:p>
  </w:footnote>
  <w:footnote w:id="7">
    <w:p w:rsidR="008C5B4F" w:rsidRDefault="008C5B4F" w:rsidP="008C5B4F">
      <w:pPr>
        <w:pStyle w:val="FootnoteText"/>
      </w:pPr>
      <w:r>
        <w:rPr>
          <w:rStyle w:val="FootnoteReference"/>
        </w:rPr>
        <w:footnoteRef/>
      </w:r>
      <w:r>
        <w:rPr>
          <w:rtl/>
        </w:rPr>
        <w:t xml:space="preserve"> </w:t>
      </w:r>
      <w:r w:rsidRPr="008C5B4F">
        <w:rPr>
          <w:rFonts w:hint="cs"/>
          <w:rtl/>
        </w:rPr>
        <w:t xml:space="preserve">أنوار </w:t>
      </w:r>
      <w:r w:rsidRPr="008C5B4F">
        <w:rPr>
          <w:rFonts w:hint="cs"/>
          <w:rtl/>
        </w:rPr>
        <w:t>الفقاهة - كتاب الطلاق (لكاشف الغطاء، حسن)، ص: 40‌</w:t>
      </w:r>
      <w:bookmarkStart w:id="20" w:name="_GoBack"/>
      <w:bookmarkEnd w:id="2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EC"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C85769">
      <w:rPr>
        <w:b/>
        <w:bCs/>
        <w:sz w:val="20"/>
        <w:szCs w:val="24"/>
        <w:rtl/>
      </w:rPr>
      <w:t>20</w:t>
    </w:r>
    <w:r w:rsidR="001A4ED8">
      <w:rPr>
        <w:rFonts w:hint="cs"/>
        <w:b/>
        <w:bCs/>
        <w:sz w:val="20"/>
        <w:szCs w:val="24"/>
        <w:rtl/>
      </w:rPr>
      <w:tab/>
    </w:r>
  </w:p>
  <w:p w:rsidR="00FF2AEC"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C85769">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C85769">
      <w:rPr>
        <w:rFonts w:hint="cs"/>
        <w:b/>
        <w:bCs/>
        <w:color w:val="632423" w:themeColor="accent2" w:themeShade="80"/>
        <w:sz w:val="20"/>
        <w:szCs w:val="24"/>
        <w:rtl/>
      </w:rPr>
      <w:t>سید</w:t>
    </w:r>
    <w:r w:rsidR="00C85769">
      <w:rPr>
        <w:b/>
        <w:bCs/>
        <w:color w:val="632423" w:themeColor="accent2" w:themeShade="80"/>
        <w:sz w:val="20"/>
        <w:szCs w:val="24"/>
        <w:rtl/>
      </w:rPr>
      <w:t xml:space="preserve"> </w:t>
    </w:r>
    <w:r w:rsidR="00C85769">
      <w:rPr>
        <w:rFonts w:hint="cs"/>
        <w:b/>
        <w:bCs/>
        <w:color w:val="632423" w:themeColor="accent2" w:themeShade="80"/>
        <w:sz w:val="20"/>
        <w:szCs w:val="24"/>
        <w:rtl/>
      </w:rPr>
      <w:t>محمد</w:t>
    </w:r>
    <w:r w:rsidR="00C85769">
      <w:rPr>
        <w:b/>
        <w:bCs/>
        <w:color w:val="632423" w:themeColor="accent2" w:themeShade="80"/>
        <w:sz w:val="20"/>
        <w:szCs w:val="24"/>
        <w:rtl/>
      </w:rPr>
      <w:t xml:space="preserve"> </w:t>
    </w:r>
    <w:r w:rsidR="00C85769">
      <w:rPr>
        <w:rFonts w:hint="cs"/>
        <w:b/>
        <w:bCs/>
        <w:color w:val="632423" w:themeColor="accent2" w:themeShade="80"/>
        <w:sz w:val="20"/>
        <w:szCs w:val="24"/>
        <w:rtl/>
      </w:rPr>
      <w:t>جواد</w:t>
    </w:r>
    <w:r w:rsidR="00C85769">
      <w:rPr>
        <w:b/>
        <w:bCs/>
        <w:color w:val="632423" w:themeColor="accent2" w:themeShade="80"/>
        <w:sz w:val="20"/>
        <w:szCs w:val="24"/>
        <w:rtl/>
      </w:rPr>
      <w:t xml:space="preserve"> </w:t>
    </w:r>
    <w:r w:rsidR="00C8576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F2AEC" w:rsidRDefault="00935A55" w:rsidP="00FF2AE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C85769">
      <w:rPr>
        <w:sz w:val="24"/>
        <w:szCs w:val="24"/>
        <w:rtl/>
      </w:rPr>
      <w:t>20 /8 /1398</w:t>
    </w:r>
  </w:p>
  <w:p w:rsidR="00FF2AEC" w:rsidRDefault="00935A55" w:rsidP="00FF2AE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C85769">
      <w:rPr>
        <w:rFonts w:hint="cs"/>
        <w:color w:val="000000" w:themeColor="text1"/>
        <w:sz w:val="24"/>
        <w:szCs w:val="24"/>
        <w:rtl/>
      </w:rPr>
      <w:t>بررسی</w:t>
    </w:r>
    <w:r w:rsidR="00C85769">
      <w:rPr>
        <w:color w:val="000000" w:themeColor="text1"/>
        <w:sz w:val="24"/>
        <w:szCs w:val="24"/>
        <w:rtl/>
      </w:rPr>
      <w:t xml:space="preserve"> </w:t>
    </w:r>
    <w:r w:rsidR="00C85769">
      <w:rPr>
        <w:rFonts w:hint="cs"/>
        <w:color w:val="000000" w:themeColor="text1"/>
        <w:sz w:val="24"/>
        <w:szCs w:val="24"/>
        <w:rtl/>
      </w:rPr>
      <w:t>اقوال</w:t>
    </w:r>
    <w:r w:rsidR="00C85769">
      <w:rPr>
        <w:color w:val="000000" w:themeColor="text1"/>
        <w:sz w:val="24"/>
        <w:szCs w:val="24"/>
        <w:rtl/>
      </w:rPr>
      <w:t xml:space="preserve"> </w:t>
    </w:r>
    <w:r w:rsidR="00C85769">
      <w:rPr>
        <w:rFonts w:hint="cs"/>
        <w:color w:val="000000" w:themeColor="text1"/>
        <w:sz w:val="24"/>
        <w:szCs w:val="24"/>
        <w:rtl/>
      </w:rPr>
      <w:t>فقها</w:t>
    </w:r>
  </w:p>
  <w:p w:rsidR="00FF2AEC" w:rsidRDefault="00935A55" w:rsidP="00FF2AE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291CFE">
      <w:rPr>
        <w:rFonts w:hint="cs"/>
        <w:sz w:val="24"/>
        <w:szCs w:val="24"/>
        <w:rtl/>
      </w:rPr>
      <w:t>مرکز فقهی امام محمد باقر علیه السلام</w:t>
    </w:r>
  </w:p>
  <w:p w:rsidR="00FA3B17" w:rsidRPr="00F16B53" w:rsidRDefault="00935A55" w:rsidP="00FF2AE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C85769">
      <w:rPr>
        <w:rFonts w:hint="cs"/>
        <w:sz w:val="24"/>
        <w:szCs w:val="24"/>
        <w:rtl/>
      </w:rPr>
      <w:t>متن</w:t>
    </w:r>
    <w:r w:rsidR="00C85769">
      <w:rPr>
        <w:sz w:val="24"/>
        <w:szCs w:val="24"/>
        <w:rtl/>
      </w:rPr>
      <w:t xml:space="preserve"> </w:t>
    </w:r>
    <w:r w:rsidR="00C85769">
      <w:rPr>
        <w:rFonts w:hint="cs"/>
        <w:sz w:val="24"/>
        <w:szCs w:val="24"/>
        <w:rtl/>
      </w:rPr>
      <w:t>تکمله</w:t>
    </w:r>
    <w:r w:rsidR="00C85769">
      <w:rPr>
        <w:sz w:val="24"/>
        <w:szCs w:val="24"/>
        <w:rtl/>
      </w:rPr>
      <w:t xml:space="preserve"> </w:t>
    </w:r>
    <w:r w:rsidR="00C85769">
      <w:rPr>
        <w:rFonts w:hint="cs"/>
        <w:sz w:val="24"/>
        <w:szCs w:val="24"/>
        <w:rtl/>
      </w:rPr>
      <w:t>ی</w:t>
    </w:r>
    <w:r w:rsidR="00C85769">
      <w:rPr>
        <w:sz w:val="24"/>
        <w:szCs w:val="24"/>
        <w:rtl/>
      </w:rPr>
      <w:t xml:space="preserve"> </w:t>
    </w:r>
    <w:r w:rsidR="00C85769">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93799"/>
    <w:multiLevelType w:val="hybridMultilevel"/>
    <w:tmpl w:val="997EF6B0"/>
    <w:lvl w:ilvl="0" w:tplc="B86A7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67579"/>
    <w:multiLevelType w:val="hybridMultilevel"/>
    <w:tmpl w:val="5510B914"/>
    <w:lvl w:ilvl="0" w:tplc="BAB89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61FA"/>
    <w:rsid w:val="00055496"/>
    <w:rsid w:val="00074628"/>
    <w:rsid w:val="00080A41"/>
    <w:rsid w:val="0008299B"/>
    <w:rsid w:val="000836B7"/>
    <w:rsid w:val="000913AA"/>
    <w:rsid w:val="00094847"/>
    <w:rsid w:val="000958E9"/>
    <w:rsid w:val="00096C63"/>
    <w:rsid w:val="000B5DB5"/>
    <w:rsid w:val="000C3947"/>
    <w:rsid w:val="000D15FA"/>
    <w:rsid w:val="000D2A37"/>
    <w:rsid w:val="000D30E9"/>
    <w:rsid w:val="000D6818"/>
    <w:rsid w:val="000E335E"/>
    <w:rsid w:val="000F16CF"/>
    <w:rsid w:val="000F5BAC"/>
    <w:rsid w:val="00102585"/>
    <w:rsid w:val="00114AB7"/>
    <w:rsid w:val="00116B2B"/>
    <w:rsid w:val="00124E3D"/>
    <w:rsid w:val="00127E95"/>
    <w:rsid w:val="00130659"/>
    <w:rsid w:val="0013067D"/>
    <w:rsid w:val="001347C7"/>
    <w:rsid w:val="001351D9"/>
    <w:rsid w:val="001356B0"/>
    <w:rsid w:val="00151937"/>
    <w:rsid w:val="00177A76"/>
    <w:rsid w:val="00181844"/>
    <w:rsid w:val="001837E9"/>
    <w:rsid w:val="00187DFA"/>
    <w:rsid w:val="001A1BC1"/>
    <w:rsid w:val="001A1EA5"/>
    <w:rsid w:val="001A2574"/>
    <w:rsid w:val="001A27D7"/>
    <w:rsid w:val="001A294E"/>
    <w:rsid w:val="001A4ED8"/>
    <w:rsid w:val="001B2488"/>
    <w:rsid w:val="001B6799"/>
    <w:rsid w:val="001C1362"/>
    <w:rsid w:val="001C6EDF"/>
    <w:rsid w:val="001D2E9A"/>
    <w:rsid w:val="001D597F"/>
    <w:rsid w:val="001E3FD4"/>
    <w:rsid w:val="0020241A"/>
    <w:rsid w:val="00203821"/>
    <w:rsid w:val="00211632"/>
    <w:rsid w:val="0021630D"/>
    <w:rsid w:val="0021730C"/>
    <w:rsid w:val="0024121B"/>
    <w:rsid w:val="00247D2F"/>
    <w:rsid w:val="00256560"/>
    <w:rsid w:val="0027605E"/>
    <w:rsid w:val="00281E00"/>
    <w:rsid w:val="00291CFE"/>
    <w:rsid w:val="00294A52"/>
    <w:rsid w:val="002A1327"/>
    <w:rsid w:val="002A15A3"/>
    <w:rsid w:val="002A1CB9"/>
    <w:rsid w:val="002B46D8"/>
    <w:rsid w:val="002B575F"/>
    <w:rsid w:val="002B6E9E"/>
    <w:rsid w:val="002B729B"/>
    <w:rsid w:val="002C23B5"/>
    <w:rsid w:val="002C53A2"/>
    <w:rsid w:val="002D0040"/>
    <w:rsid w:val="002D2FA8"/>
    <w:rsid w:val="002E220F"/>
    <w:rsid w:val="002F6A5D"/>
    <w:rsid w:val="00304601"/>
    <w:rsid w:val="00307311"/>
    <w:rsid w:val="0032100F"/>
    <w:rsid w:val="0033402C"/>
    <w:rsid w:val="00340521"/>
    <w:rsid w:val="00345C73"/>
    <w:rsid w:val="00354A99"/>
    <w:rsid w:val="00360311"/>
    <w:rsid w:val="00361922"/>
    <w:rsid w:val="0036289A"/>
    <w:rsid w:val="0037339B"/>
    <w:rsid w:val="00386C11"/>
    <w:rsid w:val="00394525"/>
    <w:rsid w:val="00397466"/>
    <w:rsid w:val="003A376A"/>
    <w:rsid w:val="003A6148"/>
    <w:rsid w:val="003C33F6"/>
    <w:rsid w:val="003C3D2E"/>
    <w:rsid w:val="003C43A5"/>
    <w:rsid w:val="003E1C5C"/>
    <w:rsid w:val="003E6650"/>
    <w:rsid w:val="003F5B46"/>
    <w:rsid w:val="003F7117"/>
    <w:rsid w:val="00401363"/>
    <w:rsid w:val="00402E47"/>
    <w:rsid w:val="0042073D"/>
    <w:rsid w:val="00425015"/>
    <w:rsid w:val="00430994"/>
    <w:rsid w:val="004416FF"/>
    <w:rsid w:val="00441B6D"/>
    <w:rsid w:val="004556EF"/>
    <w:rsid w:val="00462B07"/>
    <w:rsid w:val="00465BD2"/>
    <w:rsid w:val="004715C8"/>
    <w:rsid w:val="004749D8"/>
    <w:rsid w:val="00481C31"/>
    <w:rsid w:val="00482FC1"/>
    <w:rsid w:val="00483027"/>
    <w:rsid w:val="004871AA"/>
    <w:rsid w:val="004918D7"/>
    <w:rsid w:val="00491ACB"/>
    <w:rsid w:val="004926E1"/>
    <w:rsid w:val="004A2FEA"/>
    <w:rsid w:val="004B7A9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4978"/>
    <w:rsid w:val="0056213C"/>
    <w:rsid w:val="00580C24"/>
    <w:rsid w:val="00582E8E"/>
    <w:rsid w:val="005967E0"/>
    <w:rsid w:val="005968EF"/>
    <w:rsid w:val="00596C1E"/>
    <w:rsid w:val="00597D54"/>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10B"/>
    <w:rsid w:val="00635219"/>
    <w:rsid w:val="00635EC0"/>
    <w:rsid w:val="00640B58"/>
    <w:rsid w:val="00651B02"/>
    <w:rsid w:val="00651B19"/>
    <w:rsid w:val="00660A29"/>
    <w:rsid w:val="00695519"/>
    <w:rsid w:val="006A4134"/>
    <w:rsid w:val="006A5DDA"/>
    <w:rsid w:val="006A6701"/>
    <w:rsid w:val="006B21F4"/>
    <w:rsid w:val="006B281A"/>
    <w:rsid w:val="006B3753"/>
    <w:rsid w:val="006B7AD6"/>
    <w:rsid w:val="006C50FD"/>
    <w:rsid w:val="006D1DD4"/>
    <w:rsid w:val="006D4014"/>
    <w:rsid w:val="006D44C1"/>
    <w:rsid w:val="006E5651"/>
    <w:rsid w:val="006E5B85"/>
    <w:rsid w:val="006F026A"/>
    <w:rsid w:val="0070265B"/>
    <w:rsid w:val="00704813"/>
    <w:rsid w:val="00720213"/>
    <w:rsid w:val="0072290D"/>
    <w:rsid w:val="00723D6D"/>
    <w:rsid w:val="00724537"/>
    <w:rsid w:val="00731724"/>
    <w:rsid w:val="0073474B"/>
    <w:rsid w:val="00735511"/>
    <w:rsid w:val="00737208"/>
    <w:rsid w:val="00744DE6"/>
    <w:rsid w:val="00745154"/>
    <w:rsid w:val="00747477"/>
    <w:rsid w:val="00762452"/>
    <w:rsid w:val="007639E0"/>
    <w:rsid w:val="00775507"/>
    <w:rsid w:val="0078202D"/>
    <w:rsid w:val="00783473"/>
    <w:rsid w:val="0078594B"/>
    <w:rsid w:val="00791036"/>
    <w:rsid w:val="00795DCB"/>
    <w:rsid w:val="00795E02"/>
    <w:rsid w:val="00796CFC"/>
    <w:rsid w:val="007979D0"/>
    <w:rsid w:val="007A25A5"/>
    <w:rsid w:val="007A4E18"/>
    <w:rsid w:val="007A7B8C"/>
    <w:rsid w:val="007C6D9E"/>
    <w:rsid w:val="007D1C43"/>
    <w:rsid w:val="007D6C53"/>
    <w:rsid w:val="007E1564"/>
    <w:rsid w:val="007E1E87"/>
    <w:rsid w:val="007E5B3F"/>
    <w:rsid w:val="007F2257"/>
    <w:rsid w:val="007F5741"/>
    <w:rsid w:val="0080091D"/>
    <w:rsid w:val="00804108"/>
    <w:rsid w:val="00804FC4"/>
    <w:rsid w:val="00816367"/>
    <w:rsid w:val="00816A0B"/>
    <w:rsid w:val="00824B22"/>
    <w:rsid w:val="00830C53"/>
    <w:rsid w:val="0083371B"/>
    <w:rsid w:val="00837FAA"/>
    <w:rsid w:val="00841F77"/>
    <w:rsid w:val="0085276D"/>
    <w:rsid w:val="00863390"/>
    <w:rsid w:val="0086385C"/>
    <w:rsid w:val="00871916"/>
    <w:rsid w:val="00883154"/>
    <w:rsid w:val="00892C4C"/>
    <w:rsid w:val="008956DD"/>
    <w:rsid w:val="008A510E"/>
    <w:rsid w:val="008A522A"/>
    <w:rsid w:val="008B4464"/>
    <w:rsid w:val="008B750B"/>
    <w:rsid w:val="008C3162"/>
    <w:rsid w:val="008C5B4F"/>
    <w:rsid w:val="008D1F14"/>
    <w:rsid w:val="008E3924"/>
    <w:rsid w:val="008E5C15"/>
    <w:rsid w:val="008F13F7"/>
    <w:rsid w:val="008F5B4D"/>
    <w:rsid w:val="00907425"/>
    <w:rsid w:val="00923C34"/>
    <w:rsid w:val="00924152"/>
    <w:rsid w:val="0092513D"/>
    <w:rsid w:val="00926B12"/>
    <w:rsid w:val="00927A9F"/>
    <w:rsid w:val="009335CC"/>
    <w:rsid w:val="00935A55"/>
    <w:rsid w:val="00941CEB"/>
    <w:rsid w:val="00944A27"/>
    <w:rsid w:val="0094720F"/>
    <w:rsid w:val="0095335E"/>
    <w:rsid w:val="00953B28"/>
    <w:rsid w:val="00954322"/>
    <w:rsid w:val="00957CAA"/>
    <w:rsid w:val="0096778A"/>
    <w:rsid w:val="0097718F"/>
    <w:rsid w:val="00977656"/>
    <w:rsid w:val="009800E3"/>
    <w:rsid w:val="009846A7"/>
    <w:rsid w:val="0098794D"/>
    <w:rsid w:val="0099497B"/>
    <w:rsid w:val="009A43BA"/>
    <w:rsid w:val="009B057B"/>
    <w:rsid w:val="009B0D05"/>
    <w:rsid w:val="009B4CA6"/>
    <w:rsid w:val="009B79F8"/>
    <w:rsid w:val="009C66D5"/>
    <w:rsid w:val="009D07D3"/>
    <w:rsid w:val="009D13FD"/>
    <w:rsid w:val="009D266A"/>
    <w:rsid w:val="009F7E07"/>
    <w:rsid w:val="00A01522"/>
    <w:rsid w:val="00A10A11"/>
    <w:rsid w:val="00A13C6A"/>
    <w:rsid w:val="00A17B09"/>
    <w:rsid w:val="00A40900"/>
    <w:rsid w:val="00A457C6"/>
    <w:rsid w:val="00A46AD0"/>
    <w:rsid w:val="00A47063"/>
    <w:rsid w:val="00A473A8"/>
    <w:rsid w:val="00A513F0"/>
    <w:rsid w:val="00A61AC8"/>
    <w:rsid w:val="00A6366F"/>
    <w:rsid w:val="00A65D4C"/>
    <w:rsid w:val="00A70512"/>
    <w:rsid w:val="00A86B95"/>
    <w:rsid w:val="00AA1F60"/>
    <w:rsid w:val="00AA40D7"/>
    <w:rsid w:val="00AB5F7D"/>
    <w:rsid w:val="00AC0C50"/>
    <w:rsid w:val="00AC6FE2"/>
    <w:rsid w:val="00AC7BD8"/>
    <w:rsid w:val="00AE0588"/>
    <w:rsid w:val="00AF3925"/>
    <w:rsid w:val="00B1296B"/>
    <w:rsid w:val="00B2292F"/>
    <w:rsid w:val="00B43169"/>
    <w:rsid w:val="00B501A8"/>
    <w:rsid w:val="00B50EEF"/>
    <w:rsid w:val="00B55AE4"/>
    <w:rsid w:val="00B56FBE"/>
    <w:rsid w:val="00B70B46"/>
    <w:rsid w:val="00B739B0"/>
    <w:rsid w:val="00B814A3"/>
    <w:rsid w:val="00B96F38"/>
    <w:rsid w:val="00BB17CE"/>
    <w:rsid w:val="00BC2CD2"/>
    <w:rsid w:val="00BC4D27"/>
    <w:rsid w:val="00BC716B"/>
    <w:rsid w:val="00BD0E74"/>
    <w:rsid w:val="00BD5F8C"/>
    <w:rsid w:val="00BE29DD"/>
    <w:rsid w:val="00C008E4"/>
    <w:rsid w:val="00C066AF"/>
    <w:rsid w:val="00C10E06"/>
    <w:rsid w:val="00C145B8"/>
    <w:rsid w:val="00C2438F"/>
    <w:rsid w:val="00C31AF0"/>
    <w:rsid w:val="00C32A7E"/>
    <w:rsid w:val="00C34F28"/>
    <w:rsid w:val="00C3680D"/>
    <w:rsid w:val="00C368DF"/>
    <w:rsid w:val="00C442C5"/>
    <w:rsid w:val="00C57B5C"/>
    <w:rsid w:val="00C57C7C"/>
    <w:rsid w:val="00C61049"/>
    <w:rsid w:val="00C63FFE"/>
    <w:rsid w:val="00C85769"/>
    <w:rsid w:val="00C91EB6"/>
    <w:rsid w:val="00CA10B0"/>
    <w:rsid w:val="00CA2F8E"/>
    <w:rsid w:val="00CA3EE2"/>
    <w:rsid w:val="00CA7FD5"/>
    <w:rsid w:val="00CB3287"/>
    <w:rsid w:val="00CB33E2"/>
    <w:rsid w:val="00CB4E68"/>
    <w:rsid w:val="00CB769A"/>
    <w:rsid w:val="00CC2733"/>
    <w:rsid w:val="00CD0050"/>
    <w:rsid w:val="00CD31E9"/>
    <w:rsid w:val="00CE7481"/>
    <w:rsid w:val="00CF0A8F"/>
    <w:rsid w:val="00D048CE"/>
    <w:rsid w:val="00D10998"/>
    <w:rsid w:val="00D15CBD"/>
    <w:rsid w:val="00D221CB"/>
    <w:rsid w:val="00D23391"/>
    <w:rsid w:val="00D31805"/>
    <w:rsid w:val="00D552B9"/>
    <w:rsid w:val="00D735B2"/>
    <w:rsid w:val="00D74021"/>
    <w:rsid w:val="00D76D01"/>
    <w:rsid w:val="00D875F2"/>
    <w:rsid w:val="00D922A9"/>
    <w:rsid w:val="00D9394A"/>
    <w:rsid w:val="00D97F06"/>
    <w:rsid w:val="00DB0CBB"/>
    <w:rsid w:val="00DB67CC"/>
    <w:rsid w:val="00DC3783"/>
    <w:rsid w:val="00DE1070"/>
    <w:rsid w:val="00DF5844"/>
    <w:rsid w:val="00E00219"/>
    <w:rsid w:val="00E0316B"/>
    <w:rsid w:val="00E25E10"/>
    <w:rsid w:val="00E50B41"/>
    <w:rsid w:val="00E5219B"/>
    <w:rsid w:val="00E52D07"/>
    <w:rsid w:val="00E5518B"/>
    <w:rsid w:val="00E609FE"/>
    <w:rsid w:val="00E630BE"/>
    <w:rsid w:val="00E669B6"/>
    <w:rsid w:val="00E75920"/>
    <w:rsid w:val="00E80D96"/>
    <w:rsid w:val="00E871FA"/>
    <w:rsid w:val="00E8778B"/>
    <w:rsid w:val="00E87F19"/>
    <w:rsid w:val="00E936A4"/>
    <w:rsid w:val="00E954BB"/>
    <w:rsid w:val="00EA45E7"/>
    <w:rsid w:val="00EB78E3"/>
    <w:rsid w:val="00EB7BE3"/>
    <w:rsid w:val="00EC1C4B"/>
    <w:rsid w:val="00EC32BE"/>
    <w:rsid w:val="00EC735A"/>
    <w:rsid w:val="00ED5F38"/>
    <w:rsid w:val="00EF27FE"/>
    <w:rsid w:val="00F07FB6"/>
    <w:rsid w:val="00F149D0"/>
    <w:rsid w:val="00F16B53"/>
    <w:rsid w:val="00F23130"/>
    <w:rsid w:val="00F25ECD"/>
    <w:rsid w:val="00F318BE"/>
    <w:rsid w:val="00F33297"/>
    <w:rsid w:val="00F343FB"/>
    <w:rsid w:val="00F359FE"/>
    <w:rsid w:val="00F42159"/>
    <w:rsid w:val="00F4256E"/>
    <w:rsid w:val="00F42EE1"/>
    <w:rsid w:val="00F5387F"/>
    <w:rsid w:val="00F60F1F"/>
    <w:rsid w:val="00F64141"/>
    <w:rsid w:val="00F67508"/>
    <w:rsid w:val="00F71FC9"/>
    <w:rsid w:val="00F73B48"/>
    <w:rsid w:val="00F74F51"/>
    <w:rsid w:val="00F842AD"/>
    <w:rsid w:val="00F914EB"/>
    <w:rsid w:val="00F91B85"/>
    <w:rsid w:val="00F938E7"/>
    <w:rsid w:val="00F94C63"/>
    <w:rsid w:val="00FA3B17"/>
    <w:rsid w:val="00FA5E8D"/>
    <w:rsid w:val="00FA5F3D"/>
    <w:rsid w:val="00FB399E"/>
    <w:rsid w:val="00FB7F50"/>
    <w:rsid w:val="00FC2A85"/>
    <w:rsid w:val="00FC40AF"/>
    <w:rsid w:val="00FC73B9"/>
    <w:rsid w:val="00FD0A16"/>
    <w:rsid w:val="00FE3D7D"/>
    <w:rsid w:val="00FE6DCF"/>
    <w:rsid w:val="00FF2AEC"/>
    <w:rsid w:val="00FF387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012008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455356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365596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9073654">
      <w:bodyDiv w:val="1"/>
      <w:marLeft w:val="0"/>
      <w:marRight w:val="0"/>
      <w:marTop w:val="0"/>
      <w:marBottom w:val="0"/>
      <w:divBdr>
        <w:top w:val="none" w:sz="0" w:space="0" w:color="auto"/>
        <w:left w:val="none" w:sz="0" w:space="0" w:color="auto"/>
        <w:bottom w:val="none" w:sz="0" w:space="0" w:color="auto"/>
        <w:right w:val="none" w:sz="0" w:space="0" w:color="auto"/>
      </w:divBdr>
    </w:div>
    <w:div w:id="663506819">
      <w:bodyDiv w:val="1"/>
      <w:marLeft w:val="0"/>
      <w:marRight w:val="0"/>
      <w:marTop w:val="0"/>
      <w:marBottom w:val="0"/>
      <w:divBdr>
        <w:top w:val="none" w:sz="0" w:space="0" w:color="auto"/>
        <w:left w:val="none" w:sz="0" w:space="0" w:color="auto"/>
        <w:bottom w:val="none" w:sz="0" w:space="0" w:color="auto"/>
        <w:right w:val="none" w:sz="0" w:space="0" w:color="auto"/>
      </w:divBdr>
    </w:div>
    <w:div w:id="711074548">
      <w:bodyDiv w:val="1"/>
      <w:marLeft w:val="0"/>
      <w:marRight w:val="0"/>
      <w:marTop w:val="0"/>
      <w:marBottom w:val="0"/>
      <w:divBdr>
        <w:top w:val="none" w:sz="0" w:space="0" w:color="auto"/>
        <w:left w:val="none" w:sz="0" w:space="0" w:color="auto"/>
        <w:bottom w:val="none" w:sz="0" w:space="0" w:color="auto"/>
        <w:right w:val="none" w:sz="0" w:space="0" w:color="auto"/>
      </w:divBdr>
    </w:div>
    <w:div w:id="757868287">
      <w:bodyDiv w:val="1"/>
      <w:marLeft w:val="0"/>
      <w:marRight w:val="0"/>
      <w:marTop w:val="0"/>
      <w:marBottom w:val="0"/>
      <w:divBdr>
        <w:top w:val="none" w:sz="0" w:space="0" w:color="auto"/>
        <w:left w:val="none" w:sz="0" w:space="0" w:color="auto"/>
        <w:bottom w:val="none" w:sz="0" w:space="0" w:color="auto"/>
        <w:right w:val="none" w:sz="0" w:space="0" w:color="auto"/>
      </w:divBdr>
    </w:div>
    <w:div w:id="888607502">
      <w:bodyDiv w:val="1"/>
      <w:marLeft w:val="0"/>
      <w:marRight w:val="0"/>
      <w:marTop w:val="0"/>
      <w:marBottom w:val="0"/>
      <w:divBdr>
        <w:top w:val="none" w:sz="0" w:space="0" w:color="auto"/>
        <w:left w:val="none" w:sz="0" w:space="0" w:color="auto"/>
        <w:bottom w:val="none" w:sz="0" w:space="0" w:color="auto"/>
        <w:right w:val="none" w:sz="0" w:space="0" w:color="auto"/>
      </w:divBdr>
    </w:div>
    <w:div w:id="96385266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0776169">
      <w:bodyDiv w:val="1"/>
      <w:marLeft w:val="0"/>
      <w:marRight w:val="0"/>
      <w:marTop w:val="0"/>
      <w:marBottom w:val="0"/>
      <w:divBdr>
        <w:top w:val="none" w:sz="0" w:space="0" w:color="auto"/>
        <w:left w:val="none" w:sz="0" w:space="0" w:color="auto"/>
        <w:bottom w:val="none" w:sz="0" w:space="0" w:color="auto"/>
        <w:right w:val="none" w:sz="0" w:space="0" w:color="auto"/>
      </w:divBdr>
    </w:div>
    <w:div w:id="1291519640">
      <w:bodyDiv w:val="1"/>
      <w:marLeft w:val="0"/>
      <w:marRight w:val="0"/>
      <w:marTop w:val="0"/>
      <w:marBottom w:val="0"/>
      <w:divBdr>
        <w:top w:val="none" w:sz="0" w:space="0" w:color="auto"/>
        <w:left w:val="none" w:sz="0" w:space="0" w:color="auto"/>
        <w:bottom w:val="none" w:sz="0" w:space="0" w:color="auto"/>
        <w:right w:val="none" w:sz="0" w:space="0" w:color="auto"/>
      </w:divBdr>
    </w:div>
    <w:div w:id="129521275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1706954">
      <w:bodyDiv w:val="1"/>
      <w:marLeft w:val="0"/>
      <w:marRight w:val="0"/>
      <w:marTop w:val="0"/>
      <w:marBottom w:val="0"/>
      <w:divBdr>
        <w:top w:val="none" w:sz="0" w:space="0" w:color="auto"/>
        <w:left w:val="none" w:sz="0" w:space="0" w:color="auto"/>
        <w:bottom w:val="none" w:sz="0" w:space="0" w:color="auto"/>
        <w:right w:val="none" w:sz="0" w:space="0" w:color="auto"/>
      </w:divBdr>
    </w:div>
    <w:div w:id="1382049403">
      <w:bodyDiv w:val="1"/>
      <w:marLeft w:val="0"/>
      <w:marRight w:val="0"/>
      <w:marTop w:val="0"/>
      <w:marBottom w:val="0"/>
      <w:divBdr>
        <w:top w:val="none" w:sz="0" w:space="0" w:color="auto"/>
        <w:left w:val="none" w:sz="0" w:space="0" w:color="auto"/>
        <w:bottom w:val="none" w:sz="0" w:space="0" w:color="auto"/>
        <w:right w:val="none" w:sz="0" w:space="0" w:color="auto"/>
      </w:divBdr>
    </w:div>
    <w:div w:id="1440175931">
      <w:bodyDiv w:val="1"/>
      <w:marLeft w:val="0"/>
      <w:marRight w:val="0"/>
      <w:marTop w:val="0"/>
      <w:marBottom w:val="0"/>
      <w:divBdr>
        <w:top w:val="none" w:sz="0" w:space="0" w:color="auto"/>
        <w:left w:val="none" w:sz="0" w:space="0" w:color="auto"/>
        <w:bottom w:val="none" w:sz="0" w:space="0" w:color="auto"/>
        <w:right w:val="none" w:sz="0" w:space="0" w:color="auto"/>
      </w:divBdr>
    </w:div>
    <w:div w:id="153218664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2201772">
      <w:bodyDiv w:val="1"/>
      <w:marLeft w:val="0"/>
      <w:marRight w:val="0"/>
      <w:marTop w:val="0"/>
      <w:marBottom w:val="0"/>
      <w:divBdr>
        <w:top w:val="none" w:sz="0" w:space="0" w:color="auto"/>
        <w:left w:val="none" w:sz="0" w:space="0" w:color="auto"/>
        <w:bottom w:val="none" w:sz="0" w:space="0" w:color="auto"/>
        <w:right w:val="none" w:sz="0" w:space="0" w:color="auto"/>
      </w:divBdr>
    </w:div>
    <w:div w:id="168578310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4807952">
      <w:bodyDiv w:val="1"/>
      <w:marLeft w:val="0"/>
      <w:marRight w:val="0"/>
      <w:marTop w:val="0"/>
      <w:marBottom w:val="0"/>
      <w:divBdr>
        <w:top w:val="none" w:sz="0" w:space="0" w:color="auto"/>
        <w:left w:val="none" w:sz="0" w:space="0" w:color="auto"/>
        <w:bottom w:val="none" w:sz="0" w:space="0" w:color="auto"/>
        <w:right w:val="none" w:sz="0" w:space="0" w:color="auto"/>
      </w:divBdr>
    </w:div>
    <w:div w:id="187256783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707836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1/1/5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DF2A-C202-4A1F-848C-BEF959D3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TotalTime>
  <Pages>5</Pages>
  <Words>983</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6578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2019-11-12T05:39:00Z</cp:lastPrinted>
  <dcterms:created xsi:type="dcterms:W3CDTF">2019-11-12T05:39:00Z</dcterms:created>
  <dcterms:modified xsi:type="dcterms:W3CDTF">2019-12-04T07:50:00Z</dcterms:modified>
  <cp:contentStatus>ویرایش 2.5</cp:contentStatus>
  <cp:version>2.7</cp:version>
</cp:coreProperties>
</file>