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8CC" w:rsidRDefault="003018CC" w:rsidP="003018CC">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rPr>
      </w:pPr>
      <w:r>
        <w:rPr>
          <w:rFonts w:ascii="IRANSans" w:hAnsi="IRANSans" w:cs="IRANSans"/>
          <w:b/>
          <w:bCs/>
          <w:color w:val="632423"/>
          <w:sz w:val="24"/>
          <w:szCs w:val="24"/>
          <w:shd w:val="clear" w:color="auto" w:fill="FFFFFF"/>
          <w:rtl/>
        </w:rPr>
        <w:t>درس خارج فقه استاد سید محمد جواد شبیری</w:t>
      </w:r>
    </w:p>
    <w:p w:rsidR="003018CC" w:rsidRDefault="003018CC" w:rsidP="004C5B14">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18</w:t>
      </w:r>
      <w:r w:rsidR="004C5B14">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12</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1398 </w:t>
      </w:r>
      <w:r w:rsidRPr="00FB66E1">
        <w:rPr>
          <w:rFonts w:ascii="IRANSans" w:hAnsi="IRANSans" w:cs="IRANSans" w:hint="cs"/>
          <w:b/>
          <w:bCs/>
          <w:color w:val="0101FF"/>
          <w:sz w:val="24"/>
          <w:szCs w:val="24"/>
          <w:shd w:val="clear" w:color="auto" w:fill="FFFFFF"/>
          <w:rtl/>
        </w:rPr>
        <w:t xml:space="preserve">عده در روایات / متن تکمله‌ی عروه/ </w:t>
      </w:r>
      <w:r>
        <w:rPr>
          <w:rFonts w:ascii="IRANSans" w:hAnsi="IRANSans" w:cs="IRANSans" w:hint="cs"/>
          <w:b/>
          <w:bCs/>
          <w:color w:val="0101FF"/>
          <w:sz w:val="24"/>
          <w:szCs w:val="24"/>
          <w:shd w:val="clear" w:color="auto" w:fill="FFFFFF"/>
          <w:rtl/>
        </w:rPr>
        <w:t>بررسی اقوال فقها/</w:t>
      </w:r>
      <w:r>
        <w:rPr>
          <w:rFonts w:ascii="IRANSans" w:hAnsi="IRANSans" w:cs="IRANSans"/>
          <w:b/>
          <w:bCs/>
          <w:color w:val="0101FF"/>
          <w:sz w:val="24"/>
          <w:szCs w:val="24"/>
          <w:shd w:val="clear" w:color="auto" w:fill="FFFFFF"/>
          <w:rtl/>
        </w:rPr>
        <w:t>کتاب العد</w:t>
      </w:r>
      <w:r>
        <w:rPr>
          <w:rFonts w:ascii="IRANSans" w:hAnsi="IRANSans" w:cs="IRANSans" w:hint="cs"/>
          <w:b/>
          <w:bCs/>
          <w:color w:val="0101FF"/>
          <w:sz w:val="24"/>
          <w:szCs w:val="24"/>
          <w:shd w:val="clear" w:color="auto" w:fill="FFFFFF"/>
          <w:rtl/>
        </w:rPr>
        <w:t>د</w:t>
      </w:r>
    </w:p>
    <w:p w:rsidR="008F5B4D" w:rsidRPr="009C66D5" w:rsidRDefault="008F5B4D" w:rsidP="008F5B4D">
      <w:pPr>
        <w:rPr>
          <w:rStyle w:val="Emphasis"/>
          <w:b/>
          <w:bCs w:val="0"/>
          <w:rtl/>
        </w:rPr>
      </w:pPr>
      <w:r w:rsidRPr="009C66D5">
        <w:rPr>
          <w:rStyle w:val="Emphasis"/>
          <w:rFonts w:hint="cs"/>
          <w:b/>
          <w:bCs w:val="0"/>
          <w:rtl/>
        </w:rPr>
        <w:t>خلاصه</w:t>
      </w:r>
      <w:r w:rsidR="00302BD0">
        <w:rPr>
          <w:rStyle w:val="Emphasis"/>
          <w:rFonts w:hint="cs"/>
          <w:b/>
          <w:bCs w:val="0"/>
          <w:rtl/>
        </w:rPr>
        <w:t>‌ی</w:t>
      </w:r>
      <w:r w:rsidRPr="009C66D5">
        <w:rPr>
          <w:rStyle w:val="Emphasis"/>
          <w:rFonts w:hint="cs"/>
          <w:b/>
          <w:bCs w:val="0"/>
          <w:rtl/>
        </w:rPr>
        <w:t xml:space="preserve"> مباحث گذشته:</w:t>
      </w:r>
    </w:p>
    <w:p w:rsidR="003A6148" w:rsidRDefault="00752205" w:rsidP="00752205">
      <w:pPr>
        <w:pBdr>
          <w:bottom w:val="double" w:sz="6" w:space="1" w:color="auto"/>
        </w:pBdr>
        <w:jc w:val="both"/>
        <w:rPr>
          <w:rtl/>
        </w:rPr>
      </w:pPr>
      <w:r>
        <w:rPr>
          <w:rFonts w:hint="cs"/>
          <w:rtl/>
        </w:rPr>
        <w:t>بحث در متن تکمله‌ی عروه بود. مرحوم سید کتاب العدد را با مواردی که عده واجب نیست، شروع می کنند. مساله‌ی اول را بررسی کردیم و بیان شد که غیر مدخول بها عده ندارد مگر در مورد وفات که عده ثابت می شود. همچنین گفتیم که موجبات عده ادخال ماء و دخول می باشد.</w:t>
      </w:r>
    </w:p>
    <w:p w:rsidR="00247D2F" w:rsidRPr="003A6148" w:rsidRDefault="00247D2F" w:rsidP="003A6148">
      <w:pPr>
        <w:pBdr>
          <w:bottom w:val="double" w:sz="6" w:space="1" w:color="auto"/>
        </w:pBdr>
      </w:pPr>
    </w:p>
    <w:p w:rsidR="003E6650" w:rsidRDefault="003E6650" w:rsidP="009E600E">
      <w:pPr>
        <w:jc w:val="both"/>
        <w:rPr>
          <w:rtl/>
        </w:rPr>
      </w:pPr>
    </w:p>
    <w:p w:rsidR="004D52AF" w:rsidRDefault="004D52AF" w:rsidP="004D52AF">
      <w:pPr>
        <w:pStyle w:val="Heading1"/>
        <w:rPr>
          <w:rtl/>
        </w:rPr>
      </w:pPr>
      <w:bookmarkStart w:id="0" w:name="_Toc23651434"/>
      <w:bookmarkStart w:id="1" w:name="_Toc23719749"/>
      <w:bookmarkStart w:id="2" w:name="_Toc23719780"/>
      <w:r>
        <w:rPr>
          <w:rFonts w:hint="cs"/>
          <w:rtl/>
        </w:rPr>
        <w:t>مساله‌ی دوم تکمله‌ی عروه</w:t>
      </w:r>
      <w:bookmarkEnd w:id="0"/>
      <w:bookmarkEnd w:id="1"/>
      <w:bookmarkEnd w:id="2"/>
    </w:p>
    <w:p w:rsidR="00391A12" w:rsidRDefault="00391A12" w:rsidP="009E600E">
      <w:pPr>
        <w:jc w:val="both"/>
        <w:rPr>
          <w:rtl/>
        </w:rPr>
      </w:pPr>
      <w:r>
        <w:rPr>
          <w:rFonts w:hint="cs"/>
          <w:rtl/>
        </w:rPr>
        <w:t>مساله‌ی دوم در مورد صغیره و یائسه است که در غیر وفات، عده بر این دو واجب نیست.</w:t>
      </w:r>
    </w:p>
    <w:p w:rsidR="00832420" w:rsidRDefault="00832420" w:rsidP="00832420">
      <w:pPr>
        <w:jc w:val="both"/>
        <w:rPr>
          <w:rtl/>
        </w:rPr>
      </w:pPr>
      <w:r>
        <w:rPr>
          <w:rFonts w:hint="cs"/>
          <w:rtl/>
        </w:rPr>
        <w:t>در مورد صغیره می فرماید: صغیره یک عنوان مستقل است و چه به صورت حرام و چه به صورت اشتباه به او دخول شده باشد، باعث وجوب عده نمی شود.</w:t>
      </w:r>
    </w:p>
    <w:p w:rsidR="00AB0CCE" w:rsidRDefault="00AB0CCE" w:rsidP="00180D1F">
      <w:pPr>
        <w:jc w:val="both"/>
        <w:rPr>
          <w:rtl/>
        </w:rPr>
      </w:pPr>
      <w:r>
        <w:rPr>
          <w:rFonts w:hint="cs"/>
          <w:rtl/>
        </w:rPr>
        <w:t xml:space="preserve">در مورد یائسه هم می فرماید: </w:t>
      </w:r>
      <w:r w:rsidR="00941078">
        <w:rPr>
          <w:rFonts w:hint="cs"/>
          <w:rtl/>
        </w:rPr>
        <w:t xml:space="preserve">مشهور این است که </w:t>
      </w:r>
      <w:r>
        <w:rPr>
          <w:rFonts w:hint="cs"/>
          <w:rtl/>
        </w:rPr>
        <w:t>در غیر وفات عده بر یائسه واجب نیست</w:t>
      </w:r>
      <w:r w:rsidR="00941078">
        <w:rPr>
          <w:rFonts w:hint="cs"/>
          <w:rtl/>
        </w:rPr>
        <w:t xml:space="preserve"> و</w:t>
      </w:r>
      <w:r w:rsidR="00941078" w:rsidRPr="00941078">
        <w:rPr>
          <w:rFonts w:hint="cs"/>
          <w:rtl/>
        </w:rPr>
        <w:t xml:space="preserve"> </w:t>
      </w:r>
      <w:r w:rsidR="00941078">
        <w:rPr>
          <w:rFonts w:hint="cs"/>
          <w:rtl/>
        </w:rPr>
        <w:t>روایات متکاثر بر آن دلالت می کنند.</w:t>
      </w:r>
      <w:r w:rsidR="00180D1F">
        <w:rPr>
          <w:rFonts w:hint="cs"/>
          <w:rtl/>
        </w:rPr>
        <w:t xml:space="preserve"> صاحب جواهر هم فرموده است: می توان در مورد این روایات ادعای تواتر کرد.</w:t>
      </w:r>
    </w:p>
    <w:p w:rsidR="00926B88" w:rsidRDefault="00926B88" w:rsidP="00926B88">
      <w:pPr>
        <w:pStyle w:val="Heading1"/>
        <w:rPr>
          <w:rtl/>
        </w:rPr>
      </w:pPr>
      <w:bookmarkStart w:id="3" w:name="_Toc23651435"/>
      <w:bookmarkStart w:id="4" w:name="_Toc23719750"/>
      <w:bookmarkStart w:id="5" w:name="_Toc23719781"/>
      <w:r>
        <w:rPr>
          <w:rFonts w:hint="cs"/>
          <w:rtl/>
        </w:rPr>
        <w:t>کلام سید در تکمله</w:t>
      </w:r>
      <w:r w:rsidR="004D52AF">
        <w:rPr>
          <w:rFonts w:hint="eastAsia"/>
          <w:rtl/>
        </w:rPr>
        <w:t>‌ی</w:t>
      </w:r>
      <w:r>
        <w:rPr>
          <w:rFonts w:hint="cs"/>
          <w:rtl/>
        </w:rPr>
        <w:t xml:space="preserve"> عروه</w:t>
      </w:r>
      <w:bookmarkEnd w:id="3"/>
      <w:bookmarkEnd w:id="4"/>
      <w:bookmarkEnd w:id="5"/>
    </w:p>
    <w:p w:rsidR="00173858" w:rsidRDefault="00926B88" w:rsidP="00173858">
      <w:pPr>
        <w:jc w:val="both"/>
        <w:rPr>
          <w:rtl/>
        </w:rPr>
      </w:pPr>
      <w:r>
        <w:rPr>
          <w:rFonts w:hint="cs"/>
          <w:rtl/>
        </w:rPr>
        <w:t>کلام سید در تکمله</w:t>
      </w:r>
      <w:r w:rsidR="004D52AF">
        <w:rPr>
          <w:rFonts w:hint="cs"/>
          <w:rtl/>
        </w:rPr>
        <w:t>‌ی</w:t>
      </w:r>
      <w:r>
        <w:rPr>
          <w:rFonts w:hint="cs"/>
          <w:rtl/>
        </w:rPr>
        <w:t xml:space="preserve"> عروه چنین است:</w:t>
      </w:r>
    </w:p>
    <w:p w:rsidR="00173858" w:rsidRPr="006674BC" w:rsidRDefault="00926B88" w:rsidP="00173858">
      <w:pPr>
        <w:jc w:val="both"/>
        <w:rPr>
          <w:color w:val="0000FF"/>
        </w:rPr>
      </w:pPr>
      <w:r>
        <w:rPr>
          <w:rFonts w:hint="cs"/>
          <w:rtl/>
        </w:rPr>
        <w:t>«</w:t>
      </w:r>
      <w:r w:rsidR="00173858" w:rsidRPr="006674BC">
        <w:rPr>
          <w:rFonts w:hint="cs"/>
          <w:color w:val="0000FF"/>
          <w:rtl/>
        </w:rPr>
        <w:t xml:space="preserve">مسألة 2: </w:t>
      </w:r>
      <w:r w:rsidR="00173858" w:rsidRPr="008E029C">
        <w:rPr>
          <w:rFonts w:hint="cs"/>
          <w:b/>
          <w:bCs/>
          <w:color w:val="0000FF"/>
          <w:rtl/>
        </w:rPr>
        <w:t>لا عدة على الصغيرة في غير الوفاة</w:t>
      </w:r>
      <w:r w:rsidR="00173858" w:rsidRPr="008E029C">
        <w:rPr>
          <w:rFonts w:hint="cs"/>
          <w:b/>
          <w:bCs/>
          <w:color w:val="0000FF"/>
        </w:rPr>
        <w:t>‌</w:t>
      </w:r>
    </w:p>
    <w:p w:rsidR="00926B88" w:rsidRPr="006674BC" w:rsidRDefault="00926B88" w:rsidP="00926B88">
      <w:pPr>
        <w:jc w:val="both"/>
        <w:rPr>
          <w:color w:val="0000FF"/>
        </w:rPr>
      </w:pPr>
      <w:r w:rsidRPr="006674BC">
        <w:rPr>
          <w:rFonts w:ascii="Noor_Lotus" w:eastAsia="Times New Roman" w:hAnsi="Noor_Lotus" w:cs="Noor_Lotus" w:hint="cs"/>
          <w:color w:val="0000FF"/>
          <w:sz w:val="27"/>
          <w:szCs w:val="27"/>
          <w:rtl/>
        </w:rPr>
        <w:t xml:space="preserve"> </w:t>
      </w:r>
      <w:r w:rsidRPr="006674BC">
        <w:rPr>
          <w:rFonts w:hint="cs"/>
          <w:color w:val="0000FF"/>
          <w:rtl/>
        </w:rPr>
        <w:t>و إن كانت مدخولا بها اشتباها أو على وجه الحرمة، و كذا اليائسة على المشهور لجملة متكاثرة من الأخبار، و في الجواهر يمكن دعوى تواترها.</w:t>
      </w:r>
    </w:p>
    <w:p w:rsidR="00926B88" w:rsidRPr="00926B88" w:rsidRDefault="00926B88" w:rsidP="00926B88">
      <w:pPr>
        <w:jc w:val="both"/>
        <w:rPr>
          <w:rtl/>
        </w:rPr>
      </w:pPr>
      <w:r w:rsidRPr="006674BC">
        <w:rPr>
          <w:rFonts w:hint="cs"/>
          <w:color w:val="0000FF"/>
          <w:rtl/>
        </w:rPr>
        <w:t>(منها) موثقة عبد الرحمن بن الحجاج عن أبي عبد اللّه (ع) «ثلاث يتزوجن علي كلّ حال التي لم تحض و مثلها لا تحيض، قلت: و ما حدها، ق</w:t>
      </w:r>
      <w:bookmarkStart w:id="6" w:name="_GoBack"/>
      <w:bookmarkEnd w:id="6"/>
      <w:r w:rsidRPr="006674BC">
        <w:rPr>
          <w:rFonts w:hint="cs"/>
          <w:color w:val="0000FF"/>
          <w:rtl/>
        </w:rPr>
        <w:t>ال: إذا اتى عليها أقل من تسع سنين و التي لم يدخل بها و التي قد يئست من المحيض و مثلها لا تحيض، قلت: و ما حدها، قال: إذا كان لها خمسون سنة</w:t>
      </w:r>
      <w:r w:rsidR="00520081" w:rsidRPr="006674BC">
        <w:rPr>
          <w:rFonts w:hint="cs"/>
          <w:color w:val="0000FF"/>
          <w:rtl/>
        </w:rPr>
        <w:t xml:space="preserve"> ...</w:t>
      </w:r>
      <w:r w:rsidRPr="00926B88">
        <w:rPr>
          <w:rFonts w:hint="cs"/>
          <w:rtl/>
        </w:rPr>
        <w:t>»</w:t>
      </w:r>
      <w:r w:rsidR="00752205">
        <w:rPr>
          <w:rStyle w:val="FootnoteReference"/>
          <w:rtl/>
        </w:rPr>
        <w:footnoteReference w:id="1"/>
      </w:r>
    </w:p>
    <w:p w:rsidR="00926B88" w:rsidRDefault="003B4FEA" w:rsidP="003B4FEA">
      <w:pPr>
        <w:pStyle w:val="Heading2"/>
        <w:rPr>
          <w:rtl/>
        </w:rPr>
      </w:pPr>
      <w:bookmarkStart w:id="7" w:name="_Toc23651436"/>
      <w:bookmarkStart w:id="8" w:name="_Toc23719751"/>
      <w:bookmarkStart w:id="9" w:name="_Toc23719782"/>
      <w:r>
        <w:rPr>
          <w:rFonts w:hint="cs"/>
          <w:rtl/>
        </w:rPr>
        <w:lastRenderedPageBreak/>
        <w:t>خلط مرحوم سید در نقل روایت</w:t>
      </w:r>
      <w:bookmarkEnd w:id="7"/>
      <w:bookmarkEnd w:id="8"/>
      <w:bookmarkEnd w:id="9"/>
    </w:p>
    <w:p w:rsidR="00926B88" w:rsidRPr="003B4FEA" w:rsidRDefault="003B4FEA" w:rsidP="00926B88">
      <w:pPr>
        <w:jc w:val="both"/>
        <w:rPr>
          <w:rtl/>
        </w:rPr>
      </w:pPr>
      <w:r w:rsidRPr="00926A59">
        <w:rPr>
          <w:rFonts w:hint="cs"/>
          <w:highlight w:val="yellow"/>
          <w:rtl/>
        </w:rPr>
        <w:t xml:space="preserve">روایت عبدالرحمن </w:t>
      </w:r>
      <w:r>
        <w:rPr>
          <w:rFonts w:hint="cs"/>
          <w:rtl/>
        </w:rPr>
        <w:t>بن الحجاج دو نقل دارد که در جامع احادیث شیعه</w:t>
      </w:r>
      <w:r w:rsidR="00926A59">
        <w:rPr>
          <w:rFonts w:hint="cs"/>
          <w:rtl/>
        </w:rPr>
        <w:t>،</w:t>
      </w:r>
      <w:r>
        <w:rPr>
          <w:rFonts w:hint="cs"/>
          <w:rtl/>
        </w:rPr>
        <w:t xml:space="preserve"> احادیث 40460 و 40461 می باشد:</w:t>
      </w:r>
    </w:p>
    <w:p w:rsidR="00926A59" w:rsidRPr="00926A59" w:rsidRDefault="003B4FEA" w:rsidP="00926A59">
      <w:pPr>
        <w:pStyle w:val="ListParagraph"/>
        <w:numPr>
          <w:ilvl w:val="0"/>
          <w:numId w:val="16"/>
        </w:numPr>
        <w:jc w:val="both"/>
        <w:rPr>
          <w:rFonts w:cs="B Badr"/>
          <w:color w:val="008000"/>
        </w:rPr>
      </w:pPr>
      <w:r w:rsidRPr="003B4FEA">
        <w:rPr>
          <w:rFonts w:cs="B Badr" w:hint="cs"/>
          <w:rtl/>
        </w:rPr>
        <w:t>نقل کافی</w:t>
      </w:r>
      <w:r w:rsidR="00926A59">
        <w:rPr>
          <w:rFonts w:cs="B Badr" w:hint="cs"/>
          <w:rtl/>
        </w:rPr>
        <w:t xml:space="preserve">: </w:t>
      </w:r>
      <w:r w:rsidR="00926A59" w:rsidRPr="00926A59">
        <w:rPr>
          <w:rFonts w:cs="B Badr" w:hint="cs"/>
          <w:rtl/>
        </w:rPr>
        <w:t xml:space="preserve">عِدَّةٌ مِنْ أَصْحَابِنَا عَنْ سَهْلِ بْنِ زِيَادٍ عَنِ ابْنِ أَبِي نَجْرَانَ عَنْ صَفْوَانَ عَنْ عَبْدِ الرَّحْمَنِ بْنِ الْحَجَّاجِ قَالَ قَالَ أَبُو عَبْدِ اللَّهِ ع‏ </w:t>
      </w:r>
      <w:r w:rsidR="00926A59" w:rsidRPr="00926A59">
        <w:rPr>
          <w:rFonts w:cs="B Badr" w:hint="cs"/>
          <w:color w:val="008000"/>
          <w:rtl/>
        </w:rPr>
        <w:t>ثَلَاثٌ‏ يَتَزَوَّجْنَ‏ عَلَى كُلِّ حَالٍ الَّتِي لَمْ تَحِضْ وَ مِثْلُهَا لَا تَحِيضُ قَالَ قُلْتُ وَ مَا حَدُّهَا قَالَ إِذَا أَتَى لَهَا أَقَلُّ مِنْ تِسْعِ سِنِينَ وَ الَّتِي لَمْ يُدْخَلْ بِهَا وَ الَّتِي قَدْ يَئِسَتْ مِنَ الْمَحِيضِ وَ مِثْلُهَا لَا تَحِيضُ قُلْتُ وَ مَا حَدُّهَا قَالَ إِذَا كَانَ لَهَا خَمْسُونَ سَنَةً.</w:t>
      </w:r>
      <w:r w:rsidR="00926A59">
        <w:rPr>
          <w:rStyle w:val="FootnoteReference"/>
          <w:rFonts w:cs="B Badr"/>
          <w:color w:val="008000"/>
          <w:rtl/>
        </w:rPr>
        <w:footnoteReference w:id="2"/>
      </w:r>
    </w:p>
    <w:p w:rsidR="00926A59" w:rsidRPr="00926A59" w:rsidRDefault="00926A59" w:rsidP="00926A59">
      <w:pPr>
        <w:pStyle w:val="ListParagraph"/>
        <w:numPr>
          <w:ilvl w:val="0"/>
          <w:numId w:val="16"/>
        </w:numPr>
        <w:jc w:val="both"/>
        <w:rPr>
          <w:rFonts w:cs="B Badr"/>
          <w:color w:val="008000"/>
        </w:rPr>
      </w:pPr>
      <w:r>
        <w:rPr>
          <w:rFonts w:cs="B Badr" w:hint="cs"/>
          <w:rtl/>
        </w:rPr>
        <w:t xml:space="preserve">نقل تهذیب: </w:t>
      </w:r>
      <w:r w:rsidRPr="00926A59">
        <w:rPr>
          <w:rFonts w:cs="B Badr" w:hint="cs"/>
          <w:rtl/>
        </w:rPr>
        <w:t xml:space="preserve">عَنْهُ عَنْ مُحَمَّدِ بْنِ الْحُسَيْنِ بْنِ أَبِي الْخَطَّابِ عَنْ صَفْوَانَ عَنْ عَبْدِ الرَّحْمَنِ بْنِ الْحَجَّاجِ قَالَ سَمِعْتُ أَبَا عَبْدِ اللَّهِ ع يَقُولُ‏ </w:t>
      </w:r>
      <w:r w:rsidRPr="00926A59">
        <w:rPr>
          <w:rFonts w:cs="B Badr" w:hint="cs"/>
          <w:color w:val="008000"/>
          <w:rtl/>
        </w:rPr>
        <w:t>ثَلَاثٌ‏ يَتَزَوَّجْنَ‏ عَلَى كُلِّ حَالٍ الَّتِي يَئِسَتْ مِنَ الْمَحِيضِ وَ مِثْلُهَا لَا تَحِيضُ قُلْتُ وَ مَتَى تَكُونُ كَذَلِكَ قَالَ إِذَا بَلَغَتْ سِتِّينَ سَنَةً فَقَدْ يَئِسَتْ مِنَ الْمَحِيضِ وَ مِثْلُهَا لَا تَحِيضُ وَ الَّتِي لَمْ تَحِضْ وَ مِثْلُهَا لَا تَحِيضُ قُلْتُ وَ مَتَى تَكُونُ كَذَلِكَ قَالَ مَا لَمْ تَبْلُغْ تِسْعَ سِنِينَ فَإِنَّهَا لَا تَحِيضُ وَ مِثْلُهَا لَا تَحِيضُ وَ الَّتِي لَمْ يُدْخَلْ بِهَا.</w:t>
      </w:r>
      <w:r>
        <w:rPr>
          <w:rStyle w:val="FootnoteReference"/>
          <w:rFonts w:cs="B Badr"/>
          <w:color w:val="008000"/>
          <w:rtl/>
        </w:rPr>
        <w:footnoteReference w:id="3"/>
      </w:r>
    </w:p>
    <w:p w:rsidR="005A55D1" w:rsidRDefault="005A55D1" w:rsidP="00926A59">
      <w:pPr>
        <w:jc w:val="both"/>
        <w:rPr>
          <w:rtl/>
        </w:rPr>
      </w:pPr>
      <w:r>
        <w:rPr>
          <w:rFonts w:hint="cs"/>
          <w:rtl/>
        </w:rPr>
        <w:t>مرحوم سید از این روایت به موثقه تعبیر کرده است.</w:t>
      </w:r>
    </w:p>
    <w:p w:rsidR="003B4FEA" w:rsidRPr="00926A59" w:rsidRDefault="00F04D90" w:rsidP="00926A59">
      <w:pPr>
        <w:jc w:val="both"/>
        <w:rPr>
          <w:rtl/>
        </w:rPr>
      </w:pPr>
      <w:r>
        <w:rPr>
          <w:rFonts w:hint="cs"/>
          <w:rtl/>
        </w:rPr>
        <w:t>در نقل کافی سهل بن زیاد هست که در صورت تصحیح او روایت صحیحه می شود و در صورت عدم تصحیح او روایت ضعیف خواهد بود و در هر حال روایت موثقه نمی شود.</w:t>
      </w:r>
    </w:p>
    <w:p w:rsidR="00926B88" w:rsidRDefault="00F255DC" w:rsidP="00180D1F">
      <w:pPr>
        <w:jc w:val="both"/>
        <w:rPr>
          <w:rtl/>
        </w:rPr>
      </w:pPr>
      <w:r>
        <w:rPr>
          <w:rFonts w:hint="cs"/>
          <w:rtl/>
        </w:rPr>
        <w:t>در نقل تهذیب، علی بن حسن بن فضال است که موجب موثقه شدن روایت می شود.</w:t>
      </w:r>
    </w:p>
    <w:p w:rsidR="009634D2" w:rsidRDefault="009634D2" w:rsidP="00180D1F">
      <w:pPr>
        <w:jc w:val="both"/>
        <w:rPr>
          <w:rtl/>
        </w:rPr>
      </w:pPr>
      <w:r>
        <w:rPr>
          <w:rFonts w:hint="cs"/>
          <w:rtl/>
        </w:rPr>
        <w:t>متن روایتی که سید آورده است، متن کافی است اما موثقه نیست بلکه نقل تهذیب موثقه است.</w:t>
      </w:r>
    </w:p>
    <w:p w:rsidR="00AE30AB" w:rsidRPr="003B4FEA" w:rsidRDefault="00AE30AB" w:rsidP="00180D1F">
      <w:pPr>
        <w:jc w:val="both"/>
        <w:rPr>
          <w:rtl/>
        </w:rPr>
      </w:pPr>
      <w:r>
        <w:rPr>
          <w:rFonts w:hint="cs"/>
          <w:rtl/>
        </w:rPr>
        <w:t>متن کافی و تهذیب تفاوت های جدی دارند.</w:t>
      </w:r>
    </w:p>
    <w:p w:rsidR="00926B88" w:rsidRPr="003B4FEA" w:rsidRDefault="00E23B5C" w:rsidP="00E23B5C">
      <w:pPr>
        <w:pStyle w:val="Heading2"/>
        <w:rPr>
          <w:rFonts w:cs="B Badr"/>
          <w:rtl/>
        </w:rPr>
      </w:pPr>
      <w:bookmarkStart w:id="10" w:name="_Toc23651437"/>
      <w:bookmarkStart w:id="11" w:name="_Toc23719752"/>
      <w:bookmarkStart w:id="12" w:name="_Toc23719783"/>
      <w:r>
        <w:rPr>
          <w:rFonts w:hint="cs"/>
          <w:rtl/>
        </w:rPr>
        <w:t>تفاوت های این روایت در دو نقل آن از کافی و تهذیب</w:t>
      </w:r>
      <w:bookmarkEnd w:id="10"/>
      <w:bookmarkEnd w:id="11"/>
      <w:bookmarkEnd w:id="12"/>
    </w:p>
    <w:p w:rsidR="00926B88" w:rsidRDefault="00E23B5C" w:rsidP="00E23B5C">
      <w:pPr>
        <w:pStyle w:val="ListParagraph"/>
        <w:numPr>
          <w:ilvl w:val="0"/>
          <w:numId w:val="17"/>
        </w:numPr>
        <w:jc w:val="both"/>
        <w:rPr>
          <w:rFonts w:cs="B Badr"/>
        </w:rPr>
      </w:pPr>
      <w:r>
        <w:rPr>
          <w:rFonts w:cs="B Badr" w:hint="cs"/>
          <w:rtl/>
        </w:rPr>
        <w:t>ترتیب دو روایت با هم تفاوت دارد. در نقل تهذیب ابتدا یائسه را ذکر کرده است، سپس صغیره و بعد از آن غیر مدخول بها را بیان کرده است.</w:t>
      </w:r>
    </w:p>
    <w:p w:rsidR="0013747B" w:rsidRDefault="0013747B" w:rsidP="0013747B">
      <w:pPr>
        <w:pStyle w:val="ListParagraph"/>
        <w:jc w:val="both"/>
        <w:rPr>
          <w:rFonts w:cs="B Badr"/>
          <w:rtl/>
        </w:rPr>
      </w:pPr>
      <w:r>
        <w:rPr>
          <w:rFonts w:cs="B Badr" w:hint="cs"/>
          <w:rtl/>
        </w:rPr>
        <w:t>در کافی ابتدا صغیره، سپس غیر مدخول بها و بعد یائسه را ذکر کرده است.</w:t>
      </w:r>
    </w:p>
    <w:p w:rsidR="00821A38" w:rsidRDefault="0061515D" w:rsidP="0061515D">
      <w:pPr>
        <w:pStyle w:val="ListParagraph"/>
        <w:numPr>
          <w:ilvl w:val="0"/>
          <w:numId w:val="17"/>
        </w:numPr>
        <w:jc w:val="both"/>
        <w:rPr>
          <w:rFonts w:cs="B Badr"/>
        </w:rPr>
      </w:pPr>
      <w:r>
        <w:rPr>
          <w:rFonts w:cs="B Badr" w:hint="cs"/>
          <w:rtl/>
        </w:rPr>
        <w:t>سن یائسگی در نقل کافی پنجاه</w:t>
      </w:r>
      <w:r w:rsidR="00821A38">
        <w:rPr>
          <w:rFonts w:cs="B Badr" w:hint="cs"/>
          <w:rtl/>
        </w:rPr>
        <w:t xml:space="preserve"> سال و در نقل تهذیب </w:t>
      </w:r>
      <w:r>
        <w:rPr>
          <w:rFonts w:cs="B Badr" w:hint="cs"/>
          <w:rtl/>
        </w:rPr>
        <w:t xml:space="preserve">شصت </w:t>
      </w:r>
      <w:r w:rsidR="00821A38">
        <w:rPr>
          <w:rFonts w:cs="B Badr" w:hint="cs"/>
          <w:rtl/>
        </w:rPr>
        <w:t>سال ذکر شده است.</w:t>
      </w:r>
    </w:p>
    <w:p w:rsidR="00BE3694" w:rsidRDefault="001B2C2A" w:rsidP="001B2C2A">
      <w:pPr>
        <w:jc w:val="both"/>
        <w:rPr>
          <w:rtl/>
        </w:rPr>
      </w:pPr>
      <w:r>
        <w:rPr>
          <w:rFonts w:hint="cs"/>
          <w:rtl/>
        </w:rPr>
        <w:t>روایات متعددی در این باب هست. برای نمونه یک روایت را بررسی می کنیم:</w:t>
      </w:r>
    </w:p>
    <w:p w:rsidR="001B2C2A" w:rsidRPr="00D77355" w:rsidRDefault="001B2C2A" w:rsidP="006E14C6">
      <w:pPr>
        <w:jc w:val="both"/>
        <w:rPr>
          <w:color w:val="008000"/>
          <w:rtl/>
        </w:rPr>
      </w:pPr>
      <w:r>
        <w:rPr>
          <w:rFonts w:hint="cs"/>
          <w:rtl/>
        </w:rPr>
        <w:t>«</w:t>
      </w:r>
      <w:r w:rsidRPr="001B2C2A">
        <w:rPr>
          <w:rFonts w:hint="cs"/>
          <w:rtl/>
        </w:rPr>
        <w:t>عَنْهُ عَنْ مُحَمَّدِ بْنِ يَحْيَى عَنْ عَلِيِّ بْنِ إِبْرَاهِيمَ عَنْ أَبِيهِ‏</w:t>
      </w:r>
      <w:r w:rsidR="006E14C6">
        <w:rPr>
          <w:rFonts w:hint="cs"/>
          <w:rtl/>
        </w:rPr>
        <w:t xml:space="preserve"> </w:t>
      </w:r>
      <w:r w:rsidRPr="001B2C2A">
        <w:rPr>
          <w:rFonts w:hint="cs"/>
          <w:rtl/>
        </w:rPr>
        <w:t xml:space="preserve">عَنِ ابْنِ مَحْبُوبٍ عَنْ حَمَّادِ بْنِ عُثْمَانَ عَنْ زُرَارَةَ عَنْ أَبِي عَبْدِ اللَّهِ ع‏ </w:t>
      </w:r>
      <w:r w:rsidRPr="00D77355">
        <w:rPr>
          <w:rFonts w:hint="cs"/>
          <w:color w:val="008000"/>
          <w:rtl/>
        </w:rPr>
        <w:t>فِي الصَّبِيَّةِ الَّتِي لَا تَحِيضُ مِثْلُهَا وَ الَّتِي قَدْ يَئِسَتْ مِنَ الْمَحِيضِ قَالَ لَيْسَ عَلَيْهِمَا عِدَّةٌ وَ إِنْ دُخِلَ‏ بِهِمَا.</w:t>
      </w:r>
      <w:r w:rsidR="00D77355">
        <w:rPr>
          <w:rFonts w:hint="cs"/>
          <w:color w:val="008000"/>
          <w:rtl/>
        </w:rPr>
        <w:t>»</w:t>
      </w:r>
      <w:r w:rsidR="002B4FF0">
        <w:rPr>
          <w:rStyle w:val="FootnoteReference"/>
          <w:color w:val="008000"/>
          <w:rtl/>
        </w:rPr>
        <w:footnoteReference w:id="4"/>
      </w:r>
    </w:p>
    <w:p w:rsidR="001B2C2A" w:rsidRPr="00F431B5" w:rsidRDefault="00F431B5" w:rsidP="00F431B5">
      <w:pPr>
        <w:rPr>
          <w:rtl/>
        </w:rPr>
      </w:pPr>
      <w:r w:rsidRPr="006F459B">
        <w:rPr>
          <w:rFonts w:hint="cs"/>
          <w:highlight w:val="yellow"/>
          <w:rtl/>
        </w:rPr>
        <w:t xml:space="preserve">محمد بن یحیی </w:t>
      </w:r>
      <w:r>
        <w:rPr>
          <w:rFonts w:hint="cs"/>
          <w:rtl/>
        </w:rPr>
        <w:t>زائد است زیرا کلینی بدون واسطه از علی بن ابراهیم نقل می کند.</w:t>
      </w:r>
      <w:r w:rsidR="006F459B">
        <w:rPr>
          <w:rFonts w:hint="cs"/>
          <w:rtl/>
        </w:rPr>
        <w:t xml:space="preserve"> ( ضمیر در عنه به کلینی بر می گردد.)</w:t>
      </w:r>
    </w:p>
    <w:p w:rsidR="00926B88" w:rsidRDefault="00755CA0" w:rsidP="00180D1F">
      <w:pPr>
        <w:jc w:val="both"/>
        <w:rPr>
          <w:rtl/>
        </w:rPr>
      </w:pPr>
      <w:r>
        <w:rPr>
          <w:rFonts w:hint="cs"/>
          <w:rtl/>
        </w:rPr>
        <w:t>در نقل کافی هم محمد بن یحیی نیامده است و به جای عن زراره، عمن رواه آمده است. عن زراره و عمن رواه خیلی مشابه هم هستند و یکی تحریف دیگری است.</w:t>
      </w:r>
    </w:p>
    <w:p w:rsidR="004E32E8" w:rsidRDefault="004E32E8" w:rsidP="00180D1F">
      <w:pPr>
        <w:jc w:val="both"/>
        <w:rPr>
          <w:rtl/>
        </w:rPr>
      </w:pPr>
      <w:r w:rsidRPr="008C5788">
        <w:rPr>
          <w:rFonts w:hint="cs"/>
          <w:highlight w:val="yellow"/>
          <w:rtl/>
        </w:rPr>
        <w:t>به نظر</w:t>
      </w:r>
      <w:r>
        <w:rPr>
          <w:rFonts w:hint="cs"/>
          <w:rtl/>
        </w:rPr>
        <w:t xml:space="preserve"> می رسد عمن رواه صحیح باشد. زیرا زراره از مشایخ معروف حماد بن عثمان است و کسی که کمی آشنایی به اسناد داشته باشد،</w:t>
      </w:r>
      <w:r w:rsidR="0024035F">
        <w:rPr>
          <w:rFonts w:hint="cs"/>
          <w:rtl/>
        </w:rPr>
        <w:t xml:space="preserve"> به خاطر کثرت نقل حماد بن عثمان از زراره،</w:t>
      </w:r>
      <w:r>
        <w:rPr>
          <w:rFonts w:hint="cs"/>
          <w:rtl/>
        </w:rPr>
        <w:t xml:space="preserve"> پس از حماد بن عثمان انتظار دارد که نام زراره را </w:t>
      </w:r>
      <w:r w:rsidR="0024035F">
        <w:rPr>
          <w:rFonts w:hint="cs"/>
          <w:rtl/>
        </w:rPr>
        <w:t xml:space="preserve">بشنود و نا خود آگاه </w:t>
      </w:r>
      <w:r w:rsidR="0044522D">
        <w:rPr>
          <w:rFonts w:hint="cs"/>
          <w:rtl/>
        </w:rPr>
        <w:t xml:space="preserve">نام </w:t>
      </w:r>
      <w:r w:rsidR="0024035F">
        <w:rPr>
          <w:rFonts w:hint="cs"/>
          <w:rtl/>
        </w:rPr>
        <w:t>زراره را می نویسد.</w:t>
      </w:r>
    </w:p>
    <w:p w:rsidR="00755CA0" w:rsidRDefault="00B44D65" w:rsidP="00180D1F">
      <w:pPr>
        <w:jc w:val="both"/>
        <w:rPr>
          <w:rtl/>
        </w:rPr>
      </w:pPr>
      <w:r>
        <w:rPr>
          <w:rFonts w:hint="cs"/>
          <w:rtl/>
        </w:rPr>
        <w:t>پس</w:t>
      </w:r>
      <w:r w:rsidR="004D52AF">
        <w:rPr>
          <w:rFonts w:hint="cs"/>
          <w:rtl/>
        </w:rPr>
        <w:t xml:space="preserve"> با توجه به عمن رواه</w:t>
      </w:r>
      <w:r>
        <w:rPr>
          <w:rFonts w:hint="cs"/>
          <w:rtl/>
        </w:rPr>
        <w:t xml:space="preserve"> روایت مرسله است.</w:t>
      </w:r>
    </w:p>
    <w:p w:rsidR="00755CA0" w:rsidRDefault="006674BC" w:rsidP="006674BC">
      <w:pPr>
        <w:pStyle w:val="Heading1"/>
        <w:rPr>
          <w:rtl/>
        </w:rPr>
      </w:pPr>
      <w:bookmarkStart w:id="13" w:name="_Toc23651438"/>
      <w:bookmarkStart w:id="14" w:name="_Toc23719753"/>
      <w:bookmarkStart w:id="15" w:name="_Toc23719784"/>
      <w:r>
        <w:rPr>
          <w:rFonts w:hint="cs"/>
          <w:rtl/>
        </w:rPr>
        <w:t>ادامه‌ی کلام سید در تکمله‌ی عروه</w:t>
      </w:r>
      <w:bookmarkEnd w:id="13"/>
      <w:bookmarkEnd w:id="14"/>
      <w:bookmarkEnd w:id="15"/>
    </w:p>
    <w:p w:rsidR="006674BC" w:rsidRPr="006674BC" w:rsidRDefault="006674BC" w:rsidP="007731E9">
      <w:pPr>
        <w:jc w:val="both"/>
      </w:pPr>
      <w:r>
        <w:rPr>
          <w:rFonts w:hint="cs"/>
          <w:rtl/>
        </w:rPr>
        <w:t>«</w:t>
      </w:r>
      <w:r w:rsidRPr="006674BC">
        <w:rPr>
          <w:rFonts w:hint="cs"/>
          <w:color w:val="0000FF"/>
          <w:rtl/>
        </w:rPr>
        <w:t>و ذهب السيد المرتضى إلى ان عدتهما ثلاثة أشهر للاية الشريف وَ اللّائِي يَئِسْنَ مِنَ الْمَحِيضِ مِنْ نِسائِكُمْ إِنِ ارْتَبْتُمْ فَعِدَّتُهُنَّ ثَلاثَةُ أَشْهُرٍ وَ اللّائِي لَمْ يَحِضْنَ بدعوى أنّ المراد من قوله تعالى إِنِ ارْتَبْتُمْ ان جهلتم حكمهنّ «و فيه» أنّه خل</w:t>
      </w:r>
      <w:r w:rsidR="007731E9">
        <w:rPr>
          <w:rFonts w:hint="cs"/>
          <w:color w:val="0000FF"/>
          <w:rtl/>
        </w:rPr>
        <w:t xml:space="preserve">اف الظاهر مع انّ في صحيح الحلبي </w:t>
      </w:r>
      <w:r w:rsidRPr="006674BC">
        <w:rPr>
          <w:rFonts w:hint="cs"/>
          <w:color w:val="0000FF"/>
          <w:rtl/>
        </w:rPr>
        <w:t xml:space="preserve">عن الصادق (ع) «سألته عن قول اللّه تعالى إِنِ ارْتَبْتُمْ ما الريبة؟ فقال: ما زاد على شهر فهو ريبة فلتعتد بثلاثة أشهر و لتترك الحيض». نعم يدل على وجوب العدة عليهما جملة أخرى من الأخبار لكنها مع عدم مكافأتهما للإخبار الأول محمولة على المبالغة التي‌ </w:t>
      </w:r>
      <w:r w:rsidRPr="006674BC">
        <w:rPr>
          <w:rFonts w:ascii="Noor_Lotus" w:eastAsia="Times New Roman" w:hAnsi="Noor_Lotus" w:hint="cs"/>
          <w:color w:val="0000FF"/>
          <w:sz w:val="27"/>
          <w:szCs w:val="27"/>
          <w:rtl/>
        </w:rPr>
        <w:t>لم تر الحيض و التي قعدت من المحيض قبل سن اليأس، فالأقوى ما ذكره المشهور.</w:t>
      </w:r>
      <w:r>
        <w:rPr>
          <w:rFonts w:ascii="Noor_Lotus" w:eastAsia="Times New Roman" w:hAnsi="Noor_Lotus" w:hint="cs"/>
          <w:color w:val="000000"/>
          <w:sz w:val="27"/>
          <w:szCs w:val="27"/>
          <w:rtl/>
        </w:rPr>
        <w:t>»</w:t>
      </w:r>
      <w:r w:rsidR="00AC0BE1">
        <w:rPr>
          <w:rStyle w:val="FootnoteReference"/>
          <w:rFonts w:ascii="Noor_Lotus" w:eastAsia="Times New Roman" w:hAnsi="Noor_Lotus"/>
          <w:color w:val="000000"/>
          <w:sz w:val="27"/>
          <w:szCs w:val="27"/>
          <w:rtl/>
        </w:rPr>
        <w:footnoteReference w:id="5"/>
      </w:r>
    </w:p>
    <w:p w:rsidR="00755CA0" w:rsidRPr="006674BC" w:rsidRDefault="00980E30" w:rsidP="00980E30">
      <w:pPr>
        <w:pStyle w:val="Heading2"/>
        <w:rPr>
          <w:rFonts w:cs="B Badr"/>
          <w:rtl/>
        </w:rPr>
      </w:pPr>
      <w:bookmarkStart w:id="16" w:name="_Toc23651439"/>
      <w:bookmarkStart w:id="17" w:name="_Toc23719754"/>
      <w:bookmarkStart w:id="18" w:name="_Toc23719785"/>
      <w:r>
        <w:rPr>
          <w:rFonts w:hint="cs"/>
          <w:rtl/>
        </w:rPr>
        <w:t>توضیح شیخ طوسی در مورد ریبه</w:t>
      </w:r>
      <w:r w:rsidR="008E029C">
        <w:rPr>
          <w:rFonts w:hint="cs"/>
          <w:rtl/>
        </w:rPr>
        <w:t>،</w:t>
      </w:r>
      <w:r>
        <w:rPr>
          <w:rFonts w:hint="cs"/>
          <w:rtl/>
        </w:rPr>
        <w:t xml:space="preserve"> ذیل صحیح حلبی</w:t>
      </w:r>
      <w:bookmarkEnd w:id="16"/>
      <w:bookmarkEnd w:id="17"/>
      <w:bookmarkEnd w:id="18"/>
    </w:p>
    <w:p w:rsidR="00980E30" w:rsidRPr="00980E30" w:rsidRDefault="00980E30" w:rsidP="00980E30">
      <w:pPr>
        <w:jc w:val="both"/>
        <w:rPr>
          <w:rtl/>
        </w:rPr>
      </w:pPr>
      <w:r>
        <w:rPr>
          <w:rFonts w:hint="cs"/>
          <w:rtl/>
        </w:rPr>
        <w:t>«</w:t>
      </w:r>
      <w:r w:rsidRPr="009A160E">
        <w:rPr>
          <w:rFonts w:hint="cs"/>
          <w:color w:val="000080"/>
          <w:rtl/>
        </w:rPr>
        <w:t>فَالْوَجْهُ فِي هَذَا الْخَبَرِ أَنَّهُ إِذَا تَأَخَّرَ الدَّمُ عَنْ عَادَتِهَا أَقَلَّ مِنْ شَهْرٍ فَذَلِكَ لَيْسَ لِرِيبَةِ الْحَبَلِ بَلْ رُبَّمَا كَانَ لِعِلَّةٍ فَلْتَعْتَدَّ بِ</w:t>
      </w:r>
      <w:r w:rsidR="00797105">
        <w:rPr>
          <w:rFonts w:hint="cs"/>
          <w:color w:val="000080"/>
          <w:rtl/>
        </w:rPr>
        <w:t>الْأَقْرَاءِ بَالِغاً مَا بَلَغ</w:t>
      </w:r>
      <w:r w:rsidRPr="009A160E">
        <w:rPr>
          <w:rFonts w:hint="cs"/>
          <w:color w:val="000080"/>
          <w:rtl/>
        </w:rPr>
        <w:t>َ فَإِنْ تَأَخَّرَ عَنْهَا الدَّمُ شَهْراً فَمَا زَادَ فَإِنَّهُ يَجُوزُ أَنْ يَكُونَ لِلْحَمْلِ وَ لِغَيْرِهِ فَيَحْصُلُ هُنَاكَ رِيبَةٌ فَلْتَعْتَدَّ ثَلَاثَةَ أَشْهُرٍ مَا لَمْ تَرَ فِيهَا دَماً فَإِنْ رَأَتْ قَبْلَ انْقِضَاءِ الثَّلَاثَةِ أَشْهُرٍ الدَّمَ كَانَ حُكْمُهَا مَا ذَكَرْنَا فِي الْأَخْبَارِ الْأَوَّلَةِ سَوَاءً</w:t>
      </w:r>
      <w:r w:rsidRPr="00980E30">
        <w:rPr>
          <w:rFonts w:hint="cs"/>
          <w:rtl/>
        </w:rPr>
        <w:t>.</w:t>
      </w:r>
      <w:r>
        <w:rPr>
          <w:rFonts w:hint="cs"/>
          <w:rtl/>
        </w:rPr>
        <w:t>»</w:t>
      </w:r>
      <w:r w:rsidR="00AC0BE1">
        <w:rPr>
          <w:rStyle w:val="FootnoteReference"/>
          <w:rtl/>
        </w:rPr>
        <w:footnoteReference w:id="6"/>
      </w:r>
    </w:p>
    <w:p w:rsidR="00926B88" w:rsidRPr="006674BC" w:rsidRDefault="002566D9" w:rsidP="002566D9">
      <w:pPr>
        <w:jc w:val="both"/>
        <w:rPr>
          <w:rtl/>
        </w:rPr>
      </w:pPr>
      <w:r>
        <w:rPr>
          <w:rFonts w:hint="cs"/>
          <w:rtl/>
        </w:rPr>
        <w:t>شیخ طوسی می فرماید: اگر تاخر حیض زن از زمانی که باید حیض ببیند یک ماه شود، عده‌ی سه ماه بر او وا</w:t>
      </w:r>
      <w:r w:rsidR="00894402">
        <w:rPr>
          <w:rFonts w:hint="cs"/>
          <w:rtl/>
        </w:rPr>
        <w:t>جب می شود، البته اگر در این سه ماه حیض ببیند، عده اش سه قرء خواهد بود.</w:t>
      </w:r>
    </w:p>
    <w:p w:rsidR="00926B88" w:rsidRDefault="00351B83" w:rsidP="00AC0BE1">
      <w:pPr>
        <w:pStyle w:val="Heading2"/>
        <w:rPr>
          <w:rtl/>
        </w:rPr>
      </w:pPr>
      <w:bookmarkStart w:id="19" w:name="_Toc23651440"/>
      <w:bookmarkStart w:id="20" w:name="_Toc23719755"/>
      <w:bookmarkStart w:id="21" w:name="_Toc23719786"/>
      <w:r>
        <w:rPr>
          <w:rFonts w:hint="cs"/>
          <w:rtl/>
        </w:rPr>
        <w:t>روایات وجوب عده بر یائسه و صغیره</w:t>
      </w:r>
      <w:bookmarkEnd w:id="19"/>
      <w:bookmarkEnd w:id="20"/>
      <w:bookmarkEnd w:id="21"/>
    </w:p>
    <w:p w:rsidR="00926B88" w:rsidRPr="001A27D7" w:rsidRDefault="00F17A93" w:rsidP="00F17A93">
      <w:pPr>
        <w:jc w:val="both"/>
        <w:rPr>
          <w:rtl/>
        </w:rPr>
      </w:pPr>
      <w:r>
        <w:rPr>
          <w:rFonts w:hint="cs"/>
          <w:rtl/>
        </w:rPr>
        <w:t>مرحوم سید می فرماید: «</w:t>
      </w:r>
      <w:r w:rsidRPr="006674BC">
        <w:rPr>
          <w:rFonts w:hint="cs"/>
          <w:color w:val="0000FF"/>
          <w:rtl/>
        </w:rPr>
        <w:t>نعم يدل على وجوب العدة عليهما جملة أخرى من الأخبار</w:t>
      </w:r>
      <w:r>
        <w:rPr>
          <w:rFonts w:hint="cs"/>
          <w:color w:val="0000FF"/>
          <w:rtl/>
        </w:rPr>
        <w:t xml:space="preserve"> </w:t>
      </w:r>
      <w:r w:rsidRPr="006674BC">
        <w:rPr>
          <w:rFonts w:hint="cs"/>
          <w:color w:val="0000FF"/>
          <w:rtl/>
        </w:rPr>
        <w:t>لكنها مع عدم مكافأتهما للإخبار الأول محمولة على المبالغة التي‌</w:t>
      </w:r>
      <w:r>
        <w:rPr>
          <w:rFonts w:hint="cs"/>
          <w:color w:val="0000FF"/>
          <w:rtl/>
        </w:rPr>
        <w:t xml:space="preserve"> ...» </w:t>
      </w:r>
    </w:p>
    <w:p w:rsidR="001A1EA5" w:rsidRDefault="006D1078" w:rsidP="009E600E">
      <w:pPr>
        <w:jc w:val="both"/>
        <w:rPr>
          <w:rtl/>
        </w:rPr>
      </w:pPr>
      <w:r w:rsidRPr="004D4E10">
        <w:rPr>
          <w:rFonts w:hint="cs"/>
          <w:highlight w:val="yellow"/>
          <w:rtl/>
        </w:rPr>
        <w:t xml:space="preserve">کلمه </w:t>
      </w:r>
      <w:r>
        <w:rPr>
          <w:rFonts w:hint="cs"/>
          <w:rtl/>
        </w:rPr>
        <w:t>«المبالغة» باید البالغة باشد.</w:t>
      </w:r>
    </w:p>
    <w:p w:rsidR="004D4E10" w:rsidRDefault="004D4E10" w:rsidP="009E600E">
      <w:pPr>
        <w:jc w:val="both"/>
        <w:rPr>
          <w:rtl/>
        </w:rPr>
      </w:pPr>
      <w:r w:rsidRPr="008358FD">
        <w:rPr>
          <w:rFonts w:hint="cs"/>
          <w:highlight w:val="yellow"/>
          <w:rtl/>
        </w:rPr>
        <w:t xml:space="preserve">«عدم </w:t>
      </w:r>
      <w:r>
        <w:rPr>
          <w:rFonts w:hint="cs"/>
          <w:rtl/>
        </w:rPr>
        <w:t>مکافاتهما» باید عدم مکافاتها باشد، زیرا ضمیر به</w:t>
      </w:r>
      <w:r w:rsidR="00BD5B8F">
        <w:rPr>
          <w:rFonts w:hint="cs"/>
          <w:rtl/>
        </w:rPr>
        <w:t xml:space="preserve"> «جملة اخری من الاخبار» بر می گردد. ( مثل ضمیر لکنها)</w:t>
      </w:r>
    </w:p>
    <w:p w:rsidR="00980E30" w:rsidRDefault="008358FD" w:rsidP="008358FD">
      <w:pPr>
        <w:pStyle w:val="Heading3"/>
        <w:rPr>
          <w:rtl/>
        </w:rPr>
      </w:pPr>
      <w:bookmarkStart w:id="22" w:name="_Toc23651441"/>
      <w:bookmarkStart w:id="23" w:name="_Toc23719756"/>
      <w:bookmarkStart w:id="24" w:name="_Toc23719787"/>
      <w:r>
        <w:rPr>
          <w:rFonts w:hint="cs"/>
          <w:rtl/>
        </w:rPr>
        <w:t>عدم تکافؤ روایات وجوب عده بر یائسه و صغیره با روایات عدم وجوب عده</w:t>
      </w:r>
      <w:bookmarkEnd w:id="22"/>
      <w:bookmarkEnd w:id="23"/>
      <w:bookmarkEnd w:id="24"/>
    </w:p>
    <w:p w:rsidR="00980E30" w:rsidRDefault="008358FD" w:rsidP="009E600E">
      <w:pPr>
        <w:jc w:val="both"/>
        <w:rPr>
          <w:rtl/>
        </w:rPr>
      </w:pPr>
      <w:r>
        <w:rPr>
          <w:rFonts w:hint="cs"/>
          <w:rtl/>
        </w:rPr>
        <w:t>مرحوم سید می فرماید: روایاتی که عده را بر یائسه و صغیره ثابت می کنند با آن دسته روایات که عده را نفی می کنند، مکافئ نیستند.</w:t>
      </w:r>
    </w:p>
    <w:p w:rsidR="00B229CF" w:rsidRDefault="00B229CF" w:rsidP="00B229CF">
      <w:pPr>
        <w:pStyle w:val="Heading4"/>
        <w:rPr>
          <w:rtl/>
        </w:rPr>
      </w:pPr>
      <w:bookmarkStart w:id="25" w:name="_Toc23651442"/>
      <w:bookmarkStart w:id="26" w:name="_Toc23719757"/>
      <w:bookmarkStart w:id="27" w:name="_Toc23719788"/>
      <w:r>
        <w:rPr>
          <w:rFonts w:hint="cs"/>
          <w:rtl/>
        </w:rPr>
        <w:t>وجوه عدم تکافؤ</w:t>
      </w:r>
      <w:bookmarkEnd w:id="25"/>
      <w:bookmarkEnd w:id="26"/>
      <w:bookmarkEnd w:id="27"/>
    </w:p>
    <w:p w:rsidR="00B229CF" w:rsidRPr="00B229CF" w:rsidRDefault="00B229CF" w:rsidP="00B229CF">
      <w:pPr>
        <w:pStyle w:val="Heading5"/>
        <w:rPr>
          <w:rtl/>
        </w:rPr>
      </w:pPr>
      <w:bookmarkStart w:id="28" w:name="_Toc23651443"/>
      <w:bookmarkStart w:id="29" w:name="_Toc23719758"/>
      <w:bookmarkStart w:id="30" w:name="_Toc23719789"/>
      <w:r>
        <w:rPr>
          <w:rFonts w:hint="cs"/>
          <w:rtl/>
        </w:rPr>
        <w:t>وجه اول</w:t>
      </w:r>
      <w:bookmarkEnd w:id="28"/>
      <w:bookmarkEnd w:id="29"/>
      <w:bookmarkEnd w:id="30"/>
    </w:p>
    <w:p w:rsidR="008358FD" w:rsidRDefault="008358FD" w:rsidP="009E600E">
      <w:pPr>
        <w:jc w:val="both"/>
        <w:rPr>
          <w:rtl/>
        </w:rPr>
      </w:pPr>
      <w:r>
        <w:rPr>
          <w:rFonts w:hint="cs"/>
          <w:rtl/>
        </w:rPr>
        <w:t>این عدم تکافؤ ممکن است ناظر به این باشد که روایات</w:t>
      </w:r>
      <w:r w:rsidR="00DE6B00">
        <w:rPr>
          <w:rFonts w:hint="cs"/>
          <w:rtl/>
        </w:rPr>
        <w:t xml:space="preserve"> نفی عده به خاطر تکرر زیاد قطعی الصدورند و </w:t>
      </w:r>
      <w:r w:rsidR="009B1CC1">
        <w:rPr>
          <w:rFonts w:hint="cs"/>
          <w:rtl/>
        </w:rPr>
        <w:t>روایات مثبت عده قطعی الصدور نیستند</w:t>
      </w:r>
      <w:r w:rsidR="004C02B2">
        <w:rPr>
          <w:rFonts w:hint="cs"/>
          <w:rtl/>
        </w:rPr>
        <w:t xml:space="preserve"> و ظنی می باشند و روایات قطعی الصدور و ظنی الصدور در یک رتبه نیستند و با هم تعارض نمی کنند و یا در صورت تعارض، روایات قطعی الصدور مقدم می شوند.</w:t>
      </w:r>
    </w:p>
    <w:p w:rsidR="00CE4668" w:rsidRDefault="00CE4668" w:rsidP="009E600E">
      <w:pPr>
        <w:jc w:val="both"/>
        <w:rPr>
          <w:rtl/>
        </w:rPr>
      </w:pPr>
      <w:r>
        <w:rPr>
          <w:rFonts w:hint="cs"/>
          <w:rtl/>
        </w:rPr>
        <w:t>از نظر آقای خویی شرط حجیت خبر مظنون الصدور، عدم معارضه اش با خبر مقطوع الصدور است.</w:t>
      </w:r>
    </w:p>
    <w:p w:rsidR="00C10ED1" w:rsidRDefault="00C10ED1" w:rsidP="00C10ED1">
      <w:pPr>
        <w:jc w:val="both"/>
        <w:rPr>
          <w:rtl/>
        </w:rPr>
      </w:pPr>
      <w:r>
        <w:rPr>
          <w:rFonts w:hint="cs"/>
          <w:rtl/>
        </w:rPr>
        <w:t>ایشان به روایات ما خالف السنة تمسک می کنند که استدلال ایشان تام نیست.</w:t>
      </w:r>
    </w:p>
    <w:p w:rsidR="008358FD" w:rsidRDefault="005D2FB0" w:rsidP="009E600E">
      <w:pPr>
        <w:jc w:val="both"/>
        <w:rPr>
          <w:rtl/>
        </w:rPr>
      </w:pPr>
      <w:r w:rsidRPr="00B229CF">
        <w:rPr>
          <w:rFonts w:hint="cs"/>
          <w:highlight w:val="yellow"/>
          <w:rtl/>
        </w:rPr>
        <w:t xml:space="preserve">به نظر </w:t>
      </w:r>
      <w:r>
        <w:rPr>
          <w:rFonts w:hint="cs"/>
          <w:rtl/>
        </w:rPr>
        <w:t>ما اولین مرجح از مرجحات منصوصه، ترجیح مقطوع الصدور بر مظنون الصدور است.</w:t>
      </w:r>
    </w:p>
    <w:p w:rsidR="00C10ED1" w:rsidRDefault="00E80702" w:rsidP="009E600E">
      <w:pPr>
        <w:jc w:val="both"/>
        <w:rPr>
          <w:rtl/>
        </w:rPr>
      </w:pPr>
      <w:r w:rsidRPr="00B229CF">
        <w:rPr>
          <w:rFonts w:hint="cs"/>
          <w:highlight w:val="yellow"/>
          <w:rtl/>
        </w:rPr>
        <w:t xml:space="preserve">منظور </w:t>
      </w:r>
      <w:r>
        <w:rPr>
          <w:rFonts w:hint="cs"/>
          <w:rtl/>
        </w:rPr>
        <w:t xml:space="preserve">از «فان </w:t>
      </w:r>
      <w:r w:rsidR="00571D9A">
        <w:rPr>
          <w:rFonts w:hint="cs"/>
          <w:rtl/>
        </w:rPr>
        <w:t>ال</w:t>
      </w:r>
      <w:r>
        <w:rPr>
          <w:rFonts w:hint="cs"/>
          <w:rtl/>
        </w:rPr>
        <w:t xml:space="preserve">مجمع علیه لا ریب فیه»، </w:t>
      </w:r>
      <w:r w:rsidR="00222F40">
        <w:rPr>
          <w:rFonts w:hint="cs"/>
          <w:rtl/>
        </w:rPr>
        <w:t>لا ریب فی صدوره می باشد.</w:t>
      </w:r>
      <w:r w:rsidR="00160B2A">
        <w:rPr>
          <w:rFonts w:hint="cs"/>
          <w:rtl/>
        </w:rPr>
        <w:t xml:space="preserve"> روایات مجمع علیه و مشهور، روایاتی است که صدورش قطعی است و روایات شاذ نادر، روایاتی است که اصل صدورش ثابت نیست.</w:t>
      </w:r>
    </w:p>
    <w:p w:rsidR="008358FD" w:rsidRDefault="00B229CF" w:rsidP="00B229CF">
      <w:pPr>
        <w:pStyle w:val="Heading5"/>
        <w:rPr>
          <w:rtl/>
        </w:rPr>
      </w:pPr>
      <w:bookmarkStart w:id="31" w:name="_Toc23651444"/>
      <w:bookmarkStart w:id="32" w:name="_Toc23719759"/>
      <w:bookmarkStart w:id="33" w:name="_Toc23719790"/>
      <w:r>
        <w:rPr>
          <w:rFonts w:hint="cs"/>
          <w:rtl/>
        </w:rPr>
        <w:t>وجه دوم</w:t>
      </w:r>
      <w:bookmarkEnd w:id="31"/>
      <w:bookmarkEnd w:id="32"/>
      <w:bookmarkEnd w:id="33"/>
    </w:p>
    <w:p w:rsidR="008358FD" w:rsidRDefault="00D86DC5" w:rsidP="009E600E">
      <w:pPr>
        <w:jc w:val="both"/>
        <w:rPr>
          <w:rtl/>
        </w:rPr>
      </w:pPr>
      <w:r>
        <w:rPr>
          <w:rFonts w:hint="cs"/>
          <w:rtl/>
        </w:rPr>
        <w:t>مشهور موافق روایات عدم ثبوت عده بر یائسه و صغیره می باش</w:t>
      </w:r>
      <w:r w:rsidR="00571D9A">
        <w:rPr>
          <w:rFonts w:hint="cs"/>
          <w:rtl/>
        </w:rPr>
        <w:t>ن</w:t>
      </w:r>
      <w:r>
        <w:rPr>
          <w:rFonts w:hint="cs"/>
          <w:rtl/>
        </w:rPr>
        <w:t>د.</w:t>
      </w:r>
    </w:p>
    <w:p w:rsidR="00FF59F6" w:rsidRDefault="00FF59F6" w:rsidP="009E600E">
      <w:pPr>
        <w:jc w:val="both"/>
        <w:rPr>
          <w:rtl/>
        </w:rPr>
      </w:pPr>
      <w:r>
        <w:rPr>
          <w:rFonts w:hint="cs"/>
          <w:rtl/>
        </w:rPr>
        <w:t>اگر شهرت را از مرجحات بدانیم، روایات عدم ثبوت عده مشهورند و بر روایات ثبوت عده ترجیح دارند.</w:t>
      </w:r>
    </w:p>
    <w:p w:rsidR="002942EB" w:rsidRDefault="002942EB" w:rsidP="0042635F">
      <w:pPr>
        <w:jc w:val="both"/>
        <w:rPr>
          <w:rtl/>
        </w:rPr>
      </w:pPr>
      <w:r>
        <w:rPr>
          <w:rFonts w:hint="cs"/>
          <w:rtl/>
        </w:rPr>
        <w:t>اگر روایات شاذ که مشهور از آن اعراض کرده ا</w:t>
      </w:r>
      <w:r w:rsidR="0042635F">
        <w:rPr>
          <w:rFonts w:hint="cs"/>
          <w:rtl/>
        </w:rPr>
        <w:t>ند</w:t>
      </w:r>
      <w:r>
        <w:rPr>
          <w:rFonts w:hint="cs"/>
          <w:rtl/>
        </w:rPr>
        <w:t>، حجت نباش</w:t>
      </w:r>
      <w:r w:rsidR="0042635F">
        <w:rPr>
          <w:rFonts w:hint="cs"/>
          <w:rtl/>
        </w:rPr>
        <w:t>ن</w:t>
      </w:r>
      <w:r>
        <w:rPr>
          <w:rFonts w:hint="cs"/>
          <w:rtl/>
        </w:rPr>
        <w:t>د، روایات عدم ثبوت عده بدون معارض می شوند.</w:t>
      </w:r>
    </w:p>
    <w:p w:rsidR="00B229CF" w:rsidRDefault="0042635F" w:rsidP="0042635F">
      <w:pPr>
        <w:pStyle w:val="Heading5"/>
        <w:rPr>
          <w:rtl/>
        </w:rPr>
      </w:pPr>
      <w:bookmarkStart w:id="34" w:name="_Toc23651445"/>
      <w:bookmarkStart w:id="35" w:name="_Toc23719760"/>
      <w:bookmarkStart w:id="36" w:name="_Toc23719791"/>
      <w:r>
        <w:rPr>
          <w:rFonts w:hint="cs"/>
          <w:rtl/>
        </w:rPr>
        <w:t>وجه سوم</w:t>
      </w:r>
      <w:bookmarkEnd w:id="34"/>
      <w:bookmarkEnd w:id="35"/>
      <w:bookmarkEnd w:id="36"/>
    </w:p>
    <w:p w:rsidR="00B229CF" w:rsidRDefault="005A2EE9" w:rsidP="009E600E">
      <w:pPr>
        <w:jc w:val="both"/>
        <w:rPr>
          <w:rtl/>
        </w:rPr>
      </w:pPr>
      <w:r>
        <w:rPr>
          <w:rFonts w:hint="cs"/>
          <w:rtl/>
        </w:rPr>
        <w:t>عامه در مورد یائسه قائل به عده هستند.</w:t>
      </w:r>
      <w:r w:rsidR="00A646AC">
        <w:rPr>
          <w:rFonts w:hint="cs"/>
          <w:rtl/>
        </w:rPr>
        <w:t xml:space="preserve"> روایات ثبوت عده موافق عامه هستند و روایات عدم ثبوت عده مخالف عامه می باشند. پس روایات عدم ثبوت عده مقدم می شوند.</w:t>
      </w:r>
    </w:p>
    <w:p w:rsidR="006452CA" w:rsidRDefault="006452CA" w:rsidP="006452CA">
      <w:pPr>
        <w:pStyle w:val="Heading5"/>
        <w:rPr>
          <w:rtl/>
        </w:rPr>
      </w:pPr>
      <w:bookmarkStart w:id="37" w:name="_Toc23651446"/>
      <w:bookmarkStart w:id="38" w:name="_Toc23719761"/>
      <w:bookmarkStart w:id="39" w:name="_Toc23719792"/>
      <w:r>
        <w:rPr>
          <w:rFonts w:hint="cs"/>
          <w:rtl/>
        </w:rPr>
        <w:t>نکته</w:t>
      </w:r>
      <w:bookmarkEnd w:id="37"/>
      <w:bookmarkEnd w:id="38"/>
      <w:bookmarkEnd w:id="39"/>
    </w:p>
    <w:p w:rsidR="006452CA" w:rsidRDefault="006452CA" w:rsidP="00285180">
      <w:pPr>
        <w:jc w:val="both"/>
        <w:rPr>
          <w:rtl/>
        </w:rPr>
      </w:pPr>
      <w:r>
        <w:rPr>
          <w:rFonts w:hint="cs"/>
          <w:rtl/>
        </w:rPr>
        <w:t>روایاتی که عده را ثابت می کنند، فقط دو روایت است که یکی از آن دو موقوفه می باشد و روایت بودنش ثابت نیست.</w:t>
      </w:r>
      <w:r w:rsidR="0035548F">
        <w:rPr>
          <w:rFonts w:hint="cs"/>
          <w:rtl/>
        </w:rPr>
        <w:t xml:space="preserve"> پس یک روایت طرف معارضه خواهد بود.</w:t>
      </w:r>
    </w:p>
    <w:p w:rsidR="004D5D75" w:rsidRDefault="004D5D75" w:rsidP="00285180">
      <w:pPr>
        <w:jc w:val="both"/>
        <w:rPr>
          <w:rtl/>
        </w:rPr>
      </w:pPr>
      <w:r>
        <w:rPr>
          <w:rFonts w:hint="cs"/>
          <w:rtl/>
        </w:rPr>
        <w:t xml:space="preserve">روایت دیگر هم اصل صحتش محل تردید است و به شرط صحتش موثقه </w:t>
      </w:r>
      <w:r w:rsidR="000E7F19">
        <w:rPr>
          <w:rFonts w:hint="cs"/>
          <w:rtl/>
        </w:rPr>
        <w:t>می باشد و به موثقه در برابر صحیحه عمل نمی شود.</w:t>
      </w:r>
      <w:r w:rsidR="00285180">
        <w:rPr>
          <w:rFonts w:hint="cs"/>
          <w:rtl/>
        </w:rPr>
        <w:t xml:space="preserve"> زیرا یکی از مرجحات منصوصه، صفات راوی است. منظور از ثقه علاوه بر صدق در گفتار، صحت مذهب هم می باشد. پس روایت صحیحه مشمول اوثقهما است و مقدم می باشد.</w:t>
      </w:r>
    </w:p>
    <w:p w:rsidR="00285180" w:rsidRDefault="00285180" w:rsidP="00285180">
      <w:pPr>
        <w:jc w:val="both"/>
        <w:rPr>
          <w:rtl/>
        </w:rPr>
      </w:pPr>
      <w:r w:rsidRPr="00285180">
        <w:rPr>
          <w:rFonts w:hint="cs"/>
          <w:highlight w:val="yellow"/>
          <w:rtl/>
        </w:rPr>
        <w:t>البته این</w:t>
      </w:r>
      <w:r>
        <w:rPr>
          <w:rFonts w:hint="cs"/>
          <w:rtl/>
        </w:rPr>
        <w:t xml:space="preserve"> بیان را قبول نداریم. زیرا صفاتی که در روایت آمده است، مربوط به حکمین است و به راوی ارتباطی ندارد.</w:t>
      </w:r>
    </w:p>
    <w:p w:rsidR="00306D1B" w:rsidRDefault="00306D1B" w:rsidP="00285180">
      <w:pPr>
        <w:jc w:val="both"/>
        <w:rPr>
          <w:rtl/>
        </w:rPr>
      </w:pPr>
      <w:r>
        <w:rPr>
          <w:rFonts w:hint="cs"/>
          <w:rtl/>
        </w:rPr>
        <w:t>بیان دیگر این است که از مرجحات منصوصه تعدی کنیم و صحیحه بودن را از مرجحات غیر منصوصه بدانیم.</w:t>
      </w:r>
    </w:p>
    <w:p w:rsidR="00306D1B" w:rsidRDefault="009D0B59" w:rsidP="009D0B59">
      <w:pPr>
        <w:jc w:val="both"/>
        <w:rPr>
          <w:rtl/>
        </w:rPr>
      </w:pPr>
      <w:r w:rsidRPr="00823E22">
        <w:rPr>
          <w:rFonts w:hint="cs"/>
          <w:highlight w:val="yellow"/>
          <w:rtl/>
        </w:rPr>
        <w:t xml:space="preserve">به نظر </w:t>
      </w:r>
      <w:r>
        <w:rPr>
          <w:rFonts w:hint="cs"/>
          <w:rtl/>
        </w:rPr>
        <w:t>ما</w:t>
      </w:r>
      <w:r w:rsidR="00306D1B">
        <w:rPr>
          <w:rFonts w:hint="cs"/>
          <w:rtl/>
        </w:rPr>
        <w:t xml:space="preserve"> تعدی از مرجحات منصوصه </w:t>
      </w:r>
      <w:r>
        <w:rPr>
          <w:rFonts w:hint="cs"/>
          <w:rtl/>
        </w:rPr>
        <w:t xml:space="preserve">مبنای </w:t>
      </w:r>
      <w:r w:rsidR="00306D1B">
        <w:rPr>
          <w:rFonts w:hint="cs"/>
          <w:rtl/>
        </w:rPr>
        <w:t>تام</w:t>
      </w:r>
      <w:r>
        <w:rPr>
          <w:rFonts w:hint="cs"/>
          <w:rtl/>
        </w:rPr>
        <w:t>ی نیست</w:t>
      </w:r>
      <w:r w:rsidR="00704FAA">
        <w:rPr>
          <w:rFonts w:hint="cs"/>
          <w:rtl/>
        </w:rPr>
        <w:t>. اگر هم</w:t>
      </w:r>
      <w:r w:rsidR="00306D1B">
        <w:rPr>
          <w:rFonts w:hint="cs"/>
          <w:rtl/>
        </w:rPr>
        <w:t xml:space="preserve"> این مبنا را تام بدانیم این طور نیست که همیشه روایت </w:t>
      </w:r>
      <w:r w:rsidR="00704FAA">
        <w:rPr>
          <w:rFonts w:hint="cs"/>
          <w:rtl/>
        </w:rPr>
        <w:t>صحیحه بر موثقه ترجیح داشته باشد بلکه گاهی به خاطر قرائن، موثقه بر صحیحه مقدم می شود.</w:t>
      </w:r>
    </w:p>
    <w:p w:rsidR="00306D1B" w:rsidRPr="0034629D" w:rsidRDefault="002A0C08" w:rsidP="00285180">
      <w:pPr>
        <w:jc w:val="both"/>
        <w:rPr>
          <w:rtl/>
        </w:rPr>
      </w:pPr>
      <w:r w:rsidRPr="005D45FE">
        <w:rPr>
          <w:rFonts w:hint="cs"/>
          <w:highlight w:val="yellow"/>
          <w:rtl/>
        </w:rPr>
        <w:t xml:space="preserve">مبنای </w:t>
      </w:r>
      <w:r>
        <w:rPr>
          <w:rFonts w:hint="cs"/>
          <w:rtl/>
        </w:rPr>
        <w:t>سوم و صحیح این است که ما دلیلی بر حجیت خبر واحد از سیره‌ی عقلا نداریم. دلیل حجیت خبر واحد یا روایات خاصه است یا سیره‌ی متشرعه می باشد. از روایات خاصه در مورد موثقات مطلبی استفاده نمی شود.</w:t>
      </w:r>
      <w:r w:rsidR="0034629D">
        <w:rPr>
          <w:rFonts w:hint="cs"/>
          <w:rtl/>
        </w:rPr>
        <w:t xml:space="preserve"> تنها دلیلی که بر حجیت موثقات است، کلام شیخ طوسی در عده است. شیخ طوسی در عده می فرماید: روایات موثقات حجت است</w:t>
      </w:r>
      <w:r w:rsidR="004A521B">
        <w:rPr>
          <w:rFonts w:hint="cs"/>
          <w:rtl/>
        </w:rPr>
        <w:t xml:space="preserve"> </w:t>
      </w:r>
      <w:r w:rsidR="001F15EE">
        <w:rPr>
          <w:rFonts w:hint="cs"/>
          <w:rtl/>
        </w:rPr>
        <w:t xml:space="preserve">و </w:t>
      </w:r>
      <w:r w:rsidR="004A521B">
        <w:rPr>
          <w:rFonts w:hint="cs"/>
          <w:rtl/>
        </w:rPr>
        <w:t>طایفه به خبر غیر امامی عمل می کنند</w:t>
      </w:r>
      <w:r w:rsidR="0034629D">
        <w:rPr>
          <w:rFonts w:hint="cs"/>
          <w:rtl/>
        </w:rPr>
        <w:t>. البته دو شرط دارد:</w:t>
      </w:r>
    </w:p>
    <w:p w:rsidR="0034629D" w:rsidRPr="0034629D" w:rsidRDefault="0034629D" w:rsidP="0034629D">
      <w:pPr>
        <w:pStyle w:val="ListParagraph"/>
        <w:numPr>
          <w:ilvl w:val="0"/>
          <w:numId w:val="18"/>
        </w:numPr>
        <w:jc w:val="both"/>
        <w:rPr>
          <w:rFonts w:cs="B Badr"/>
        </w:rPr>
      </w:pPr>
      <w:r w:rsidRPr="0034629D">
        <w:rPr>
          <w:rFonts w:cs="B Badr" w:hint="cs"/>
          <w:rtl/>
        </w:rPr>
        <w:t>با خبر امامی مخالف نباشد.</w:t>
      </w:r>
    </w:p>
    <w:p w:rsidR="0034629D" w:rsidRPr="0034629D" w:rsidRDefault="00BF6BB2" w:rsidP="00BF6BB2">
      <w:pPr>
        <w:pStyle w:val="ListParagraph"/>
        <w:numPr>
          <w:ilvl w:val="0"/>
          <w:numId w:val="18"/>
        </w:numPr>
        <w:jc w:val="both"/>
        <w:rPr>
          <w:rFonts w:cs="B Badr"/>
          <w:rtl/>
        </w:rPr>
      </w:pPr>
      <w:r w:rsidRPr="0034629D">
        <w:rPr>
          <w:rFonts w:cs="B Badr" w:hint="cs"/>
          <w:rtl/>
        </w:rPr>
        <w:t>با فتوای</w:t>
      </w:r>
      <w:r w:rsidR="00B03572">
        <w:rPr>
          <w:rFonts w:cs="B Badr" w:hint="cs"/>
          <w:rtl/>
        </w:rPr>
        <w:t xml:space="preserve"> طائفه‌ی</w:t>
      </w:r>
      <w:r w:rsidRPr="0034629D">
        <w:rPr>
          <w:rFonts w:cs="B Badr" w:hint="cs"/>
          <w:rtl/>
        </w:rPr>
        <w:t xml:space="preserve"> امامیه</w:t>
      </w:r>
      <w:r>
        <w:rPr>
          <w:rFonts w:cs="B Badr" w:hint="cs"/>
          <w:rtl/>
        </w:rPr>
        <w:t xml:space="preserve"> مخالف نباشد.</w:t>
      </w:r>
    </w:p>
    <w:p w:rsidR="00BF6BB2" w:rsidRPr="00B03572" w:rsidRDefault="00B03572" w:rsidP="00B03572">
      <w:pPr>
        <w:rPr>
          <w:rtl/>
        </w:rPr>
      </w:pPr>
      <w:r>
        <w:rPr>
          <w:rFonts w:hint="cs"/>
          <w:rtl/>
        </w:rPr>
        <w:t xml:space="preserve">بنابراین </w:t>
      </w:r>
      <w:r w:rsidR="0031264A">
        <w:rPr>
          <w:rFonts w:hint="cs"/>
          <w:rtl/>
        </w:rPr>
        <w:t>مقتضی حجیت خبر موثق قاصر است و دلیلی بر حجیت خبر موثق در جایی که با خبر صحیحه معارضه کند، نداریم.</w:t>
      </w:r>
    </w:p>
    <w:p w:rsidR="00B229CF" w:rsidRDefault="00CA6838" w:rsidP="00CA6838">
      <w:pPr>
        <w:pStyle w:val="Heading3"/>
        <w:rPr>
          <w:rtl/>
        </w:rPr>
      </w:pPr>
      <w:bookmarkStart w:id="40" w:name="_Toc23651447"/>
      <w:bookmarkStart w:id="41" w:name="_Toc23719762"/>
      <w:bookmarkStart w:id="42" w:name="_Toc23719793"/>
      <w:r>
        <w:rPr>
          <w:rFonts w:hint="cs"/>
          <w:rtl/>
        </w:rPr>
        <w:t>عدم تعارض روایات ثبوت عده و روایات عدم ثبوت عده بر یائسه و صغیره</w:t>
      </w:r>
      <w:bookmarkEnd w:id="40"/>
      <w:bookmarkEnd w:id="41"/>
      <w:bookmarkEnd w:id="42"/>
    </w:p>
    <w:p w:rsidR="008358FD" w:rsidRDefault="00CA6838" w:rsidP="00994DD7">
      <w:pPr>
        <w:jc w:val="both"/>
        <w:rPr>
          <w:rtl/>
        </w:rPr>
      </w:pPr>
      <w:r>
        <w:rPr>
          <w:rFonts w:hint="cs"/>
          <w:rtl/>
        </w:rPr>
        <w:t>مرحوم سید می فرماید:</w:t>
      </w:r>
      <w:r w:rsidR="007A5B91">
        <w:rPr>
          <w:rFonts w:hint="cs"/>
          <w:rtl/>
        </w:rPr>
        <w:t xml:space="preserve"> </w:t>
      </w:r>
      <w:r w:rsidR="00994DD7">
        <w:rPr>
          <w:rFonts w:hint="cs"/>
          <w:rtl/>
        </w:rPr>
        <w:t xml:space="preserve">منظور از صغیره، </w:t>
      </w:r>
      <w:r w:rsidR="007A5B91">
        <w:rPr>
          <w:rFonts w:hint="cs"/>
          <w:rtl/>
        </w:rPr>
        <w:t>در روایاتی که عده را بر یائسه و صغیره ثابت می کنند، دختر بالغی است که هنوز حیض ندیده است و منظور از یائسه، زنی است که حیضش قطع شده است اما هنوز به سن پنجاه یا شصت سال</w:t>
      </w:r>
      <w:r w:rsidR="00DA7424">
        <w:rPr>
          <w:rFonts w:hint="cs"/>
          <w:rtl/>
        </w:rPr>
        <w:t>گی</w:t>
      </w:r>
      <w:r w:rsidR="007A5B91">
        <w:rPr>
          <w:rFonts w:hint="cs"/>
          <w:rtl/>
        </w:rPr>
        <w:t xml:space="preserve"> نرسیده است.</w:t>
      </w:r>
    </w:p>
    <w:p w:rsidR="0042635F" w:rsidRDefault="00BF68BF" w:rsidP="009E600E">
      <w:pPr>
        <w:jc w:val="both"/>
        <w:rPr>
          <w:rtl/>
        </w:rPr>
      </w:pPr>
      <w:r>
        <w:rPr>
          <w:rFonts w:hint="cs"/>
          <w:rtl/>
        </w:rPr>
        <w:t>پس تعارضی بین دو دسته روایت وجود ندارد.</w:t>
      </w:r>
    </w:p>
    <w:p w:rsidR="0042635F" w:rsidRDefault="00D65AAC" w:rsidP="00D65AAC">
      <w:pPr>
        <w:pStyle w:val="Heading2"/>
        <w:rPr>
          <w:rtl/>
        </w:rPr>
      </w:pPr>
      <w:bookmarkStart w:id="43" w:name="_Toc23651448"/>
      <w:bookmarkStart w:id="44" w:name="_Toc23719763"/>
      <w:bookmarkStart w:id="45" w:name="_Toc23719794"/>
      <w:r>
        <w:rPr>
          <w:rFonts w:hint="cs"/>
          <w:rtl/>
        </w:rPr>
        <w:t>روایت موقوفه ای که عده را بر یائسه و صغیره ثابت می کند</w:t>
      </w:r>
      <w:bookmarkEnd w:id="43"/>
      <w:bookmarkEnd w:id="44"/>
      <w:bookmarkEnd w:id="45"/>
    </w:p>
    <w:p w:rsidR="00F10FDD" w:rsidRPr="00F10FDD" w:rsidRDefault="00F10FDD" w:rsidP="00F10FDD">
      <w:pPr>
        <w:jc w:val="both"/>
        <w:rPr>
          <w:color w:val="008000"/>
        </w:rPr>
      </w:pPr>
      <w:r w:rsidRPr="00F10FDD">
        <w:rPr>
          <w:rFonts w:hint="cs"/>
          <w:rtl/>
        </w:rPr>
        <w:t xml:space="preserve">حُمَيْدُ بْنُ زِيَادٍ عَنِ ابْنِ سَمَاعَةَ عَنْ عَبْدِ اللَّهِ بْنِ جَبَلَةَ عَنْ عَلِيِّ بْنِ أَبِي حَمْزَةَ عَنْ أَبِي بَصِيرٍ قَالَ: </w:t>
      </w:r>
      <w:r w:rsidRPr="00F10FDD">
        <w:rPr>
          <w:rFonts w:hint="cs"/>
          <w:color w:val="008000"/>
          <w:rtl/>
        </w:rPr>
        <w:t>عِدَّةُ الَّتِي لَمْ تَبْلُغِ الْمَحِيضَ ثَلَاثَةُ أَشْهُرٍ وَ الَّتِي قَدْ قَعَدَتْ‏ مِنَ‏ الْمَحِيضِ‏ ثَلَاثَةُ أَشْهُرٍ.</w:t>
      </w:r>
      <w:r>
        <w:rPr>
          <w:rStyle w:val="FootnoteReference"/>
          <w:color w:val="008000"/>
          <w:rtl/>
        </w:rPr>
        <w:footnoteReference w:id="7"/>
      </w:r>
    </w:p>
    <w:p w:rsidR="00BE5046" w:rsidRDefault="00BE5046" w:rsidP="00BE5046">
      <w:pPr>
        <w:pStyle w:val="Heading3"/>
        <w:rPr>
          <w:rtl/>
        </w:rPr>
      </w:pPr>
      <w:bookmarkStart w:id="46" w:name="_Toc23651449"/>
      <w:bookmarkStart w:id="47" w:name="_Toc23719764"/>
      <w:bookmarkStart w:id="48" w:name="_Toc23719795"/>
      <w:r>
        <w:rPr>
          <w:rFonts w:hint="cs"/>
          <w:rtl/>
        </w:rPr>
        <w:t>بررسی سندی</w:t>
      </w:r>
      <w:bookmarkEnd w:id="46"/>
      <w:bookmarkEnd w:id="47"/>
      <w:bookmarkEnd w:id="48"/>
    </w:p>
    <w:p w:rsidR="0042635F" w:rsidRDefault="00F10FDD" w:rsidP="009E600E">
      <w:pPr>
        <w:jc w:val="both"/>
        <w:rPr>
          <w:rtl/>
        </w:rPr>
      </w:pPr>
      <w:r>
        <w:rPr>
          <w:rFonts w:hint="cs"/>
          <w:rtl/>
        </w:rPr>
        <w:t>حمید بن زیاد، حسن بن محمد بن سماعه و عبدالله بن جبله واقفی ثقه هستند.</w:t>
      </w:r>
    </w:p>
    <w:p w:rsidR="00E76280" w:rsidRDefault="00E76280" w:rsidP="009E600E">
      <w:pPr>
        <w:jc w:val="both"/>
        <w:rPr>
          <w:rtl/>
        </w:rPr>
      </w:pPr>
      <w:r>
        <w:rPr>
          <w:rFonts w:hint="cs"/>
          <w:rtl/>
        </w:rPr>
        <w:t>ما روایات علی بن ابی حمزه را تصحیح می کنیم البته به شرطی که راوی آن امامی باشد نه روایاتی را که راوی آن غیر امامی باشد.</w:t>
      </w:r>
    </w:p>
    <w:p w:rsidR="00E76280" w:rsidRDefault="00E76280" w:rsidP="00D554A5">
      <w:pPr>
        <w:jc w:val="both"/>
        <w:rPr>
          <w:rtl/>
        </w:rPr>
      </w:pPr>
      <w:r>
        <w:rPr>
          <w:rFonts w:hint="cs"/>
          <w:rtl/>
        </w:rPr>
        <w:t>روات امامی قبل از وقف علی بن ابی حمزه</w:t>
      </w:r>
      <w:r w:rsidR="00D554A5">
        <w:rPr>
          <w:rFonts w:hint="cs"/>
          <w:rtl/>
        </w:rPr>
        <w:t xml:space="preserve"> از او</w:t>
      </w:r>
      <w:r>
        <w:rPr>
          <w:rFonts w:hint="cs"/>
          <w:rtl/>
        </w:rPr>
        <w:t xml:space="preserve"> نقل کرده اند اما در مورد راوی غیر امامی دلیل نداریم که قبل از وقف از او نقل کرده باشد. دلیلی هم بر وثاقت علی بن ابی حمزه بعد از وقفش نداریم.</w:t>
      </w:r>
    </w:p>
    <w:p w:rsidR="00582313" w:rsidRDefault="00582313" w:rsidP="00E76280">
      <w:pPr>
        <w:jc w:val="both"/>
        <w:rPr>
          <w:rtl/>
        </w:rPr>
      </w:pPr>
      <w:r>
        <w:rPr>
          <w:rFonts w:hint="cs"/>
          <w:rtl/>
        </w:rPr>
        <w:t xml:space="preserve">ابی بصیر هم با توجه به علی بن ابی حمزه، یحیی </w:t>
      </w:r>
      <w:r w:rsidR="00233C77">
        <w:rPr>
          <w:rFonts w:hint="cs"/>
          <w:rtl/>
        </w:rPr>
        <w:t>ال</w:t>
      </w:r>
      <w:r>
        <w:rPr>
          <w:rFonts w:hint="cs"/>
          <w:rtl/>
        </w:rPr>
        <w:t>اسدی است که بنابر تحقیق از اجلاء ثقات است.</w:t>
      </w:r>
    </w:p>
    <w:p w:rsidR="00994DD7" w:rsidRDefault="00E71FFD" w:rsidP="00994DD7">
      <w:pPr>
        <w:jc w:val="both"/>
        <w:rPr>
          <w:rtl/>
        </w:rPr>
      </w:pPr>
      <w:r>
        <w:rPr>
          <w:rFonts w:hint="cs"/>
          <w:rtl/>
        </w:rPr>
        <w:t>در نتیجه اگر علی بن ابی حمزه را بعد از وقف ثقه بدانیم روایت موثقه است اما اگر او را ثقه ندانیم روایت ضعیف خواهد بود، زیرا دلیلی هم نداریم که این روایت قبل از وقف او نقل شده باشد.</w:t>
      </w:r>
    </w:p>
    <w:p w:rsidR="0091518E" w:rsidRDefault="00994DD7" w:rsidP="00994DD7">
      <w:pPr>
        <w:jc w:val="both"/>
        <w:rPr>
          <w:rtl/>
        </w:rPr>
      </w:pPr>
      <w:r>
        <w:rPr>
          <w:rFonts w:hint="cs"/>
          <w:rtl/>
        </w:rPr>
        <w:t>البته</w:t>
      </w:r>
      <w:r w:rsidR="0091518E">
        <w:rPr>
          <w:rFonts w:hint="cs"/>
          <w:rtl/>
        </w:rPr>
        <w:t xml:space="preserve"> اشکال دیگر روایت، موقوفه بودن آن است.</w:t>
      </w:r>
    </w:p>
    <w:p w:rsidR="006452CA" w:rsidRDefault="00BE5046" w:rsidP="00BE5046">
      <w:pPr>
        <w:pStyle w:val="Heading3"/>
        <w:rPr>
          <w:rtl/>
        </w:rPr>
      </w:pPr>
      <w:bookmarkStart w:id="49" w:name="_Toc23651450"/>
      <w:bookmarkStart w:id="50" w:name="_Toc23719765"/>
      <w:bookmarkStart w:id="51" w:name="_Toc23719796"/>
      <w:r>
        <w:rPr>
          <w:rFonts w:hint="cs"/>
          <w:rtl/>
        </w:rPr>
        <w:t>بررسی دلالی</w:t>
      </w:r>
      <w:bookmarkEnd w:id="49"/>
      <w:bookmarkEnd w:id="50"/>
      <w:bookmarkEnd w:id="51"/>
    </w:p>
    <w:p w:rsidR="006452CA" w:rsidRDefault="00BE5046" w:rsidP="009E600E">
      <w:pPr>
        <w:jc w:val="both"/>
        <w:rPr>
          <w:rtl/>
        </w:rPr>
      </w:pPr>
      <w:r>
        <w:rPr>
          <w:rFonts w:hint="cs"/>
          <w:rtl/>
        </w:rPr>
        <w:t>روایت می فرماید: عده‌ی دختری که حیض ندیده است سه ماه است. اگر منظور روایت، دختر صغیره بود، مانند سایر روایات در ادامه بیان می کرد: «مثلها لا تحیض» اما بیان نکرده است. پس مربوط به جایی است که از نظر سنی بالغ شده اما خود این دختر حیض نمی بیند.</w:t>
      </w:r>
    </w:p>
    <w:p w:rsidR="006452CA" w:rsidRDefault="00D165B5" w:rsidP="009E600E">
      <w:pPr>
        <w:jc w:val="both"/>
        <w:rPr>
          <w:rtl/>
        </w:rPr>
      </w:pPr>
      <w:r>
        <w:rPr>
          <w:rFonts w:hint="cs"/>
          <w:color w:val="008000"/>
          <w:rtl/>
        </w:rPr>
        <w:t>«</w:t>
      </w:r>
      <w:r w:rsidRPr="00F10FDD">
        <w:rPr>
          <w:rFonts w:hint="cs"/>
          <w:color w:val="008000"/>
          <w:rtl/>
        </w:rPr>
        <w:t>الَّتِي قَدْ قَعَدَتْ‏ مِنَ‏ الْمَحِيضِ</w:t>
      </w:r>
      <w:r>
        <w:rPr>
          <w:rFonts w:hint="cs"/>
          <w:color w:val="008000"/>
          <w:rtl/>
        </w:rPr>
        <w:t xml:space="preserve">» </w:t>
      </w:r>
      <w:r w:rsidRPr="00D165B5">
        <w:rPr>
          <w:rFonts w:hint="cs"/>
          <w:rtl/>
        </w:rPr>
        <w:t xml:space="preserve">هم </w:t>
      </w:r>
      <w:r>
        <w:rPr>
          <w:rFonts w:hint="cs"/>
          <w:rtl/>
        </w:rPr>
        <w:t>مربوط به زنی است که حیض نمی بیند اما هنوز یائسه نشده است.</w:t>
      </w:r>
    </w:p>
    <w:p w:rsidR="00A55CE6" w:rsidRDefault="00E2207F" w:rsidP="008E029C">
      <w:pPr>
        <w:jc w:val="both"/>
        <w:rPr>
          <w:rtl/>
        </w:rPr>
      </w:pPr>
      <w:r>
        <w:rPr>
          <w:rFonts w:hint="cs"/>
          <w:rtl/>
        </w:rPr>
        <w:t xml:space="preserve">مرحوم سید خواسته از باب مطلق و مقید </w:t>
      </w:r>
      <w:r w:rsidR="00994DD7">
        <w:rPr>
          <w:rFonts w:hint="cs"/>
          <w:rtl/>
        </w:rPr>
        <w:t>بین دو دسته روایت</w:t>
      </w:r>
      <w:r w:rsidR="00A55CE6">
        <w:rPr>
          <w:rFonts w:hint="cs"/>
          <w:rtl/>
        </w:rPr>
        <w:t xml:space="preserve"> جمع کند. به این بیان که روایات ثبوت عده مطلق هستند و روایات </w:t>
      </w:r>
      <w:r w:rsidR="008E029C">
        <w:rPr>
          <w:rFonts w:hint="cs"/>
          <w:rtl/>
        </w:rPr>
        <w:t xml:space="preserve">عدم </w:t>
      </w:r>
      <w:r w:rsidR="00A55CE6">
        <w:rPr>
          <w:rFonts w:hint="cs"/>
          <w:rtl/>
        </w:rPr>
        <w:t>ثبوت عده مقید می باشند.</w:t>
      </w:r>
      <w:r w:rsidR="008E029C">
        <w:rPr>
          <w:rFonts w:hint="cs"/>
          <w:rtl/>
        </w:rPr>
        <w:t xml:space="preserve"> در نتیجه روایات ثبوت عده را بر زنی حمل می کند که در سن حیض هست اما حیض نمی بیند.</w:t>
      </w:r>
    </w:p>
    <w:p w:rsidR="00E2207F" w:rsidRPr="00D165B5" w:rsidRDefault="00E2207F" w:rsidP="00994DD7">
      <w:pPr>
        <w:jc w:val="both"/>
        <w:rPr>
          <w:rtl/>
        </w:rPr>
      </w:pPr>
      <w:r w:rsidRPr="00A55CE6">
        <w:rPr>
          <w:rFonts w:hint="cs"/>
          <w:highlight w:val="yellow"/>
          <w:rtl/>
        </w:rPr>
        <w:t xml:space="preserve">اما به </w:t>
      </w:r>
      <w:r>
        <w:rPr>
          <w:rFonts w:hint="cs"/>
          <w:rtl/>
        </w:rPr>
        <w:t>نظر می رسد نیازی به آن جمع نیست و ذاتا روایت همین معنا را بیان می کند که دختری که بالغ شده و حیض نمی بیند و یا زنی که یائسه نشده و حیض نمی بیند، عده اش سه ماه است.</w:t>
      </w:r>
    </w:p>
    <w:p w:rsidR="008358FD" w:rsidRPr="006162A2" w:rsidRDefault="008358FD" w:rsidP="009E600E">
      <w:pPr>
        <w:jc w:val="both"/>
        <w:rPr>
          <w:rtl/>
        </w:rPr>
      </w:pPr>
    </w:p>
    <w:sectPr w:rsidR="008358FD"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F26" w:rsidRDefault="00F14F26" w:rsidP="008B750B">
      <w:pPr>
        <w:spacing w:line="240" w:lineRule="auto"/>
      </w:pPr>
      <w:r>
        <w:separator/>
      </w:r>
    </w:p>
  </w:endnote>
  <w:endnote w:type="continuationSeparator" w:id="0">
    <w:p w:rsidR="00F14F26" w:rsidRDefault="00F14F2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Noor_Lotus">
    <w:altName w:val="Segoe UI Semilight"/>
    <w:charset w:val="00"/>
    <w:family w:val="auto"/>
    <w:pitch w:val="variable"/>
    <w:sig w:usb0="00000000"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8C5788" w:rsidRPr="006D44C1" w:rsidTr="0020241A">
      <w:tc>
        <w:tcPr>
          <w:tcW w:w="3382" w:type="dxa"/>
          <w:tcBorders>
            <w:top w:val="nil"/>
            <w:left w:val="nil"/>
            <w:bottom w:val="nil"/>
            <w:right w:val="nil"/>
          </w:tcBorders>
        </w:tcPr>
        <w:p w:rsidR="008C5788" w:rsidRDefault="008C5788" w:rsidP="006D44C1">
          <w:pPr>
            <w:pStyle w:val="Footer"/>
            <w:rPr>
              <w:rtl/>
            </w:rPr>
          </w:pPr>
        </w:p>
      </w:tc>
      <w:tc>
        <w:tcPr>
          <w:tcW w:w="2252" w:type="dxa"/>
          <w:tcBorders>
            <w:top w:val="nil"/>
            <w:left w:val="nil"/>
            <w:bottom w:val="nil"/>
            <w:right w:val="nil"/>
          </w:tcBorders>
          <w:vAlign w:val="center"/>
        </w:tcPr>
        <w:p w:rsidR="008C5788" w:rsidRDefault="008C5788" w:rsidP="006D44C1">
          <w:pPr>
            <w:pStyle w:val="Footer"/>
            <w:jc w:val="right"/>
            <w:rPr>
              <w:rtl/>
            </w:rPr>
          </w:pPr>
          <w:r>
            <w:rPr>
              <w:rFonts w:hint="cs"/>
              <w:rtl/>
            </w:rPr>
            <w:t xml:space="preserve">صفحه </w:t>
          </w:r>
          <w:r>
            <w:fldChar w:fldCharType="begin"/>
          </w:r>
          <w:r>
            <w:instrText>PAGE   \* MERGEFORMAT</w:instrText>
          </w:r>
          <w:r>
            <w:fldChar w:fldCharType="separate"/>
          </w:r>
          <w:r w:rsidR="009D615C" w:rsidRPr="009D615C">
            <w:rPr>
              <w:noProof/>
              <w:rtl/>
              <w:lang w:val="fa-IR"/>
            </w:rPr>
            <w:t>1</w:t>
          </w:r>
          <w:r>
            <w:rPr>
              <w:noProof/>
            </w:rPr>
            <w:fldChar w:fldCharType="end"/>
          </w:r>
        </w:p>
      </w:tc>
      <w:tc>
        <w:tcPr>
          <w:tcW w:w="4786" w:type="dxa"/>
          <w:tcBorders>
            <w:top w:val="nil"/>
            <w:left w:val="nil"/>
            <w:bottom w:val="nil"/>
            <w:right w:val="nil"/>
          </w:tcBorders>
          <w:vAlign w:val="center"/>
        </w:tcPr>
        <w:p w:rsidR="008C5788" w:rsidRPr="006D44C1" w:rsidRDefault="008C5788" w:rsidP="001B6799">
          <w:pPr>
            <w:pStyle w:val="Footer"/>
            <w:bidi w:val="0"/>
            <w:rPr>
              <w:color w:val="808080" w:themeColor="background1" w:themeShade="80"/>
              <w:rtl/>
            </w:rPr>
          </w:pPr>
          <w:bookmarkStart w:id="58" w:name="BokAdres"/>
          <w:bookmarkEnd w:id="58"/>
          <w:r>
            <w:rPr>
              <w:color w:val="808080" w:themeColor="background1" w:themeShade="80"/>
            </w:rPr>
            <w:t>F1js1_13980812-15_mk3_mfeb.ir</w:t>
          </w:r>
        </w:p>
      </w:tc>
    </w:tr>
  </w:tbl>
  <w:p w:rsidR="008C5788" w:rsidRDefault="008C5788"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F26" w:rsidRDefault="00F14F26" w:rsidP="008B750B">
      <w:pPr>
        <w:spacing w:line="240" w:lineRule="auto"/>
      </w:pPr>
      <w:r>
        <w:separator/>
      </w:r>
    </w:p>
  </w:footnote>
  <w:footnote w:type="continuationSeparator" w:id="0">
    <w:p w:rsidR="00F14F26" w:rsidRDefault="00F14F26" w:rsidP="008B750B">
      <w:pPr>
        <w:spacing w:line="240" w:lineRule="auto"/>
      </w:pPr>
      <w:r>
        <w:continuationSeparator/>
      </w:r>
    </w:p>
  </w:footnote>
  <w:footnote w:id="1">
    <w:p w:rsidR="008C5788" w:rsidRPr="00752205" w:rsidRDefault="008C5788" w:rsidP="00752205">
      <w:pPr>
        <w:pStyle w:val="FootnoteText"/>
      </w:pPr>
      <w:r w:rsidRPr="00752205">
        <w:footnoteRef/>
      </w:r>
      <w:r w:rsidRPr="00752205">
        <w:rPr>
          <w:rtl/>
        </w:rPr>
        <w:t xml:space="preserve"> </w:t>
      </w:r>
      <w:hyperlink r:id="rId1" w:history="1">
        <w:r w:rsidRPr="00752205">
          <w:rPr>
            <w:rStyle w:val="Hyperlink"/>
            <w:rFonts w:hint="cs"/>
            <w:rtl/>
          </w:rPr>
          <w:t>تکملة</w:t>
        </w:r>
        <w:r w:rsidRPr="00752205">
          <w:rPr>
            <w:rStyle w:val="Hyperlink"/>
            <w:rtl/>
          </w:rPr>
          <w:t xml:space="preserve"> </w:t>
        </w:r>
        <w:r w:rsidRPr="00752205">
          <w:rPr>
            <w:rStyle w:val="Hyperlink"/>
            <w:rFonts w:hint="cs"/>
            <w:rtl/>
          </w:rPr>
          <w:t>العروة</w:t>
        </w:r>
        <w:r w:rsidRPr="00752205">
          <w:rPr>
            <w:rStyle w:val="Hyperlink"/>
            <w:rtl/>
          </w:rPr>
          <w:t xml:space="preserve"> </w:t>
        </w:r>
        <w:r w:rsidRPr="00752205">
          <w:rPr>
            <w:rStyle w:val="Hyperlink"/>
            <w:rFonts w:hint="cs"/>
            <w:rtl/>
          </w:rPr>
          <w:t>الوثقی،</w:t>
        </w:r>
        <w:r w:rsidRPr="00752205">
          <w:rPr>
            <w:rStyle w:val="Hyperlink"/>
            <w:rtl/>
          </w:rPr>
          <w:t xml:space="preserve"> </w:t>
        </w:r>
        <w:r w:rsidRPr="00752205">
          <w:rPr>
            <w:rStyle w:val="Hyperlink"/>
            <w:rFonts w:hint="cs"/>
            <w:rtl/>
          </w:rPr>
          <w:t>السید</w:t>
        </w:r>
        <w:r w:rsidRPr="00752205">
          <w:rPr>
            <w:rStyle w:val="Hyperlink"/>
            <w:rtl/>
          </w:rPr>
          <w:t xml:space="preserve"> </w:t>
        </w:r>
        <w:r w:rsidRPr="00752205">
          <w:rPr>
            <w:rStyle w:val="Hyperlink"/>
            <w:rFonts w:hint="cs"/>
            <w:rtl/>
          </w:rPr>
          <w:t>محمد</w:t>
        </w:r>
        <w:r w:rsidRPr="00752205">
          <w:rPr>
            <w:rStyle w:val="Hyperlink"/>
            <w:rtl/>
          </w:rPr>
          <w:t xml:space="preserve"> </w:t>
        </w:r>
        <w:r w:rsidRPr="00752205">
          <w:rPr>
            <w:rStyle w:val="Hyperlink"/>
            <w:rFonts w:hint="cs"/>
            <w:rtl/>
          </w:rPr>
          <w:t>کاظم</w:t>
        </w:r>
        <w:r w:rsidRPr="00752205">
          <w:rPr>
            <w:rStyle w:val="Hyperlink"/>
            <w:rtl/>
          </w:rPr>
          <w:t xml:space="preserve"> </w:t>
        </w:r>
        <w:r w:rsidRPr="00752205">
          <w:rPr>
            <w:rStyle w:val="Hyperlink"/>
            <w:rFonts w:hint="cs"/>
            <w:rtl/>
          </w:rPr>
          <w:t>الطباطبائی</w:t>
        </w:r>
        <w:r w:rsidRPr="00752205">
          <w:rPr>
            <w:rStyle w:val="Hyperlink"/>
            <w:rtl/>
          </w:rPr>
          <w:t xml:space="preserve"> </w:t>
        </w:r>
        <w:r w:rsidRPr="00752205">
          <w:rPr>
            <w:rStyle w:val="Hyperlink"/>
            <w:rFonts w:hint="cs"/>
            <w:rtl/>
          </w:rPr>
          <w:t>الیزدی،</w:t>
        </w:r>
        <w:r w:rsidRPr="00752205">
          <w:rPr>
            <w:rStyle w:val="Hyperlink"/>
            <w:rtl/>
          </w:rPr>
          <w:t xml:space="preserve"> </w:t>
        </w:r>
        <w:r w:rsidRPr="00752205">
          <w:rPr>
            <w:rStyle w:val="Hyperlink"/>
            <w:rFonts w:hint="cs"/>
            <w:rtl/>
          </w:rPr>
          <w:t>ج</w:t>
        </w:r>
        <w:r w:rsidRPr="00752205">
          <w:rPr>
            <w:rStyle w:val="Hyperlink"/>
            <w:rtl/>
          </w:rPr>
          <w:t>1</w:t>
        </w:r>
        <w:r w:rsidRPr="00752205">
          <w:rPr>
            <w:rStyle w:val="Hyperlink"/>
            <w:rFonts w:hint="cs"/>
            <w:rtl/>
          </w:rPr>
          <w:t>،</w:t>
        </w:r>
        <w:r w:rsidRPr="00752205">
          <w:rPr>
            <w:rStyle w:val="Hyperlink"/>
            <w:rtl/>
          </w:rPr>
          <w:t xml:space="preserve"> </w:t>
        </w:r>
        <w:r w:rsidRPr="00752205">
          <w:rPr>
            <w:rStyle w:val="Hyperlink"/>
            <w:rFonts w:hint="cs"/>
            <w:rtl/>
          </w:rPr>
          <w:t>ص</w:t>
        </w:r>
        <w:r w:rsidRPr="00752205">
          <w:rPr>
            <w:rStyle w:val="Hyperlink"/>
            <w:rtl/>
          </w:rPr>
          <w:t>54.</w:t>
        </w:r>
      </w:hyperlink>
    </w:p>
  </w:footnote>
  <w:footnote w:id="2">
    <w:p w:rsidR="008C5788" w:rsidRPr="00926A59" w:rsidRDefault="008C5788" w:rsidP="00926A59">
      <w:pPr>
        <w:pStyle w:val="FootnoteText"/>
      </w:pPr>
      <w:r w:rsidRPr="00926A59">
        <w:footnoteRef/>
      </w:r>
      <w:r w:rsidRPr="00926A59">
        <w:rPr>
          <w:rtl/>
        </w:rPr>
        <w:t xml:space="preserve"> </w:t>
      </w:r>
      <w:hyperlink r:id="rId2" w:history="1">
        <w:r w:rsidRPr="00926A59">
          <w:rPr>
            <w:rStyle w:val="Hyperlink"/>
            <w:rFonts w:hint="cs"/>
            <w:rtl/>
          </w:rPr>
          <w:t>الکافی،</w:t>
        </w:r>
        <w:r w:rsidRPr="00926A59">
          <w:rPr>
            <w:rStyle w:val="Hyperlink"/>
            <w:rtl/>
          </w:rPr>
          <w:t xml:space="preserve"> </w:t>
        </w:r>
        <w:r w:rsidRPr="00926A59">
          <w:rPr>
            <w:rStyle w:val="Hyperlink"/>
            <w:rFonts w:hint="cs"/>
            <w:rtl/>
          </w:rPr>
          <w:t>محمد</w:t>
        </w:r>
        <w:r w:rsidRPr="00926A59">
          <w:rPr>
            <w:rStyle w:val="Hyperlink"/>
            <w:rtl/>
          </w:rPr>
          <w:t xml:space="preserve"> </w:t>
        </w:r>
        <w:r w:rsidRPr="00926A59">
          <w:rPr>
            <w:rStyle w:val="Hyperlink"/>
            <w:rFonts w:hint="cs"/>
            <w:rtl/>
          </w:rPr>
          <w:t>بن</w:t>
        </w:r>
        <w:r w:rsidRPr="00926A59">
          <w:rPr>
            <w:rStyle w:val="Hyperlink"/>
            <w:rtl/>
          </w:rPr>
          <w:t xml:space="preserve"> </w:t>
        </w:r>
        <w:r w:rsidRPr="00926A59">
          <w:rPr>
            <w:rStyle w:val="Hyperlink"/>
            <w:rFonts w:hint="cs"/>
            <w:rtl/>
          </w:rPr>
          <w:t>یعقوب</w:t>
        </w:r>
        <w:r w:rsidRPr="00926A59">
          <w:rPr>
            <w:rStyle w:val="Hyperlink"/>
            <w:rtl/>
          </w:rPr>
          <w:t xml:space="preserve"> </w:t>
        </w:r>
        <w:r w:rsidRPr="00926A59">
          <w:rPr>
            <w:rStyle w:val="Hyperlink"/>
            <w:rFonts w:hint="cs"/>
            <w:rtl/>
          </w:rPr>
          <w:t>کلینی،</w:t>
        </w:r>
        <w:r w:rsidRPr="00926A59">
          <w:rPr>
            <w:rStyle w:val="Hyperlink"/>
            <w:rtl/>
          </w:rPr>
          <w:t xml:space="preserve"> </w:t>
        </w:r>
        <w:r w:rsidRPr="00926A59">
          <w:rPr>
            <w:rStyle w:val="Hyperlink"/>
            <w:rFonts w:hint="cs"/>
            <w:rtl/>
          </w:rPr>
          <w:t>ج</w:t>
        </w:r>
        <w:r w:rsidRPr="00926A59">
          <w:rPr>
            <w:rStyle w:val="Hyperlink"/>
            <w:rtl/>
          </w:rPr>
          <w:t>6</w:t>
        </w:r>
        <w:r w:rsidRPr="00926A59">
          <w:rPr>
            <w:rStyle w:val="Hyperlink"/>
            <w:rFonts w:hint="cs"/>
            <w:rtl/>
          </w:rPr>
          <w:t>،</w:t>
        </w:r>
        <w:r w:rsidRPr="00926A59">
          <w:rPr>
            <w:rStyle w:val="Hyperlink"/>
            <w:rtl/>
          </w:rPr>
          <w:t xml:space="preserve"> </w:t>
        </w:r>
        <w:r w:rsidRPr="00926A59">
          <w:rPr>
            <w:rStyle w:val="Hyperlink"/>
            <w:rFonts w:hint="cs"/>
            <w:rtl/>
          </w:rPr>
          <w:t>ص</w:t>
        </w:r>
        <w:r w:rsidRPr="00926A59">
          <w:rPr>
            <w:rStyle w:val="Hyperlink"/>
            <w:rtl/>
          </w:rPr>
          <w:t>85.</w:t>
        </w:r>
      </w:hyperlink>
    </w:p>
  </w:footnote>
  <w:footnote w:id="3">
    <w:p w:rsidR="008C5788" w:rsidRPr="00926A59" w:rsidRDefault="008C5788" w:rsidP="00926A59">
      <w:pPr>
        <w:pStyle w:val="FootnoteText"/>
      </w:pPr>
      <w:r w:rsidRPr="00926A59">
        <w:footnoteRef/>
      </w:r>
      <w:r w:rsidRPr="00926A59">
        <w:rPr>
          <w:rtl/>
        </w:rPr>
        <w:t xml:space="preserve"> </w:t>
      </w:r>
      <w:hyperlink r:id="rId3" w:history="1">
        <w:r w:rsidRPr="00926A59">
          <w:rPr>
            <w:rStyle w:val="Hyperlink"/>
            <w:rFonts w:hint="cs"/>
            <w:rtl/>
          </w:rPr>
          <w:t>تهذیب</w:t>
        </w:r>
        <w:r w:rsidRPr="00926A59">
          <w:rPr>
            <w:rStyle w:val="Hyperlink"/>
            <w:rtl/>
          </w:rPr>
          <w:t xml:space="preserve"> </w:t>
        </w:r>
        <w:r w:rsidRPr="00926A59">
          <w:rPr>
            <w:rStyle w:val="Hyperlink"/>
            <w:rFonts w:hint="cs"/>
            <w:rtl/>
          </w:rPr>
          <w:t>الاحکام،</w:t>
        </w:r>
        <w:r w:rsidRPr="00926A59">
          <w:rPr>
            <w:rStyle w:val="Hyperlink"/>
            <w:rtl/>
          </w:rPr>
          <w:t xml:space="preserve"> </w:t>
        </w:r>
        <w:r w:rsidRPr="00926A59">
          <w:rPr>
            <w:rStyle w:val="Hyperlink"/>
            <w:rFonts w:hint="cs"/>
            <w:rtl/>
          </w:rPr>
          <w:t>شیخ</w:t>
        </w:r>
        <w:r w:rsidRPr="00926A59">
          <w:rPr>
            <w:rStyle w:val="Hyperlink"/>
            <w:rtl/>
          </w:rPr>
          <w:t xml:space="preserve"> </w:t>
        </w:r>
        <w:r w:rsidRPr="00926A59">
          <w:rPr>
            <w:rStyle w:val="Hyperlink"/>
            <w:rFonts w:hint="cs"/>
            <w:rtl/>
          </w:rPr>
          <w:t>طوسی،</w:t>
        </w:r>
        <w:r w:rsidRPr="00926A59">
          <w:rPr>
            <w:rStyle w:val="Hyperlink"/>
            <w:rtl/>
          </w:rPr>
          <w:t xml:space="preserve"> </w:t>
        </w:r>
        <w:r w:rsidRPr="00926A59">
          <w:rPr>
            <w:rStyle w:val="Hyperlink"/>
            <w:rFonts w:hint="cs"/>
            <w:rtl/>
          </w:rPr>
          <w:t>ج</w:t>
        </w:r>
        <w:r w:rsidRPr="00926A59">
          <w:rPr>
            <w:rStyle w:val="Hyperlink"/>
            <w:rtl/>
          </w:rPr>
          <w:t>7</w:t>
        </w:r>
        <w:r w:rsidRPr="00926A59">
          <w:rPr>
            <w:rStyle w:val="Hyperlink"/>
            <w:rFonts w:hint="cs"/>
            <w:rtl/>
          </w:rPr>
          <w:t>،</w:t>
        </w:r>
        <w:r w:rsidRPr="00926A59">
          <w:rPr>
            <w:rStyle w:val="Hyperlink"/>
            <w:rtl/>
          </w:rPr>
          <w:t xml:space="preserve"> </w:t>
        </w:r>
        <w:r w:rsidRPr="00926A59">
          <w:rPr>
            <w:rStyle w:val="Hyperlink"/>
            <w:rFonts w:hint="cs"/>
            <w:rtl/>
          </w:rPr>
          <w:t>ص</w:t>
        </w:r>
        <w:r w:rsidRPr="00926A59">
          <w:rPr>
            <w:rStyle w:val="Hyperlink"/>
            <w:rtl/>
          </w:rPr>
          <w:t>469.</w:t>
        </w:r>
      </w:hyperlink>
    </w:p>
  </w:footnote>
  <w:footnote w:id="4">
    <w:p w:rsidR="008C5788" w:rsidRPr="002B4FF0" w:rsidRDefault="008C5788" w:rsidP="002B4FF0">
      <w:pPr>
        <w:pStyle w:val="FootnoteText"/>
      </w:pPr>
      <w:r w:rsidRPr="002B4FF0">
        <w:footnoteRef/>
      </w:r>
      <w:r w:rsidRPr="002B4FF0">
        <w:rPr>
          <w:rtl/>
        </w:rPr>
        <w:t xml:space="preserve"> </w:t>
      </w:r>
      <w:hyperlink r:id="rId4" w:history="1">
        <w:r w:rsidRPr="002B4FF0">
          <w:rPr>
            <w:rStyle w:val="Hyperlink"/>
            <w:rFonts w:hint="cs"/>
            <w:rtl/>
          </w:rPr>
          <w:t>تهذیب</w:t>
        </w:r>
        <w:r w:rsidRPr="002B4FF0">
          <w:rPr>
            <w:rStyle w:val="Hyperlink"/>
            <w:rtl/>
          </w:rPr>
          <w:t xml:space="preserve"> </w:t>
        </w:r>
        <w:r w:rsidRPr="002B4FF0">
          <w:rPr>
            <w:rStyle w:val="Hyperlink"/>
            <w:rFonts w:hint="cs"/>
            <w:rtl/>
          </w:rPr>
          <w:t>الاحکام،</w:t>
        </w:r>
        <w:r w:rsidRPr="002B4FF0">
          <w:rPr>
            <w:rStyle w:val="Hyperlink"/>
            <w:rtl/>
          </w:rPr>
          <w:t xml:space="preserve"> </w:t>
        </w:r>
        <w:r w:rsidRPr="002B4FF0">
          <w:rPr>
            <w:rStyle w:val="Hyperlink"/>
            <w:rFonts w:hint="cs"/>
            <w:rtl/>
          </w:rPr>
          <w:t>شیخ</w:t>
        </w:r>
        <w:r w:rsidRPr="002B4FF0">
          <w:rPr>
            <w:rStyle w:val="Hyperlink"/>
            <w:rtl/>
          </w:rPr>
          <w:t xml:space="preserve"> </w:t>
        </w:r>
        <w:r w:rsidRPr="002B4FF0">
          <w:rPr>
            <w:rStyle w:val="Hyperlink"/>
            <w:rFonts w:hint="cs"/>
            <w:rtl/>
          </w:rPr>
          <w:t>طوسی،</w:t>
        </w:r>
        <w:r w:rsidRPr="002B4FF0">
          <w:rPr>
            <w:rStyle w:val="Hyperlink"/>
            <w:rtl/>
          </w:rPr>
          <w:t xml:space="preserve"> </w:t>
        </w:r>
        <w:r w:rsidRPr="002B4FF0">
          <w:rPr>
            <w:rStyle w:val="Hyperlink"/>
            <w:rFonts w:hint="cs"/>
            <w:rtl/>
          </w:rPr>
          <w:t>ج</w:t>
        </w:r>
        <w:r w:rsidRPr="002B4FF0">
          <w:rPr>
            <w:rStyle w:val="Hyperlink"/>
            <w:rtl/>
          </w:rPr>
          <w:t>8</w:t>
        </w:r>
        <w:r w:rsidRPr="002B4FF0">
          <w:rPr>
            <w:rStyle w:val="Hyperlink"/>
            <w:rFonts w:hint="cs"/>
            <w:rtl/>
          </w:rPr>
          <w:t>،</w:t>
        </w:r>
        <w:r w:rsidRPr="002B4FF0">
          <w:rPr>
            <w:rStyle w:val="Hyperlink"/>
            <w:rtl/>
          </w:rPr>
          <w:t xml:space="preserve"> </w:t>
        </w:r>
        <w:r w:rsidRPr="002B4FF0">
          <w:rPr>
            <w:rStyle w:val="Hyperlink"/>
            <w:rFonts w:hint="cs"/>
            <w:rtl/>
          </w:rPr>
          <w:t>ص</w:t>
        </w:r>
        <w:r w:rsidRPr="002B4FF0">
          <w:rPr>
            <w:rStyle w:val="Hyperlink"/>
            <w:rtl/>
          </w:rPr>
          <w:t>137.</w:t>
        </w:r>
      </w:hyperlink>
    </w:p>
  </w:footnote>
  <w:footnote w:id="5">
    <w:p w:rsidR="008C5788" w:rsidRPr="00AC0BE1" w:rsidRDefault="008C5788" w:rsidP="00AC0BE1">
      <w:pPr>
        <w:pStyle w:val="FootnoteText"/>
      </w:pPr>
      <w:r w:rsidRPr="00AC0BE1">
        <w:footnoteRef/>
      </w:r>
      <w:r w:rsidRPr="00AC0BE1">
        <w:rPr>
          <w:rtl/>
        </w:rPr>
        <w:t xml:space="preserve"> </w:t>
      </w:r>
      <w:hyperlink r:id="rId5" w:history="1">
        <w:r w:rsidRPr="00AC0BE1">
          <w:rPr>
            <w:rStyle w:val="Hyperlink"/>
            <w:rFonts w:hint="cs"/>
            <w:rtl/>
          </w:rPr>
          <w:t>تکملة</w:t>
        </w:r>
        <w:r w:rsidRPr="00AC0BE1">
          <w:rPr>
            <w:rStyle w:val="Hyperlink"/>
            <w:rtl/>
          </w:rPr>
          <w:t xml:space="preserve"> </w:t>
        </w:r>
        <w:r w:rsidRPr="00AC0BE1">
          <w:rPr>
            <w:rStyle w:val="Hyperlink"/>
            <w:rFonts w:hint="cs"/>
            <w:rtl/>
          </w:rPr>
          <w:t>العروة</w:t>
        </w:r>
        <w:r w:rsidRPr="00AC0BE1">
          <w:rPr>
            <w:rStyle w:val="Hyperlink"/>
            <w:rtl/>
          </w:rPr>
          <w:t xml:space="preserve"> </w:t>
        </w:r>
        <w:r w:rsidRPr="00AC0BE1">
          <w:rPr>
            <w:rStyle w:val="Hyperlink"/>
            <w:rFonts w:hint="cs"/>
            <w:rtl/>
          </w:rPr>
          <w:t>الوثقی،</w:t>
        </w:r>
        <w:r w:rsidRPr="00AC0BE1">
          <w:rPr>
            <w:rStyle w:val="Hyperlink"/>
            <w:rtl/>
          </w:rPr>
          <w:t xml:space="preserve"> </w:t>
        </w:r>
        <w:r w:rsidRPr="00AC0BE1">
          <w:rPr>
            <w:rStyle w:val="Hyperlink"/>
            <w:rFonts w:hint="cs"/>
            <w:rtl/>
          </w:rPr>
          <w:t>السید</w:t>
        </w:r>
        <w:r w:rsidRPr="00AC0BE1">
          <w:rPr>
            <w:rStyle w:val="Hyperlink"/>
            <w:rtl/>
          </w:rPr>
          <w:t xml:space="preserve"> </w:t>
        </w:r>
        <w:r w:rsidRPr="00AC0BE1">
          <w:rPr>
            <w:rStyle w:val="Hyperlink"/>
            <w:rFonts w:hint="cs"/>
            <w:rtl/>
          </w:rPr>
          <w:t>محمد</w:t>
        </w:r>
        <w:r w:rsidRPr="00AC0BE1">
          <w:rPr>
            <w:rStyle w:val="Hyperlink"/>
            <w:rtl/>
          </w:rPr>
          <w:t xml:space="preserve"> </w:t>
        </w:r>
        <w:r w:rsidRPr="00AC0BE1">
          <w:rPr>
            <w:rStyle w:val="Hyperlink"/>
            <w:rFonts w:hint="cs"/>
            <w:rtl/>
          </w:rPr>
          <w:t>کاظم</w:t>
        </w:r>
        <w:r w:rsidRPr="00AC0BE1">
          <w:rPr>
            <w:rStyle w:val="Hyperlink"/>
            <w:rtl/>
          </w:rPr>
          <w:t xml:space="preserve"> </w:t>
        </w:r>
        <w:r w:rsidRPr="00AC0BE1">
          <w:rPr>
            <w:rStyle w:val="Hyperlink"/>
            <w:rFonts w:hint="cs"/>
            <w:rtl/>
          </w:rPr>
          <w:t>الطباطبائی</w:t>
        </w:r>
        <w:r w:rsidRPr="00AC0BE1">
          <w:rPr>
            <w:rStyle w:val="Hyperlink"/>
            <w:rtl/>
          </w:rPr>
          <w:t xml:space="preserve"> </w:t>
        </w:r>
        <w:r w:rsidRPr="00AC0BE1">
          <w:rPr>
            <w:rStyle w:val="Hyperlink"/>
            <w:rFonts w:hint="cs"/>
            <w:rtl/>
          </w:rPr>
          <w:t>الیزدی،</w:t>
        </w:r>
        <w:r w:rsidRPr="00AC0BE1">
          <w:rPr>
            <w:rStyle w:val="Hyperlink"/>
            <w:rtl/>
          </w:rPr>
          <w:t xml:space="preserve"> </w:t>
        </w:r>
        <w:r w:rsidRPr="00AC0BE1">
          <w:rPr>
            <w:rStyle w:val="Hyperlink"/>
            <w:rFonts w:hint="cs"/>
            <w:rtl/>
          </w:rPr>
          <w:t>ج</w:t>
        </w:r>
        <w:r w:rsidRPr="00AC0BE1">
          <w:rPr>
            <w:rStyle w:val="Hyperlink"/>
            <w:rtl/>
          </w:rPr>
          <w:t>1</w:t>
        </w:r>
        <w:r w:rsidRPr="00AC0BE1">
          <w:rPr>
            <w:rStyle w:val="Hyperlink"/>
            <w:rFonts w:hint="cs"/>
            <w:rtl/>
          </w:rPr>
          <w:t>،</w:t>
        </w:r>
        <w:r w:rsidRPr="00AC0BE1">
          <w:rPr>
            <w:rStyle w:val="Hyperlink"/>
            <w:rtl/>
          </w:rPr>
          <w:t xml:space="preserve"> </w:t>
        </w:r>
        <w:r w:rsidRPr="00AC0BE1">
          <w:rPr>
            <w:rStyle w:val="Hyperlink"/>
            <w:rFonts w:hint="cs"/>
            <w:rtl/>
          </w:rPr>
          <w:t>ص</w:t>
        </w:r>
        <w:r w:rsidRPr="00AC0BE1">
          <w:rPr>
            <w:rStyle w:val="Hyperlink"/>
            <w:rtl/>
          </w:rPr>
          <w:t>54.</w:t>
        </w:r>
      </w:hyperlink>
    </w:p>
  </w:footnote>
  <w:footnote w:id="6">
    <w:p w:rsidR="008C5788" w:rsidRPr="00AC0BE1" w:rsidRDefault="008C5788" w:rsidP="00AC0BE1">
      <w:pPr>
        <w:pStyle w:val="FootnoteText"/>
      </w:pPr>
      <w:r w:rsidRPr="00AC0BE1">
        <w:footnoteRef/>
      </w:r>
      <w:r w:rsidRPr="00AC0BE1">
        <w:rPr>
          <w:rtl/>
        </w:rPr>
        <w:t xml:space="preserve"> </w:t>
      </w:r>
      <w:hyperlink r:id="rId6" w:history="1">
        <w:r w:rsidRPr="00AC0BE1">
          <w:rPr>
            <w:rStyle w:val="Hyperlink"/>
            <w:rFonts w:hint="cs"/>
            <w:rtl/>
          </w:rPr>
          <w:t>استبصار،</w:t>
        </w:r>
        <w:r w:rsidRPr="00AC0BE1">
          <w:rPr>
            <w:rStyle w:val="Hyperlink"/>
            <w:rtl/>
          </w:rPr>
          <w:t xml:space="preserve"> </w:t>
        </w:r>
        <w:r w:rsidRPr="00AC0BE1">
          <w:rPr>
            <w:rStyle w:val="Hyperlink"/>
            <w:rFonts w:hint="cs"/>
            <w:rtl/>
          </w:rPr>
          <w:t>شیخ</w:t>
        </w:r>
        <w:r w:rsidRPr="00AC0BE1">
          <w:rPr>
            <w:rStyle w:val="Hyperlink"/>
            <w:rtl/>
          </w:rPr>
          <w:t xml:space="preserve"> </w:t>
        </w:r>
        <w:r w:rsidRPr="00AC0BE1">
          <w:rPr>
            <w:rStyle w:val="Hyperlink"/>
            <w:rFonts w:hint="cs"/>
            <w:rtl/>
          </w:rPr>
          <w:t>طوسی،</w:t>
        </w:r>
        <w:r w:rsidRPr="00AC0BE1">
          <w:rPr>
            <w:rStyle w:val="Hyperlink"/>
            <w:rtl/>
          </w:rPr>
          <w:t xml:space="preserve"> </w:t>
        </w:r>
        <w:r w:rsidRPr="00AC0BE1">
          <w:rPr>
            <w:rStyle w:val="Hyperlink"/>
            <w:rFonts w:hint="cs"/>
            <w:rtl/>
          </w:rPr>
          <w:t>ج</w:t>
        </w:r>
        <w:r w:rsidRPr="00AC0BE1">
          <w:rPr>
            <w:rStyle w:val="Hyperlink"/>
            <w:rtl/>
          </w:rPr>
          <w:t>3</w:t>
        </w:r>
        <w:r w:rsidRPr="00AC0BE1">
          <w:rPr>
            <w:rStyle w:val="Hyperlink"/>
            <w:rFonts w:hint="cs"/>
            <w:rtl/>
          </w:rPr>
          <w:t>،</w:t>
        </w:r>
        <w:r w:rsidRPr="00AC0BE1">
          <w:rPr>
            <w:rStyle w:val="Hyperlink"/>
            <w:rtl/>
          </w:rPr>
          <w:t xml:space="preserve"> </w:t>
        </w:r>
        <w:r w:rsidRPr="00AC0BE1">
          <w:rPr>
            <w:rStyle w:val="Hyperlink"/>
            <w:rFonts w:hint="cs"/>
            <w:rtl/>
          </w:rPr>
          <w:t>ص</w:t>
        </w:r>
        <w:r w:rsidRPr="00AC0BE1">
          <w:rPr>
            <w:rStyle w:val="Hyperlink"/>
            <w:rtl/>
          </w:rPr>
          <w:t>325.</w:t>
        </w:r>
      </w:hyperlink>
    </w:p>
  </w:footnote>
  <w:footnote w:id="7">
    <w:p w:rsidR="008C5788" w:rsidRPr="00F10FDD" w:rsidRDefault="008C5788" w:rsidP="00F10FDD">
      <w:pPr>
        <w:pStyle w:val="FootnoteText"/>
      </w:pPr>
      <w:r w:rsidRPr="00F10FDD">
        <w:footnoteRef/>
      </w:r>
      <w:r w:rsidRPr="00F10FDD">
        <w:rPr>
          <w:rtl/>
        </w:rPr>
        <w:t xml:space="preserve"> </w:t>
      </w:r>
      <w:hyperlink r:id="rId7" w:history="1">
        <w:r w:rsidRPr="00F10FDD">
          <w:rPr>
            <w:rStyle w:val="Hyperlink"/>
            <w:rFonts w:hint="cs"/>
            <w:rtl/>
          </w:rPr>
          <w:t>الکافی،</w:t>
        </w:r>
        <w:r w:rsidRPr="00F10FDD">
          <w:rPr>
            <w:rStyle w:val="Hyperlink"/>
            <w:rtl/>
          </w:rPr>
          <w:t xml:space="preserve"> </w:t>
        </w:r>
        <w:r w:rsidRPr="00F10FDD">
          <w:rPr>
            <w:rStyle w:val="Hyperlink"/>
            <w:rFonts w:hint="cs"/>
            <w:rtl/>
          </w:rPr>
          <w:t>محمد</w:t>
        </w:r>
        <w:r w:rsidRPr="00F10FDD">
          <w:rPr>
            <w:rStyle w:val="Hyperlink"/>
            <w:rtl/>
          </w:rPr>
          <w:t xml:space="preserve"> </w:t>
        </w:r>
        <w:r w:rsidRPr="00F10FDD">
          <w:rPr>
            <w:rStyle w:val="Hyperlink"/>
            <w:rFonts w:hint="cs"/>
            <w:rtl/>
          </w:rPr>
          <w:t>بن</w:t>
        </w:r>
        <w:r w:rsidRPr="00F10FDD">
          <w:rPr>
            <w:rStyle w:val="Hyperlink"/>
            <w:rtl/>
          </w:rPr>
          <w:t xml:space="preserve"> </w:t>
        </w:r>
        <w:r w:rsidRPr="00F10FDD">
          <w:rPr>
            <w:rStyle w:val="Hyperlink"/>
            <w:rFonts w:hint="cs"/>
            <w:rtl/>
          </w:rPr>
          <w:t>یعقوب</w:t>
        </w:r>
        <w:r w:rsidRPr="00F10FDD">
          <w:rPr>
            <w:rStyle w:val="Hyperlink"/>
            <w:rtl/>
          </w:rPr>
          <w:t xml:space="preserve"> </w:t>
        </w:r>
        <w:r w:rsidRPr="00F10FDD">
          <w:rPr>
            <w:rStyle w:val="Hyperlink"/>
            <w:rFonts w:hint="cs"/>
            <w:rtl/>
          </w:rPr>
          <w:t>کلینی،</w:t>
        </w:r>
        <w:r w:rsidRPr="00F10FDD">
          <w:rPr>
            <w:rStyle w:val="Hyperlink"/>
            <w:rtl/>
          </w:rPr>
          <w:t xml:space="preserve"> </w:t>
        </w:r>
        <w:r w:rsidRPr="00F10FDD">
          <w:rPr>
            <w:rStyle w:val="Hyperlink"/>
            <w:rFonts w:hint="cs"/>
            <w:rtl/>
          </w:rPr>
          <w:t>ج</w:t>
        </w:r>
        <w:r w:rsidRPr="00F10FDD">
          <w:rPr>
            <w:rStyle w:val="Hyperlink"/>
            <w:rtl/>
          </w:rPr>
          <w:t>6</w:t>
        </w:r>
        <w:r w:rsidRPr="00F10FDD">
          <w:rPr>
            <w:rStyle w:val="Hyperlink"/>
            <w:rFonts w:hint="cs"/>
            <w:rtl/>
          </w:rPr>
          <w:t>،</w:t>
        </w:r>
        <w:r w:rsidRPr="00F10FDD">
          <w:rPr>
            <w:rStyle w:val="Hyperlink"/>
            <w:rtl/>
          </w:rPr>
          <w:t xml:space="preserve"> </w:t>
        </w:r>
        <w:r w:rsidRPr="00F10FDD">
          <w:rPr>
            <w:rStyle w:val="Hyperlink"/>
            <w:rFonts w:hint="cs"/>
            <w:rtl/>
          </w:rPr>
          <w:t>ص</w:t>
        </w:r>
        <w:r w:rsidRPr="00F10FDD">
          <w:rPr>
            <w:rStyle w:val="Hyperlink"/>
            <w:rtl/>
          </w:rPr>
          <w:t>85.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15C" w:rsidRDefault="008C578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شماره جلسه</w:t>
    </w:r>
    <w:r>
      <w:rPr>
        <w:rFonts w:hint="cs"/>
        <w:b/>
        <w:bCs/>
        <w:sz w:val="20"/>
        <w:szCs w:val="24"/>
        <w:rtl/>
      </w:rPr>
      <w:t xml:space="preserve">: </w:t>
    </w:r>
    <w:bookmarkStart w:id="52" w:name="BokNum"/>
    <w:bookmarkEnd w:id="52"/>
    <w:r>
      <w:rPr>
        <w:b/>
        <w:bCs/>
        <w:sz w:val="20"/>
        <w:szCs w:val="24"/>
        <w:rtl/>
      </w:rPr>
      <w:t>15</w:t>
    </w:r>
    <w:r>
      <w:rPr>
        <w:rFonts w:hint="cs"/>
        <w:b/>
        <w:bCs/>
        <w:sz w:val="20"/>
        <w:szCs w:val="24"/>
        <w:rtl/>
      </w:rPr>
      <w:tab/>
    </w:r>
  </w:p>
  <w:p w:rsidR="009D615C" w:rsidRDefault="008C578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 xml:space="preserve">درس خارج </w:t>
    </w:r>
    <w:bookmarkStart w:id="53" w:name="Bokdars"/>
    <w:bookmarkEnd w:id="53"/>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54" w:name="Bokostad"/>
    <w:bookmarkEnd w:id="54"/>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9D615C" w:rsidRDefault="008C5788" w:rsidP="009D615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Pr>
        <w:rFonts w:hint="cs"/>
        <w:sz w:val="24"/>
        <w:szCs w:val="24"/>
        <w:rtl/>
      </w:rPr>
      <w:t xml:space="preserve">: </w:t>
    </w:r>
    <w:bookmarkStart w:id="55" w:name="BokTarikh"/>
    <w:bookmarkEnd w:id="55"/>
    <w:r>
      <w:rPr>
        <w:sz w:val="24"/>
        <w:szCs w:val="24"/>
        <w:rtl/>
      </w:rPr>
      <w:t>12 /8 /1398</w:t>
    </w:r>
  </w:p>
  <w:p w:rsidR="009D615C" w:rsidRDefault="008C5788" w:rsidP="009D615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56" w:name="BokSabj"/>
    <w:bookmarkEnd w:id="56"/>
    <w:r>
      <w:rPr>
        <w:rFonts w:hint="cs"/>
        <w:color w:val="000000" w:themeColor="text1"/>
        <w:sz w:val="24"/>
        <w:szCs w:val="24"/>
        <w:rtl/>
      </w:rPr>
      <w:t>بررسی</w:t>
    </w:r>
    <w:r>
      <w:rPr>
        <w:color w:val="000000" w:themeColor="text1"/>
        <w:sz w:val="24"/>
        <w:szCs w:val="24"/>
        <w:rtl/>
      </w:rPr>
      <w:t xml:space="preserve"> </w:t>
    </w:r>
    <w:r>
      <w:rPr>
        <w:rFonts w:hint="cs"/>
        <w:color w:val="000000" w:themeColor="text1"/>
        <w:sz w:val="24"/>
        <w:szCs w:val="24"/>
        <w:rtl/>
      </w:rPr>
      <w:t>اقوال</w:t>
    </w:r>
    <w:r>
      <w:rPr>
        <w:color w:val="000000" w:themeColor="text1"/>
        <w:sz w:val="24"/>
        <w:szCs w:val="24"/>
        <w:rtl/>
      </w:rPr>
      <w:t xml:space="preserve"> </w:t>
    </w:r>
    <w:r>
      <w:rPr>
        <w:rFonts w:hint="cs"/>
        <w:color w:val="000000" w:themeColor="text1"/>
        <w:sz w:val="24"/>
        <w:szCs w:val="24"/>
        <w:rtl/>
      </w:rPr>
      <w:t>فقها</w:t>
    </w:r>
  </w:p>
  <w:p w:rsidR="009D615C" w:rsidRDefault="008C5788" w:rsidP="009D615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Pr>
        <w:rFonts w:hint="cs"/>
        <w:sz w:val="24"/>
        <w:szCs w:val="24"/>
        <w:rtl/>
      </w:rPr>
      <w:t>:</w:t>
    </w:r>
    <w:r w:rsidR="007B133D" w:rsidRPr="007B133D">
      <w:rPr>
        <w:rFonts w:hint="cs"/>
        <w:sz w:val="24"/>
        <w:szCs w:val="24"/>
        <w:rtl/>
      </w:rPr>
      <w:t xml:space="preserve"> </w:t>
    </w:r>
    <w:r w:rsidR="007B133D">
      <w:rPr>
        <w:rFonts w:hint="cs"/>
        <w:sz w:val="24"/>
        <w:szCs w:val="24"/>
        <w:rtl/>
      </w:rPr>
      <w:t>مرکز فقهی امام محمد باقر علیه السلام</w:t>
    </w:r>
  </w:p>
  <w:p w:rsidR="008C5788" w:rsidRPr="00F16B53" w:rsidRDefault="008C5788" w:rsidP="009D615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Pr>
        <w:rFonts w:hint="cs"/>
        <w:sz w:val="24"/>
        <w:szCs w:val="24"/>
        <w:rtl/>
      </w:rPr>
      <w:t xml:space="preserve">: </w:t>
    </w:r>
    <w:bookmarkStart w:id="57" w:name="BokSabj2"/>
    <w:bookmarkEnd w:id="57"/>
    <w:r>
      <w:rPr>
        <w:rFonts w:hint="cs"/>
        <w:sz w:val="24"/>
        <w:szCs w:val="24"/>
        <w:rtl/>
      </w:rPr>
      <w:t>متن</w:t>
    </w:r>
    <w:r>
      <w:rPr>
        <w:sz w:val="24"/>
        <w:szCs w:val="24"/>
        <w:rtl/>
      </w:rPr>
      <w:t xml:space="preserve"> </w:t>
    </w:r>
    <w:r>
      <w:rPr>
        <w:rFonts w:hint="cs"/>
        <w:sz w:val="24"/>
        <w:szCs w:val="24"/>
        <w:rtl/>
      </w:rPr>
      <w:t>تکمله</w:t>
    </w:r>
    <w:r>
      <w:rPr>
        <w:sz w:val="24"/>
        <w:szCs w:val="24"/>
        <w:rtl/>
      </w:rPr>
      <w:t xml:space="preserve"> </w:t>
    </w:r>
    <w:r>
      <w:rPr>
        <w:rFonts w:hint="cs"/>
        <w:sz w:val="24"/>
        <w:szCs w:val="24"/>
        <w:rtl/>
      </w:rPr>
      <w:t>ی</w:t>
    </w:r>
    <w:r>
      <w:rPr>
        <w:sz w:val="24"/>
        <w:szCs w:val="24"/>
        <w:rtl/>
      </w:rPr>
      <w:t xml:space="preserve"> </w:t>
    </w:r>
    <w:r>
      <w:rPr>
        <w:rFonts w:hint="cs"/>
        <w:sz w:val="24"/>
        <w:szCs w:val="24"/>
        <w:rtl/>
      </w:rPr>
      <w:t>عروه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11351"/>
    <w:multiLevelType w:val="hybridMultilevel"/>
    <w:tmpl w:val="0B562C34"/>
    <w:lvl w:ilvl="0" w:tplc="17789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D67DC0"/>
    <w:multiLevelType w:val="hybridMultilevel"/>
    <w:tmpl w:val="FB4AC94E"/>
    <w:lvl w:ilvl="0" w:tplc="47C25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C46F64"/>
    <w:multiLevelType w:val="hybridMultilevel"/>
    <w:tmpl w:val="A5286F1A"/>
    <w:lvl w:ilvl="0" w:tplc="B4025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7"/>
  </w:num>
  <w:num w:numId="14">
    <w:abstractNumId w:val="13"/>
  </w:num>
  <w:num w:numId="15">
    <w:abstractNumId w:val="14"/>
  </w:num>
  <w:num w:numId="16">
    <w:abstractNumId w:val="10"/>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B74F8"/>
    <w:rsid w:val="000C3947"/>
    <w:rsid w:val="000D2A37"/>
    <w:rsid w:val="000D30E9"/>
    <w:rsid w:val="000D6818"/>
    <w:rsid w:val="000E335E"/>
    <w:rsid w:val="000E7F19"/>
    <w:rsid w:val="000F16CF"/>
    <w:rsid w:val="000F5BAC"/>
    <w:rsid w:val="00102585"/>
    <w:rsid w:val="00114AB7"/>
    <w:rsid w:val="00116B2B"/>
    <w:rsid w:val="00124E3D"/>
    <w:rsid w:val="00127E95"/>
    <w:rsid w:val="00130659"/>
    <w:rsid w:val="001347C7"/>
    <w:rsid w:val="001356B0"/>
    <w:rsid w:val="0013747B"/>
    <w:rsid w:val="00151937"/>
    <w:rsid w:val="00160B2A"/>
    <w:rsid w:val="00173858"/>
    <w:rsid w:val="00180D1F"/>
    <w:rsid w:val="00181844"/>
    <w:rsid w:val="001837E9"/>
    <w:rsid w:val="00187DFA"/>
    <w:rsid w:val="001A1BC1"/>
    <w:rsid w:val="001A1EA5"/>
    <w:rsid w:val="001A2574"/>
    <w:rsid w:val="001A27D7"/>
    <w:rsid w:val="001A294E"/>
    <w:rsid w:val="001A4ED8"/>
    <w:rsid w:val="001B2488"/>
    <w:rsid w:val="001B2C2A"/>
    <w:rsid w:val="001B6799"/>
    <w:rsid w:val="001C1362"/>
    <w:rsid w:val="001D2E9A"/>
    <w:rsid w:val="001D597F"/>
    <w:rsid w:val="001E3FD4"/>
    <w:rsid w:val="001F15EE"/>
    <w:rsid w:val="0020241A"/>
    <w:rsid w:val="00203821"/>
    <w:rsid w:val="00211632"/>
    <w:rsid w:val="0021630D"/>
    <w:rsid w:val="00222F40"/>
    <w:rsid w:val="00233C77"/>
    <w:rsid w:val="0024035F"/>
    <w:rsid w:val="0024121B"/>
    <w:rsid w:val="00247D2F"/>
    <w:rsid w:val="00256560"/>
    <w:rsid w:val="002566D9"/>
    <w:rsid w:val="0027605E"/>
    <w:rsid w:val="00281E00"/>
    <w:rsid w:val="00285180"/>
    <w:rsid w:val="002942EB"/>
    <w:rsid w:val="00294A52"/>
    <w:rsid w:val="002A0C08"/>
    <w:rsid w:val="002B4FF0"/>
    <w:rsid w:val="002B575F"/>
    <w:rsid w:val="002B729B"/>
    <w:rsid w:val="002C23B5"/>
    <w:rsid w:val="002C53A2"/>
    <w:rsid w:val="002D0040"/>
    <w:rsid w:val="002D2FA8"/>
    <w:rsid w:val="002E220F"/>
    <w:rsid w:val="003018CC"/>
    <w:rsid w:val="00302BD0"/>
    <w:rsid w:val="00306D1B"/>
    <w:rsid w:val="00307311"/>
    <w:rsid w:val="0031264A"/>
    <w:rsid w:val="0032100F"/>
    <w:rsid w:val="0033402C"/>
    <w:rsid w:val="00340521"/>
    <w:rsid w:val="00345C73"/>
    <w:rsid w:val="0034629D"/>
    <w:rsid w:val="00351B83"/>
    <w:rsid w:val="00354A99"/>
    <w:rsid w:val="0035548F"/>
    <w:rsid w:val="00360311"/>
    <w:rsid w:val="00361922"/>
    <w:rsid w:val="0037339B"/>
    <w:rsid w:val="00386C11"/>
    <w:rsid w:val="00391A12"/>
    <w:rsid w:val="00397466"/>
    <w:rsid w:val="003A6148"/>
    <w:rsid w:val="003B4FEA"/>
    <w:rsid w:val="003C33F6"/>
    <w:rsid w:val="003C3D2E"/>
    <w:rsid w:val="003C43A5"/>
    <w:rsid w:val="003E1C5C"/>
    <w:rsid w:val="003E6650"/>
    <w:rsid w:val="003F5B46"/>
    <w:rsid w:val="00401363"/>
    <w:rsid w:val="00402E47"/>
    <w:rsid w:val="00425015"/>
    <w:rsid w:val="0042635F"/>
    <w:rsid w:val="00430994"/>
    <w:rsid w:val="00441B6D"/>
    <w:rsid w:val="0044522D"/>
    <w:rsid w:val="004556EF"/>
    <w:rsid w:val="00462B07"/>
    <w:rsid w:val="00465BD2"/>
    <w:rsid w:val="004715C8"/>
    <w:rsid w:val="00481C31"/>
    <w:rsid w:val="00482FC1"/>
    <w:rsid w:val="00483027"/>
    <w:rsid w:val="004871AA"/>
    <w:rsid w:val="004918D7"/>
    <w:rsid w:val="004926E1"/>
    <w:rsid w:val="004A2FEA"/>
    <w:rsid w:val="004A521B"/>
    <w:rsid w:val="004C02B2"/>
    <w:rsid w:val="004C5B14"/>
    <w:rsid w:val="004D2DD7"/>
    <w:rsid w:val="004D4E10"/>
    <w:rsid w:val="004D52AF"/>
    <w:rsid w:val="004D5D75"/>
    <w:rsid w:val="004D75C5"/>
    <w:rsid w:val="004E2186"/>
    <w:rsid w:val="004E32E8"/>
    <w:rsid w:val="004E66FB"/>
    <w:rsid w:val="004F470A"/>
    <w:rsid w:val="004F4C59"/>
    <w:rsid w:val="00500C8F"/>
    <w:rsid w:val="00501909"/>
    <w:rsid w:val="00507BBB"/>
    <w:rsid w:val="005128DF"/>
    <w:rsid w:val="0051592A"/>
    <w:rsid w:val="00520081"/>
    <w:rsid w:val="005206FE"/>
    <w:rsid w:val="005257ED"/>
    <w:rsid w:val="005306F8"/>
    <w:rsid w:val="0054023D"/>
    <w:rsid w:val="005426BF"/>
    <w:rsid w:val="005514D0"/>
    <w:rsid w:val="0056213C"/>
    <w:rsid w:val="00571D9A"/>
    <w:rsid w:val="00580C24"/>
    <w:rsid w:val="00582313"/>
    <w:rsid w:val="005968EF"/>
    <w:rsid w:val="00596C1E"/>
    <w:rsid w:val="005A2E26"/>
    <w:rsid w:val="005A2EE9"/>
    <w:rsid w:val="005A55D1"/>
    <w:rsid w:val="005B7BCA"/>
    <w:rsid w:val="005C0DAE"/>
    <w:rsid w:val="005C188E"/>
    <w:rsid w:val="005D2349"/>
    <w:rsid w:val="005D2FB0"/>
    <w:rsid w:val="005D45FE"/>
    <w:rsid w:val="005E1B60"/>
    <w:rsid w:val="005E5507"/>
    <w:rsid w:val="005E607B"/>
    <w:rsid w:val="005F0A8D"/>
    <w:rsid w:val="00601229"/>
    <w:rsid w:val="00603B67"/>
    <w:rsid w:val="0061515D"/>
    <w:rsid w:val="006162A2"/>
    <w:rsid w:val="006240DA"/>
    <w:rsid w:val="0063256E"/>
    <w:rsid w:val="00633F04"/>
    <w:rsid w:val="00635219"/>
    <w:rsid w:val="00635EC0"/>
    <w:rsid w:val="00640B58"/>
    <w:rsid w:val="006452CA"/>
    <w:rsid w:val="00651B02"/>
    <w:rsid w:val="00651B19"/>
    <w:rsid w:val="00660A29"/>
    <w:rsid w:val="006674BC"/>
    <w:rsid w:val="00690043"/>
    <w:rsid w:val="00695519"/>
    <w:rsid w:val="006A4134"/>
    <w:rsid w:val="006A5DDA"/>
    <w:rsid w:val="006A6701"/>
    <w:rsid w:val="006B21F4"/>
    <w:rsid w:val="006B3753"/>
    <w:rsid w:val="006B7AD6"/>
    <w:rsid w:val="006C50FD"/>
    <w:rsid w:val="006D1078"/>
    <w:rsid w:val="006D1DD4"/>
    <w:rsid w:val="006D4014"/>
    <w:rsid w:val="006D44C1"/>
    <w:rsid w:val="006E14C6"/>
    <w:rsid w:val="006E5651"/>
    <w:rsid w:val="006E5B85"/>
    <w:rsid w:val="006F026A"/>
    <w:rsid w:val="006F459B"/>
    <w:rsid w:val="0070265B"/>
    <w:rsid w:val="00704813"/>
    <w:rsid w:val="00704FAA"/>
    <w:rsid w:val="0072290D"/>
    <w:rsid w:val="00723D6D"/>
    <w:rsid w:val="00724537"/>
    <w:rsid w:val="00731724"/>
    <w:rsid w:val="0073474B"/>
    <w:rsid w:val="00735511"/>
    <w:rsid w:val="00737208"/>
    <w:rsid w:val="00744DE6"/>
    <w:rsid w:val="00752205"/>
    <w:rsid w:val="00755CA0"/>
    <w:rsid w:val="00762452"/>
    <w:rsid w:val="007639E0"/>
    <w:rsid w:val="007731E9"/>
    <w:rsid w:val="00775507"/>
    <w:rsid w:val="00783473"/>
    <w:rsid w:val="0078594B"/>
    <w:rsid w:val="00795E02"/>
    <w:rsid w:val="00797105"/>
    <w:rsid w:val="007979D0"/>
    <w:rsid w:val="007A4E18"/>
    <w:rsid w:val="007A5B91"/>
    <w:rsid w:val="007A7B8C"/>
    <w:rsid w:val="007B133D"/>
    <w:rsid w:val="007C6D9E"/>
    <w:rsid w:val="007D1968"/>
    <w:rsid w:val="007D1C43"/>
    <w:rsid w:val="007D6C53"/>
    <w:rsid w:val="007E1564"/>
    <w:rsid w:val="007E1E87"/>
    <w:rsid w:val="007E5B3F"/>
    <w:rsid w:val="007F2257"/>
    <w:rsid w:val="0080091D"/>
    <w:rsid w:val="00804108"/>
    <w:rsid w:val="00804FC4"/>
    <w:rsid w:val="00816367"/>
    <w:rsid w:val="00816A0B"/>
    <w:rsid w:val="00821A38"/>
    <w:rsid w:val="00823E22"/>
    <w:rsid w:val="00824B22"/>
    <w:rsid w:val="00830C53"/>
    <w:rsid w:val="00832420"/>
    <w:rsid w:val="008358FD"/>
    <w:rsid w:val="00837FAA"/>
    <w:rsid w:val="00841F77"/>
    <w:rsid w:val="0085276D"/>
    <w:rsid w:val="00863390"/>
    <w:rsid w:val="0086385C"/>
    <w:rsid w:val="00871916"/>
    <w:rsid w:val="00894402"/>
    <w:rsid w:val="008956DD"/>
    <w:rsid w:val="008A510E"/>
    <w:rsid w:val="008A522A"/>
    <w:rsid w:val="008B4464"/>
    <w:rsid w:val="008B750B"/>
    <w:rsid w:val="008B7C7E"/>
    <w:rsid w:val="008C3162"/>
    <w:rsid w:val="008C5788"/>
    <w:rsid w:val="008D1F14"/>
    <w:rsid w:val="008E029C"/>
    <w:rsid w:val="008E3924"/>
    <w:rsid w:val="008F13F7"/>
    <w:rsid w:val="008F5B4D"/>
    <w:rsid w:val="00907425"/>
    <w:rsid w:val="0091518E"/>
    <w:rsid w:val="00923C34"/>
    <w:rsid w:val="00924152"/>
    <w:rsid w:val="0092513D"/>
    <w:rsid w:val="00926A59"/>
    <w:rsid w:val="00926B88"/>
    <w:rsid w:val="00927A9F"/>
    <w:rsid w:val="009335CC"/>
    <w:rsid w:val="00935A55"/>
    <w:rsid w:val="00937FF8"/>
    <w:rsid w:val="00941078"/>
    <w:rsid w:val="00941CEB"/>
    <w:rsid w:val="0094720F"/>
    <w:rsid w:val="00953B28"/>
    <w:rsid w:val="00954322"/>
    <w:rsid w:val="00957CAA"/>
    <w:rsid w:val="009634D2"/>
    <w:rsid w:val="0096778A"/>
    <w:rsid w:val="00977656"/>
    <w:rsid w:val="00980E30"/>
    <w:rsid w:val="009846A7"/>
    <w:rsid w:val="0098794D"/>
    <w:rsid w:val="0099497B"/>
    <w:rsid w:val="00994DD7"/>
    <w:rsid w:val="009A160E"/>
    <w:rsid w:val="009A43BA"/>
    <w:rsid w:val="009B0D05"/>
    <w:rsid w:val="009B1CC1"/>
    <w:rsid w:val="009B4CA6"/>
    <w:rsid w:val="009B79F8"/>
    <w:rsid w:val="009C66D5"/>
    <w:rsid w:val="009D0B59"/>
    <w:rsid w:val="009D13FD"/>
    <w:rsid w:val="009D266A"/>
    <w:rsid w:val="009D615C"/>
    <w:rsid w:val="009E600E"/>
    <w:rsid w:val="009F7E07"/>
    <w:rsid w:val="00A01522"/>
    <w:rsid w:val="00A10A11"/>
    <w:rsid w:val="00A13C6A"/>
    <w:rsid w:val="00A17B09"/>
    <w:rsid w:val="00A457C6"/>
    <w:rsid w:val="00A46AD0"/>
    <w:rsid w:val="00A47063"/>
    <w:rsid w:val="00A473A8"/>
    <w:rsid w:val="00A513F0"/>
    <w:rsid w:val="00A55CE6"/>
    <w:rsid w:val="00A61AC8"/>
    <w:rsid w:val="00A6366F"/>
    <w:rsid w:val="00A646AC"/>
    <w:rsid w:val="00A65D4C"/>
    <w:rsid w:val="00A70512"/>
    <w:rsid w:val="00AA1F60"/>
    <w:rsid w:val="00AA40D7"/>
    <w:rsid w:val="00AB0CCE"/>
    <w:rsid w:val="00AB5F7D"/>
    <w:rsid w:val="00AC0BE1"/>
    <w:rsid w:val="00AC0C50"/>
    <w:rsid w:val="00AC6FE2"/>
    <w:rsid w:val="00AE30AB"/>
    <w:rsid w:val="00AF3925"/>
    <w:rsid w:val="00B03572"/>
    <w:rsid w:val="00B1296B"/>
    <w:rsid w:val="00B2292F"/>
    <w:rsid w:val="00B229CF"/>
    <w:rsid w:val="00B43169"/>
    <w:rsid w:val="00B44D65"/>
    <w:rsid w:val="00B501A8"/>
    <w:rsid w:val="00B55AE4"/>
    <w:rsid w:val="00B70B46"/>
    <w:rsid w:val="00B739B0"/>
    <w:rsid w:val="00B814A3"/>
    <w:rsid w:val="00B96F38"/>
    <w:rsid w:val="00BC716B"/>
    <w:rsid w:val="00BD0E74"/>
    <w:rsid w:val="00BD5B8F"/>
    <w:rsid w:val="00BD5F8C"/>
    <w:rsid w:val="00BE29DD"/>
    <w:rsid w:val="00BE3694"/>
    <w:rsid w:val="00BE5046"/>
    <w:rsid w:val="00BF68BF"/>
    <w:rsid w:val="00BF6BB2"/>
    <w:rsid w:val="00C066AF"/>
    <w:rsid w:val="00C10E06"/>
    <w:rsid w:val="00C10ED1"/>
    <w:rsid w:val="00C145B8"/>
    <w:rsid w:val="00C2438F"/>
    <w:rsid w:val="00C31AF0"/>
    <w:rsid w:val="00C32A7E"/>
    <w:rsid w:val="00C34F28"/>
    <w:rsid w:val="00C368DF"/>
    <w:rsid w:val="00C442C5"/>
    <w:rsid w:val="00C57B5C"/>
    <w:rsid w:val="00C57C7C"/>
    <w:rsid w:val="00C61049"/>
    <w:rsid w:val="00C63FFE"/>
    <w:rsid w:val="00C76876"/>
    <w:rsid w:val="00C91EB6"/>
    <w:rsid w:val="00CA10B0"/>
    <w:rsid w:val="00CA2F8E"/>
    <w:rsid w:val="00CA3EE2"/>
    <w:rsid w:val="00CA6838"/>
    <w:rsid w:val="00CA7FD5"/>
    <w:rsid w:val="00CB3287"/>
    <w:rsid w:val="00CB33E2"/>
    <w:rsid w:val="00CB4E68"/>
    <w:rsid w:val="00CC2733"/>
    <w:rsid w:val="00CD0050"/>
    <w:rsid w:val="00CE4668"/>
    <w:rsid w:val="00CE7481"/>
    <w:rsid w:val="00CF0A8F"/>
    <w:rsid w:val="00D048CE"/>
    <w:rsid w:val="00D10998"/>
    <w:rsid w:val="00D15CBD"/>
    <w:rsid w:val="00D165B5"/>
    <w:rsid w:val="00D221CB"/>
    <w:rsid w:val="00D23391"/>
    <w:rsid w:val="00D31805"/>
    <w:rsid w:val="00D552B9"/>
    <w:rsid w:val="00D554A5"/>
    <w:rsid w:val="00D60679"/>
    <w:rsid w:val="00D65AAC"/>
    <w:rsid w:val="00D7204A"/>
    <w:rsid w:val="00D735B2"/>
    <w:rsid w:val="00D74021"/>
    <w:rsid w:val="00D76D01"/>
    <w:rsid w:val="00D77355"/>
    <w:rsid w:val="00D86DC5"/>
    <w:rsid w:val="00D922A9"/>
    <w:rsid w:val="00D9394A"/>
    <w:rsid w:val="00DA7424"/>
    <w:rsid w:val="00DB0CBB"/>
    <w:rsid w:val="00DB67CC"/>
    <w:rsid w:val="00DC3783"/>
    <w:rsid w:val="00DE1070"/>
    <w:rsid w:val="00DE6B00"/>
    <w:rsid w:val="00DE7275"/>
    <w:rsid w:val="00DF63A3"/>
    <w:rsid w:val="00E00219"/>
    <w:rsid w:val="00E0316B"/>
    <w:rsid w:val="00E2207F"/>
    <w:rsid w:val="00E23B5C"/>
    <w:rsid w:val="00E25E10"/>
    <w:rsid w:val="00E50B41"/>
    <w:rsid w:val="00E5219B"/>
    <w:rsid w:val="00E52D07"/>
    <w:rsid w:val="00E5518B"/>
    <w:rsid w:val="00E609FE"/>
    <w:rsid w:val="00E630BE"/>
    <w:rsid w:val="00E71FFD"/>
    <w:rsid w:val="00E75920"/>
    <w:rsid w:val="00E76280"/>
    <w:rsid w:val="00E80702"/>
    <w:rsid w:val="00E80D96"/>
    <w:rsid w:val="00E871FA"/>
    <w:rsid w:val="00E936A4"/>
    <w:rsid w:val="00E954BB"/>
    <w:rsid w:val="00EA45E7"/>
    <w:rsid w:val="00EB78E3"/>
    <w:rsid w:val="00EB7BE3"/>
    <w:rsid w:val="00EC1C4B"/>
    <w:rsid w:val="00EC735A"/>
    <w:rsid w:val="00ED5F38"/>
    <w:rsid w:val="00EF27FE"/>
    <w:rsid w:val="00F04D90"/>
    <w:rsid w:val="00F07FB6"/>
    <w:rsid w:val="00F10FDD"/>
    <w:rsid w:val="00F149D0"/>
    <w:rsid w:val="00F14F26"/>
    <w:rsid w:val="00F16B53"/>
    <w:rsid w:val="00F17A93"/>
    <w:rsid w:val="00F255DC"/>
    <w:rsid w:val="00F25ECD"/>
    <w:rsid w:val="00F318BE"/>
    <w:rsid w:val="00F33297"/>
    <w:rsid w:val="00F343FB"/>
    <w:rsid w:val="00F359FE"/>
    <w:rsid w:val="00F42159"/>
    <w:rsid w:val="00F4256E"/>
    <w:rsid w:val="00F42EE1"/>
    <w:rsid w:val="00F431B5"/>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51DC"/>
    <w:rsid w:val="00FF59F6"/>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8412">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08939115">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582567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53775349">
      <w:bodyDiv w:val="1"/>
      <w:marLeft w:val="0"/>
      <w:marRight w:val="0"/>
      <w:marTop w:val="0"/>
      <w:marBottom w:val="0"/>
      <w:divBdr>
        <w:top w:val="none" w:sz="0" w:space="0" w:color="auto"/>
        <w:left w:val="none" w:sz="0" w:space="0" w:color="auto"/>
        <w:bottom w:val="none" w:sz="0" w:space="0" w:color="auto"/>
        <w:right w:val="none" w:sz="0" w:space="0" w:color="auto"/>
      </w:divBdr>
    </w:div>
    <w:div w:id="4590371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3056369">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414477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25523045">
      <w:bodyDiv w:val="1"/>
      <w:marLeft w:val="0"/>
      <w:marRight w:val="0"/>
      <w:marTop w:val="0"/>
      <w:marBottom w:val="0"/>
      <w:divBdr>
        <w:top w:val="none" w:sz="0" w:space="0" w:color="auto"/>
        <w:left w:val="none" w:sz="0" w:space="0" w:color="auto"/>
        <w:bottom w:val="none" w:sz="0" w:space="0" w:color="auto"/>
        <w:right w:val="none" w:sz="0" w:space="0" w:color="auto"/>
      </w:divBdr>
    </w:div>
    <w:div w:id="1049575191">
      <w:bodyDiv w:val="1"/>
      <w:marLeft w:val="0"/>
      <w:marRight w:val="0"/>
      <w:marTop w:val="0"/>
      <w:marBottom w:val="0"/>
      <w:divBdr>
        <w:top w:val="none" w:sz="0" w:space="0" w:color="auto"/>
        <w:left w:val="none" w:sz="0" w:space="0" w:color="auto"/>
        <w:bottom w:val="none" w:sz="0" w:space="0" w:color="auto"/>
        <w:right w:val="none" w:sz="0" w:space="0" w:color="auto"/>
      </w:divBdr>
    </w:div>
    <w:div w:id="1084499859">
      <w:bodyDiv w:val="1"/>
      <w:marLeft w:val="0"/>
      <w:marRight w:val="0"/>
      <w:marTop w:val="0"/>
      <w:marBottom w:val="0"/>
      <w:divBdr>
        <w:top w:val="none" w:sz="0" w:space="0" w:color="auto"/>
        <w:left w:val="none" w:sz="0" w:space="0" w:color="auto"/>
        <w:bottom w:val="none" w:sz="0" w:space="0" w:color="auto"/>
        <w:right w:val="none" w:sz="0" w:space="0" w:color="auto"/>
      </w:divBdr>
    </w:div>
    <w:div w:id="1087337585">
      <w:bodyDiv w:val="1"/>
      <w:marLeft w:val="0"/>
      <w:marRight w:val="0"/>
      <w:marTop w:val="0"/>
      <w:marBottom w:val="0"/>
      <w:divBdr>
        <w:top w:val="none" w:sz="0" w:space="0" w:color="auto"/>
        <w:left w:val="none" w:sz="0" w:space="0" w:color="auto"/>
        <w:bottom w:val="none" w:sz="0" w:space="0" w:color="auto"/>
        <w:right w:val="none" w:sz="0" w:space="0" w:color="auto"/>
      </w:divBdr>
    </w:div>
    <w:div w:id="1124466919">
      <w:bodyDiv w:val="1"/>
      <w:marLeft w:val="0"/>
      <w:marRight w:val="0"/>
      <w:marTop w:val="0"/>
      <w:marBottom w:val="0"/>
      <w:divBdr>
        <w:top w:val="none" w:sz="0" w:space="0" w:color="auto"/>
        <w:left w:val="none" w:sz="0" w:space="0" w:color="auto"/>
        <w:bottom w:val="none" w:sz="0" w:space="0" w:color="auto"/>
        <w:right w:val="none" w:sz="0" w:space="0" w:color="auto"/>
      </w:divBdr>
    </w:div>
    <w:div w:id="116597763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7981471">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034694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7977430">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8923191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7/469/&#1575;&#1604;&#1582;&#1591;&#1575;&#1576;" TargetMode="External"/><Relationship Id="rId7" Type="http://schemas.openxmlformats.org/officeDocument/2006/relationships/hyperlink" Target="http://lib.eshia.ir/11005/6/85/&#1581;&#1605;&#1586;&#1577;" TargetMode="External"/><Relationship Id="rId2" Type="http://schemas.openxmlformats.org/officeDocument/2006/relationships/hyperlink" Target="http://lib.eshia.ir/11005/6/85/&#1606;&#1580;&#1585;&#1575;&#1606;" TargetMode="External"/><Relationship Id="rId1" Type="http://schemas.openxmlformats.org/officeDocument/2006/relationships/hyperlink" Target="http://lib.eshia.ir/10081/1/54/&#1575;&#1588;&#1578;&#1576;&#1575;&#1607;&#1575;" TargetMode="External"/><Relationship Id="rId6" Type="http://schemas.openxmlformats.org/officeDocument/2006/relationships/hyperlink" Target="http://lib.eshia.ir/11002/3/325/&#1578;&#1575;&#1582;&#1585;" TargetMode="External"/><Relationship Id="rId5" Type="http://schemas.openxmlformats.org/officeDocument/2006/relationships/hyperlink" Target="http://lib.eshia.ir/10081/1/54/&#1575;&#1604;&#1605;&#1576;&#1575;&#1604;&#1594;&#1577;" TargetMode="External"/><Relationship Id="rId4" Type="http://schemas.openxmlformats.org/officeDocument/2006/relationships/hyperlink" Target="http://lib.eshia.ir/10083/8/137/&#1575;&#1576;&#1740;&#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02660-C827-40F6-929B-BFE2328D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484</TotalTime>
  <Pages>7</Pages>
  <Words>1586</Words>
  <Characters>9041</Characters>
  <Application>Microsoft Office Word</Application>
  <DocSecurity>0</DocSecurity>
  <Lines>75</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10606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109</cp:revision>
  <cp:lastPrinted>2019-11-04T08:36:00Z</cp:lastPrinted>
  <dcterms:created xsi:type="dcterms:W3CDTF">2019-11-03T08:36:00Z</dcterms:created>
  <dcterms:modified xsi:type="dcterms:W3CDTF">2019-12-04T07:19:00Z</dcterms:modified>
  <cp:contentStatus>ویرایش 2.5</cp:contentStatus>
  <cp:version>2.7</cp:version>
</cp:coreProperties>
</file>