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DA3" w:rsidRDefault="001E5DA3" w:rsidP="001E5DA3">
      <w:pPr>
        <w:widowControl w:val="0"/>
        <w:autoSpaceDE w:val="0"/>
        <w:autoSpaceDN w:val="0"/>
        <w:adjustRightInd w:val="0"/>
        <w:spacing w:line="456" w:lineRule="auto"/>
        <w:jc w:val="both"/>
        <w:rPr>
          <w:rFonts w:ascii="IRANSans" w:hAnsi="IRANSans" w:cs="IRANSans"/>
          <w:b/>
          <w:bCs/>
          <w:color w:val="632423"/>
          <w:sz w:val="24"/>
          <w:szCs w:val="24"/>
          <w:shd w:val="clear" w:color="auto" w:fill="FFFFFF"/>
          <w:rtl/>
        </w:rPr>
      </w:pPr>
      <w:r>
        <w:rPr>
          <w:rFonts w:ascii="IRANSans" w:hAnsi="IRANSans" w:cs="IRANSans"/>
          <w:b/>
          <w:bCs/>
          <w:color w:val="632423"/>
          <w:sz w:val="24"/>
          <w:szCs w:val="24"/>
          <w:shd w:val="clear" w:color="auto" w:fill="FFFFFF"/>
          <w:rtl/>
        </w:rPr>
        <w:t>درس خارج فقه استاد سید محمد جواد شبیری</w:t>
      </w:r>
    </w:p>
    <w:p w:rsidR="001E5DA3" w:rsidRDefault="001E5DA3" w:rsidP="001E5DA3">
      <w:pPr>
        <w:widowControl w:val="0"/>
        <w:autoSpaceDE w:val="0"/>
        <w:autoSpaceDN w:val="0"/>
        <w:adjustRightInd w:val="0"/>
        <w:spacing w:line="456" w:lineRule="auto"/>
        <w:jc w:val="both"/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</w:pPr>
      <w:r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>جلسه1</w:t>
      </w:r>
      <w:r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77</w:t>
      </w:r>
      <w:r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 xml:space="preserve">– </w:t>
      </w:r>
      <w:r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07</w:t>
      </w:r>
      <w:r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 xml:space="preserve"> /0</w:t>
      </w:r>
      <w:r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7</w:t>
      </w:r>
      <w:r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 xml:space="preserve">/ 1398 </w:t>
      </w:r>
      <w:r w:rsidRPr="00FB66E1"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 xml:space="preserve">عده در روایات / متن تکمله‌ی عروه/ </w:t>
      </w:r>
      <w:r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>کتاب العد</w:t>
      </w:r>
      <w:r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د</w:t>
      </w:r>
    </w:p>
    <w:p w:rsidR="008F5B4D" w:rsidRPr="009C66D5" w:rsidRDefault="008F5B4D" w:rsidP="008F5B4D">
      <w:pPr>
        <w:rPr>
          <w:rStyle w:val="Emphasis"/>
          <w:b/>
          <w:bCs w:val="0"/>
          <w:rtl/>
        </w:rPr>
      </w:pPr>
      <w:r w:rsidRPr="009C66D5">
        <w:rPr>
          <w:rStyle w:val="Emphasis"/>
          <w:rFonts w:hint="cs"/>
          <w:b/>
          <w:bCs w:val="0"/>
          <w:rtl/>
        </w:rPr>
        <w:t>خلاصه</w:t>
      </w:r>
      <w:r w:rsidR="004E7963">
        <w:rPr>
          <w:rStyle w:val="Emphasis"/>
          <w:rFonts w:hint="cs"/>
          <w:b/>
          <w:bCs w:val="0"/>
          <w:rtl/>
        </w:rPr>
        <w:t>‌ی</w:t>
      </w:r>
      <w:r w:rsidRPr="009C66D5">
        <w:rPr>
          <w:rStyle w:val="Emphasis"/>
          <w:rFonts w:hint="cs"/>
          <w:b/>
          <w:bCs w:val="0"/>
          <w:rtl/>
        </w:rPr>
        <w:t xml:space="preserve"> مباحث گذشته:</w:t>
      </w:r>
    </w:p>
    <w:p w:rsidR="003A6148" w:rsidRDefault="004E7963" w:rsidP="003A6148">
      <w:pPr>
        <w:pBdr>
          <w:bottom w:val="double" w:sz="6" w:space="1" w:color="auto"/>
        </w:pBdr>
        <w:rPr>
          <w:rtl/>
        </w:rPr>
      </w:pPr>
      <w:r>
        <w:rPr>
          <w:rFonts w:hint="cs"/>
          <w:rtl/>
        </w:rPr>
        <w:t xml:space="preserve">بحث </w:t>
      </w:r>
      <w:r w:rsidR="009426BF">
        <w:rPr>
          <w:rFonts w:hint="cs"/>
          <w:rtl/>
        </w:rPr>
        <w:t>در طایفه‌ی پنجم روایات بود که موضوع عده را خلوت بیان کرده بودند.</w:t>
      </w:r>
      <w:r w:rsidR="00574A75">
        <w:rPr>
          <w:rFonts w:hint="cs"/>
          <w:rtl/>
        </w:rPr>
        <w:t xml:space="preserve"> بحث وجوب عده با خلوت و بحث استقرار تمام مهر با خلوت، دو بحث مرتبط با هم هستند که باید با هم بحث شوند.</w:t>
      </w:r>
    </w:p>
    <w:p w:rsidR="00247D2F" w:rsidRPr="003A6148" w:rsidRDefault="00247D2F" w:rsidP="003A6148">
      <w:pPr>
        <w:pBdr>
          <w:bottom w:val="double" w:sz="6" w:space="1" w:color="auto"/>
        </w:pBdr>
      </w:pPr>
    </w:p>
    <w:p w:rsidR="008F5B4D" w:rsidRDefault="008F5B4D" w:rsidP="003A6148"/>
    <w:p w:rsidR="003A13B7" w:rsidRDefault="003A13B7" w:rsidP="003A13B7">
      <w:pPr>
        <w:pStyle w:val="Heading1"/>
        <w:rPr>
          <w:rtl/>
        </w:rPr>
      </w:pPr>
      <w:bookmarkStart w:id="0" w:name="_Toc20676577"/>
      <w:r>
        <w:rPr>
          <w:rFonts w:hint="cs"/>
          <w:rtl/>
        </w:rPr>
        <w:t>کلام صاحب ریاض</w:t>
      </w:r>
      <w:bookmarkEnd w:id="0"/>
    </w:p>
    <w:p w:rsidR="009F5385" w:rsidRPr="009F5385" w:rsidRDefault="005E2735" w:rsidP="003648DC">
      <w:pPr>
        <w:jc w:val="both"/>
        <w:rPr>
          <w:color w:val="000080"/>
        </w:rPr>
      </w:pPr>
      <w:r>
        <w:rPr>
          <w:rFonts w:hint="cs"/>
          <w:rtl/>
        </w:rPr>
        <w:t xml:space="preserve">مرحوم صاحب ریاض می فرماید: </w:t>
      </w:r>
      <w:r w:rsidR="009F5385" w:rsidRPr="009F5385">
        <w:rPr>
          <w:rFonts w:hint="cs"/>
          <w:color w:val="000080"/>
          <w:rtl/>
        </w:rPr>
        <w:t>«و لا يستقرّ المهر بجميعه بمجرّد الخلوة بالمرأة و إرخاء الستر على وجه ينتفي معه المانع مطلقاً على الأظهر الأشهر ...»</w:t>
      </w:r>
      <w:r w:rsidR="003A2992">
        <w:rPr>
          <w:rStyle w:val="FootnoteReference"/>
          <w:color w:val="000080"/>
          <w:rtl/>
        </w:rPr>
        <w:footnoteReference w:id="1"/>
      </w:r>
    </w:p>
    <w:p w:rsidR="00C43368" w:rsidRDefault="00C43368" w:rsidP="003648DC">
      <w:pPr>
        <w:jc w:val="both"/>
        <w:rPr>
          <w:rtl/>
        </w:rPr>
      </w:pPr>
      <w:r>
        <w:rPr>
          <w:rFonts w:hint="cs"/>
          <w:rtl/>
        </w:rPr>
        <w:t>سپس ادله را بیان می کند.</w:t>
      </w:r>
    </w:p>
    <w:p w:rsidR="003E6650" w:rsidRDefault="009F5385" w:rsidP="003648DC">
      <w:pPr>
        <w:jc w:val="both"/>
        <w:rPr>
          <w:rtl/>
        </w:rPr>
      </w:pPr>
      <w:r>
        <w:rPr>
          <w:rFonts w:hint="cs"/>
          <w:rtl/>
        </w:rPr>
        <w:t>در ادامه می فرماید:</w:t>
      </w:r>
    </w:p>
    <w:p w:rsidR="009F73E3" w:rsidRPr="00C43368" w:rsidRDefault="009F73E3" w:rsidP="003648DC">
      <w:pPr>
        <w:jc w:val="both"/>
        <w:rPr>
          <w:color w:val="000080"/>
        </w:rPr>
      </w:pPr>
      <w:r w:rsidRPr="00C43368">
        <w:rPr>
          <w:rFonts w:hint="cs"/>
          <w:color w:val="000080"/>
          <w:rtl/>
        </w:rPr>
        <w:t>«خلافاً للصدوق، فأوجب بها مطلقاً</w:t>
      </w:r>
      <w:r w:rsidR="00C43368" w:rsidRPr="00C43368">
        <w:rPr>
          <w:rFonts w:hint="cs"/>
          <w:color w:val="000080"/>
          <w:rtl/>
        </w:rPr>
        <w:t xml:space="preserve"> ...</w:t>
      </w:r>
      <w:r w:rsidRPr="00C43368">
        <w:rPr>
          <w:rFonts w:hint="cs"/>
          <w:color w:val="000080"/>
          <w:rtl/>
        </w:rPr>
        <w:t>»</w:t>
      </w:r>
      <w:r w:rsidR="003A2992">
        <w:rPr>
          <w:rStyle w:val="FootnoteReference"/>
          <w:color w:val="000080"/>
          <w:rtl/>
        </w:rPr>
        <w:footnoteReference w:id="2"/>
      </w:r>
    </w:p>
    <w:p w:rsidR="009E0CF2" w:rsidRDefault="00C43368" w:rsidP="00AA0045">
      <w:pPr>
        <w:jc w:val="both"/>
        <w:rPr>
          <w:rtl/>
        </w:rPr>
      </w:pPr>
      <w:r>
        <w:rPr>
          <w:rFonts w:hint="cs"/>
          <w:rtl/>
        </w:rPr>
        <w:t>ادله</w:t>
      </w:r>
      <w:r w:rsidR="003A13B7">
        <w:rPr>
          <w:rFonts w:hint="cs"/>
          <w:rtl/>
        </w:rPr>
        <w:t>‌ی</w:t>
      </w:r>
      <w:r>
        <w:rPr>
          <w:rFonts w:hint="cs"/>
          <w:rtl/>
        </w:rPr>
        <w:t xml:space="preserve"> </w:t>
      </w:r>
      <w:r w:rsidR="009E0CF2">
        <w:rPr>
          <w:rFonts w:hint="cs"/>
          <w:rtl/>
        </w:rPr>
        <w:t xml:space="preserve">صدوق را هم بیان می کند و در </w:t>
      </w:r>
      <w:r w:rsidR="00AA0045">
        <w:rPr>
          <w:rFonts w:hint="cs"/>
          <w:rtl/>
        </w:rPr>
        <w:t>ضمن آن</w:t>
      </w:r>
      <w:r w:rsidR="009E0CF2">
        <w:rPr>
          <w:rFonts w:hint="cs"/>
          <w:rtl/>
        </w:rPr>
        <w:t xml:space="preserve"> می فرماید:</w:t>
      </w:r>
    </w:p>
    <w:p w:rsidR="000852A8" w:rsidRDefault="009E0CF2" w:rsidP="003648DC">
      <w:pPr>
        <w:jc w:val="both"/>
        <w:rPr>
          <w:color w:val="000080"/>
          <w:rtl/>
        </w:rPr>
      </w:pPr>
      <w:r w:rsidRPr="009E0CF2">
        <w:rPr>
          <w:rFonts w:hint="cs"/>
          <w:color w:val="000080"/>
          <w:rtl/>
        </w:rPr>
        <w:t>«و لجماعة من القدماء، فأوجبوا بها ظاهراً لا باطناً؛ جمعاً بين النصوص، يعنون: إذا كانا متّهمين، يعني: يريد الرجل أن يدفع المهر عن نفسه، و المرأة تدفع العدّة عن نفسها، و لكن إذا علمت أنّه لم يمسّها فليس لها فيما بينها و بين اللّه تعالى إلّا النصف.</w:t>
      </w:r>
    </w:p>
    <w:p w:rsidR="009E0CF2" w:rsidRPr="009E0CF2" w:rsidRDefault="000852A8" w:rsidP="003648DC">
      <w:pPr>
        <w:jc w:val="both"/>
        <w:rPr>
          <w:color w:val="000080"/>
        </w:rPr>
      </w:pPr>
      <w:r w:rsidRPr="000852A8">
        <w:rPr>
          <w:rFonts w:hint="cs"/>
          <w:color w:val="000080"/>
          <w:rtl/>
        </w:rPr>
        <w:t>و ليس بشي‌ء؛ لأنّه فرع التكافؤ و الشاهِد عليه</w:t>
      </w:r>
      <w:r w:rsidR="009E0CF2" w:rsidRPr="009E0CF2">
        <w:rPr>
          <w:rFonts w:hint="cs"/>
          <w:color w:val="000080"/>
          <w:rtl/>
        </w:rPr>
        <w:t>»</w:t>
      </w:r>
      <w:r w:rsidR="003A2992">
        <w:rPr>
          <w:rStyle w:val="FootnoteReference"/>
          <w:color w:val="000080"/>
          <w:rtl/>
        </w:rPr>
        <w:footnoteReference w:id="3"/>
      </w:r>
    </w:p>
    <w:p w:rsidR="00B5440F" w:rsidRDefault="00B5440F" w:rsidP="003648DC">
      <w:pPr>
        <w:jc w:val="both"/>
        <w:rPr>
          <w:rtl/>
        </w:rPr>
      </w:pPr>
      <w:r>
        <w:rPr>
          <w:rFonts w:hint="cs"/>
          <w:rtl/>
        </w:rPr>
        <w:t>می فرماید</w:t>
      </w:r>
      <w:r w:rsidR="003B7413">
        <w:rPr>
          <w:rFonts w:hint="cs"/>
          <w:rtl/>
        </w:rPr>
        <w:t>:</w:t>
      </w:r>
      <w:r>
        <w:rPr>
          <w:rFonts w:hint="cs"/>
          <w:rtl/>
        </w:rPr>
        <w:t xml:space="preserve"> این جمع بین نصوص صحیح نیست.</w:t>
      </w:r>
    </w:p>
    <w:p w:rsidR="009E0CF2" w:rsidRDefault="00B5440F" w:rsidP="00455C6C">
      <w:pPr>
        <w:jc w:val="both"/>
        <w:rPr>
          <w:rtl/>
        </w:rPr>
      </w:pPr>
      <w:r>
        <w:rPr>
          <w:rFonts w:hint="cs"/>
          <w:rtl/>
        </w:rPr>
        <w:t>زیرا</w:t>
      </w:r>
      <w:r w:rsidR="00D71472">
        <w:rPr>
          <w:rFonts w:hint="cs"/>
          <w:rtl/>
        </w:rPr>
        <w:t xml:space="preserve"> اولا</w:t>
      </w:r>
      <w:r>
        <w:rPr>
          <w:rFonts w:hint="cs"/>
          <w:rtl/>
        </w:rPr>
        <w:t xml:space="preserve"> این جمع باید بین دو خبر متکافئ باشد و حال آنکه این دو دسته </w:t>
      </w:r>
      <w:r w:rsidR="00455C6C">
        <w:rPr>
          <w:rFonts w:hint="cs"/>
          <w:rtl/>
        </w:rPr>
        <w:t>روایت</w:t>
      </w:r>
      <w:r>
        <w:rPr>
          <w:rFonts w:hint="cs"/>
          <w:rtl/>
        </w:rPr>
        <w:t xml:space="preserve"> که یک دسته دخول را موضوع عده قرار داده اند و دسته‌ی دیگر خلوت را موضوع عده قرار داده اند، متکافئ نیستند.</w:t>
      </w:r>
    </w:p>
    <w:p w:rsidR="00B5440F" w:rsidRPr="001A27D7" w:rsidRDefault="00D71472" w:rsidP="003648DC">
      <w:pPr>
        <w:jc w:val="both"/>
        <w:rPr>
          <w:rtl/>
        </w:rPr>
      </w:pPr>
      <w:r>
        <w:rPr>
          <w:rFonts w:hint="cs"/>
          <w:rtl/>
        </w:rPr>
        <w:t>و ثانیا</w:t>
      </w:r>
      <w:r w:rsidR="00B5440F">
        <w:rPr>
          <w:rFonts w:hint="cs"/>
          <w:rtl/>
        </w:rPr>
        <w:t xml:space="preserve"> جمع نیاز به شاهد دارد و این جمع شاهدی ندارد.</w:t>
      </w:r>
    </w:p>
    <w:p w:rsidR="001A1EA5" w:rsidRDefault="00F76C6B" w:rsidP="003648DC">
      <w:pPr>
        <w:jc w:val="both"/>
        <w:rPr>
          <w:rtl/>
        </w:rPr>
      </w:pPr>
      <w:r>
        <w:rPr>
          <w:rFonts w:hint="cs"/>
          <w:rtl/>
        </w:rPr>
        <w:t>اصل نحوه‌ی چینش مطالب صاحب ریاض بر گرفته از مفاتیح الشرایع مرحوم فیض است</w:t>
      </w:r>
      <w:r w:rsidR="00433EC9">
        <w:rPr>
          <w:rFonts w:hint="cs"/>
          <w:rtl/>
        </w:rPr>
        <w:t>.</w:t>
      </w:r>
      <w:r w:rsidR="003A13B7">
        <w:rPr>
          <w:rFonts w:hint="cs"/>
          <w:rtl/>
        </w:rPr>
        <w:t xml:space="preserve"> در واقع</w:t>
      </w:r>
      <w:r w:rsidR="00433EC9">
        <w:rPr>
          <w:rFonts w:hint="cs"/>
          <w:rtl/>
        </w:rPr>
        <w:t xml:space="preserve"> مطالب مفاتیح الشرایع را آورده و استدلال هایش را تکمیل کرده است.</w:t>
      </w:r>
    </w:p>
    <w:p w:rsidR="00B452CB" w:rsidRDefault="00B452CB" w:rsidP="008347E4">
      <w:pPr>
        <w:pStyle w:val="Heading1"/>
        <w:rPr>
          <w:rtl/>
        </w:rPr>
      </w:pPr>
      <w:bookmarkStart w:id="1" w:name="_Toc20676578"/>
      <w:r>
        <w:rPr>
          <w:rFonts w:hint="cs"/>
          <w:rtl/>
        </w:rPr>
        <w:lastRenderedPageBreak/>
        <w:t>کلام مرحوم فیض در مفاتیح الشرایع</w:t>
      </w:r>
      <w:bookmarkEnd w:id="1"/>
    </w:p>
    <w:p w:rsidR="00241B11" w:rsidRDefault="003A2992" w:rsidP="00906CB6">
      <w:pPr>
        <w:jc w:val="both"/>
        <w:rPr>
          <w:rtl/>
        </w:rPr>
      </w:pPr>
      <w:r>
        <w:rPr>
          <w:rFonts w:hint="cs"/>
          <w:rtl/>
        </w:rPr>
        <w:t>مرحوم فیض فرموده است</w:t>
      </w:r>
      <w:r w:rsidR="00906CB6">
        <w:rPr>
          <w:rFonts w:hint="cs"/>
          <w:rtl/>
        </w:rPr>
        <w:t>:</w:t>
      </w:r>
    </w:p>
    <w:p w:rsidR="00906CB6" w:rsidRPr="00241B11" w:rsidRDefault="00241B11" w:rsidP="00906CB6">
      <w:pPr>
        <w:jc w:val="both"/>
        <w:rPr>
          <w:color w:val="000080"/>
        </w:rPr>
      </w:pPr>
      <w:r w:rsidRPr="00241B11">
        <w:rPr>
          <w:rFonts w:hint="cs"/>
          <w:color w:val="000080"/>
          <w:rtl/>
        </w:rPr>
        <w:t>«</w:t>
      </w:r>
      <w:r w:rsidR="00906CB6" w:rsidRPr="00241B11">
        <w:rPr>
          <w:rFonts w:hint="cs"/>
          <w:color w:val="000080"/>
          <w:rtl/>
        </w:rPr>
        <w:t>و هل يجب بالخلوة؟ الأكثر لا</w:t>
      </w:r>
      <w:r w:rsidR="00B452CB">
        <w:rPr>
          <w:rFonts w:hint="cs"/>
          <w:color w:val="000080"/>
          <w:rtl/>
        </w:rPr>
        <w:t xml:space="preserve"> ...</w:t>
      </w:r>
      <w:r w:rsidRPr="00241B11">
        <w:rPr>
          <w:rFonts w:hint="cs"/>
          <w:color w:val="000080"/>
          <w:rtl/>
        </w:rPr>
        <w:t>»</w:t>
      </w:r>
    </w:p>
    <w:p w:rsidR="009F73E3" w:rsidRDefault="00906CB6" w:rsidP="003648DC">
      <w:pPr>
        <w:jc w:val="both"/>
        <w:rPr>
          <w:rtl/>
        </w:rPr>
      </w:pPr>
      <w:r>
        <w:rPr>
          <w:rFonts w:hint="cs"/>
          <w:rtl/>
        </w:rPr>
        <w:t xml:space="preserve">پس </w:t>
      </w:r>
      <w:r w:rsidR="00B72721">
        <w:rPr>
          <w:rFonts w:hint="cs"/>
          <w:rtl/>
        </w:rPr>
        <w:t xml:space="preserve">از بیان ادله </w:t>
      </w:r>
      <w:r>
        <w:rPr>
          <w:rFonts w:hint="cs"/>
          <w:rtl/>
        </w:rPr>
        <w:t>در ادامه می فرماید:</w:t>
      </w:r>
    </w:p>
    <w:p w:rsidR="00B72721" w:rsidRPr="00241B11" w:rsidRDefault="00241B11" w:rsidP="00B72721">
      <w:pPr>
        <w:jc w:val="both"/>
        <w:rPr>
          <w:color w:val="000080"/>
        </w:rPr>
      </w:pPr>
      <w:r w:rsidRPr="00241B11">
        <w:rPr>
          <w:rFonts w:hint="cs"/>
          <w:color w:val="000080"/>
          <w:rtl/>
        </w:rPr>
        <w:t>«</w:t>
      </w:r>
      <w:r w:rsidR="00B72721" w:rsidRPr="00241B11">
        <w:rPr>
          <w:rFonts w:hint="cs"/>
          <w:color w:val="000080"/>
          <w:rtl/>
        </w:rPr>
        <w:t>خلافا للصدوق فأوجب بها مطلقا للنصوص</w:t>
      </w:r>
      <w:r w:rsidRPr="00241B11">
        <w:rPr>
          <w:rFonts w:hint="cs"/>
          <w:color w:val="000080"/>
          <w:rtl/>
        </w:rPr>
        <w:t>»</w:t>
      </w:r>
    </w:p>
    <w:p w:rsidR="00906CB6" w:rsidRDefault="00B72721" w:rsidP="005F21CF">
      <w:pPr>
        <w:jc w:val="both"/>
        <w:rPr>
          <w:rtl/>
        </w:rPr>
      </w:pPr>
      <w:r>
        <w:rPr>
          <w:rFonts w:hint="cs"/>
          <w:rtl/>
        </w:rPr>
        <w:t xml:space="preserve">ادله‌ی صدوق را هم بیان می کند و </w:t>
      </w:r>
      <w:r w:rsidR="005F21CF">
        <w:rPr>
          <w:rFonts w:hint="cs"/>
          <w:rtl/>
        </w:rPr>
        <w:t>در ضمن آن</w:t>
      </w:r>
      <w:r>
        <w:rPr>
          <w:rFonts w:hint="cs"/>
          <w:rtl/>
        </w:rPr>
        <w:t xml:space="preserve"> می فرماید:</w:t>
      </w:r>
    </w:p>
    <w:p w:rsidR="005F21CF" w:rsidRPr="00241B11" w:rsidRDefault="00241B11" w:rsidP="005F21CF">
      <w:pPr>
        <w:jc w:val="both"/>
        <w:rPr>
          <w:color w:val="000080"/>
        </w:rPr>
      </w:pPr>
      <w:r w:rsidRPr="00241B11">
        <w:rPr>
          <w:rFonts w:hint="cs"/>
          <w:color w:val="000080"/>
          <w:rtl/>
        </w:rPr>
        <w:t>«</w:t>
      </w:r>
      <w:r w:rsidR="005F21CF" w:rsidRPr="00241B11">
        <w:rPr>
          <w:rFonts w:hint="cs"/>
          <w:color w:val="000080"/>
          <w:rtl/>
        </w:rPr>
        <w:t>و لجماعة من القدماء فأوجبوا بها ظاهرا لا باطنا جمعا بين النصوص يعنون إذا كانا متهمين يعني يريد الرجل أن يدفع المهر عن نفسه، و المرأة تدفع العدة عن نفسها، و لكن إذا علمت أنه لم يمسها، فليس لها فيما بينها و بين اللّه الا نصف المهر، و للإسكافي في قول آخر شاذ لا مستند له.</w:t>
      </w:r>
      <w:r w:rsidRPr="00241B11">
        <w:rPr>
          <w:rFonts w:hint="cs"/>
          <w:color w:val="000080"/>
          <w:rtl/>
        </w:rPr>
        <w:t>»</w:t>
      </w:r>
      <w:r>
        <w:rPr>
          <w:rStyle w:val="FootnoteReference"/>
          <w:color w:val="000080"/>
          <w:rtl/>
        </w:rPr>
        <w:footnoteReference w:id="4"/>
      </w:r>
    </w:p>
    <w:p w:rsidR="005F21CF" w:rsidRDefault="00887020" w:rsidP="005F21CF">
      <w:pPr>
        <w:jc w:val="both"/>
        <w:rPr>
          <w:rtl/>
        </w:rPr>
      </w:pPr>
      <w:r>
        <w:rPr>
          <w:rFonts w:hint="cs"/>
          <w:rtl/>
        </w:rPr>
        <w:t>در کلمات مفاتیح الشرایع چند مطلب با هم خلط شده اند.</w:t>
      </w:r>
      <w:r w:rsidR="004B2089">
        <w:rPr>
          <w:rFonts w:hint="cs"/>
          <w:rtl/>
        </w:rPr>
        <w:t xml:space="preserve"> کلام ابن ابی عمیر، کلام مرحوم کلینی و تعلیل روایات با هم خلط شده است.</w:t>
      </w:r>
    </w:p>
    <w:p w:rsidR="004B2089" w:rsidRDefault="00C54AB8" w:rsidP="005F21CF">
      <w:pPr>
        <w:jc w:val="both"/>
        <w:rPr>
          <w:rtl/>
        </w:rPr>
      </w:pPr>
      <w:r>
        <w:rPr>
          <w:rFonts w:hint="cs"/>
          <w:rtl/>
        </w:rPr>
        <w:t>در مورد مهر</w:t>
      </w:r>
      <w:r w:rsidR="00A014E2">
        <w:rPr>
          <w:rFonts w:hint="cs"/>
          <w:rtl/>
        </w:rPr>
        <w:t xml:space="preserve"> دو</w:t>
      </w:r>
      <w:r>
        <w:rPr>
          <w:rFonts w:hint="cs"/>
          <w:rtl/>
        </w:rPr>
        <w:t xml:space="preserve"> دسته روایت داریم:</w:t>
      </w:r>
    </w:p>
    <w:p w:rsidR="00C54AB8" w:rsidRDefault="00C54AB8" w:rsidP="005F21CF">
      <w:pPr>
        <w:jc w:val="both"/>
        <w:rPr>
          <w:rtl/>
        </w:rPr>
      </w:pPr>
      <w:r>
        <w:rPr>
          <w:rFonts w:hint="cs"/>
          <w:rtl/>
        </w:rPr>
        <w:t>یک دسته از روایات دخول را موجب استقرار مهر می دانند.</w:t>
      </w:r>
    </w:p>
    <w:p w:rsidR="00C54AB8" w:rsidRDefault="00C54AB8" w:rsidP="005F21CF">
      <w:pPr>
        <w:jc w:val="both"/>
        <w:rPr>
          <w:rtl/>
        </w:rPr>
      </w:pPr>
      <w:r>
        <w:rPr>
          <w:rFonts w:hint="cs"/>
          <w:rtl/>
        </w:rPr>
        <w:t>دسته‌ی دیگر خلوت را موجب استقرار مهر می دانند.</w:t>
      </w:r>
    </w:p>
    <w:p w:rsidR="00B72721" w:rsidRDefault="00DC6508" w:rsidP="001D0F89">
      <w:pPr>
        <w:jc w:val="both"/>
        <w:rPr>
          <w:rtl/>
        </w:rPr>
      </w:pPr>
      <w:r>
        <w:rPr>
          <w:rFonts w:hint="cs"/>
          <w:rtl/>
        </w:rPr>
        <w:t>ابن</w:t>
      </w:r>
      <w:r w:rsidR="00455C6C">
        <w:rPr>
          <w:rFonts w:hint="cs"/>
          <w:rtl/>
        </w:rPr>
        <w:t xml:space="preserve"> ابی عمیر جمع این دو دسته روایت</w:t>
      </w:r>
      <w:r>
        <w:rPr>
          <w:rFonts w:hint="cs"/>
          <w:rtl/>
        </w:rPr>
        <w:t xml:space="preserve"> را این طور بیان کرد که موضوع حکم واقعی</w:t>
      </w:r>
      <w:r w:rsidR="001D0F89">
        <w:rPr>
          <w:rFonts w:hint="cs"/>
          <w:rtl/>
        </w:rPr>
        <w:t xml:space="preserve"> دخول</w:t>
      </w:r>
      <w:r>
        <w:rPr>
          <w:rFonts w:hint="cs"/>
          <w:rtl/>
        </w:rPr>
        <w:t xml:space="preserve"> است و موضوع حکم ظاهری خلوت است.</w:t>
      </w:r>
    </w:p>
    <w:p w:rsidR="009F73E3" w:rsidRDefault="00455C6C" w:rsidP="003648DC">
      <w:pPr>
        <w:jc w:val="both"/>
        <w:rPr>
          <w:rtl/>
        </w:rPr>
      </w:pPr>
      <w:r>
        <w:rPr>
          <w:rFonts w:hint="cs"/>
          <w:rtl/>
        </w:rPr>
        <w:t>دو دسته روایت</w:t>
      </w:r>
      <w:r w:rsidR="006135B8">
        <w:rPr>
          <w:rFonts w:hint="cs"/>
          <w:rtl/>
        </w:rPr>
        <w:t xml:space="preserve"> دیگر داریم که اگر هم زن و هم مرد گفتند دخولی انجام نشده است، آیا می توانیم حکم به عدم دخول کنیم؟</w:t>
      </w:r>
    </w:p>
    <w:p w:rsidR="006135B8" w:rsidRDefault="006135B8" w:rsidP="003648DC">
      <w:pPr>
        <w:jc w:val="both"/>
        <w:rPr>
          <w:rtl/>
        </w:rPr>
      </w:pPr>
      <w:r>
        <w:rPr>
          <w:rFonts w:hint="cs"/>
          <w:rtl/>
        </w:rPr>
        <w:t xml:space="preserve">یک روایت بیان می کند که نمی توان حکم </w:t>
      </w:r>
      <w:r w:rsidR="00603055">
        <w:rPr>
          <w:rFonts w:hint="cs"/>
          <w:rtl/>
        </w:rPr>
        <w:t xml:space="preserve">به عدم دخول </w:t>
      </w:r>
      <w:r>
        <w:rPr>
          <w:rFonts w:hint="cs"/>
          <w:rtl/>
        </w:rPr>
        <w:t xml:space="preserve">کرد. </w:t>
      </w:r>
      <w:r w:rsidR="00324FDB">
        <w:rPr>
          <w:rFonts w:hint="cs"/>
          <w:rtl/>
        </w:rPr>
        <w:t xml:space="preserve">روایت </w:t>
      </w:r>
      <w:r>
        <w:rPr>
          <w:rFonts w:hint="cs"/>
          <w:rtl/>
        </w:rPr>
        <w:t xml:space="preserve">تعلیل هم دارد: </w:t>
      </w:r>
      <w:r w:rsidR="00E50931">
        <w:rPr>
          <w:rFonts w:hint="cs"/>
          <w:rtl/>
        </w:rPr>
        <w:t>«</w:t>
      </w:r>
      <w:r w:rsidR="00E50931" w:rsidRPr="00A374AD">
        <w:rPr>
          <w:rFonts w:hint="cs"/>
          <w:color w:val="008000"/>
          <w:rtl/>
        </w:rPr>
        <w:t>ذَلِكَ أَنَّهَا تُرِيدُ أَنْ تَدْفَعَ الْعِدَّةَ عَنْ نَفْسِهَا وَ يُرِيدُ هُوَ أَنْ يَدْفَعَ الْمَهْرَ عَنْ نَفْسِهِ.</w:t>
      </w:r>
      <w:r w:rsidR="00E50931">
        <w:rPr>
          <w:rFonts w:hint="cs"/>
          <w:color w:val="008000"/>
          <w:rtl/>
        </w:rPr>
        <w:t>»</w:t>
      </w:r>
      <w:r w:rsidR="00E50931">
        <w:rPr>
          <w:rStyle w:val="FootnoteReference"/>
          <w:color w:val="008000"/>
          <w:rtl/>
        </w:rPr>
        <w:footnoteReference w:id="5"/>
      </w:r>
    </w:p>
    <w:p w:rsidR="006135B8" w:rsidRDefault="00F00AF0" w:rsidP="003648DC">
      <w:pPr>
        <w:jc w:val="both"/>
        <w:rPr>
          <w:rtl/>
        </w:rPr>
      </w:pPr>
      <w:r>
        <w:rPr>
          <w:rFonts w:hint="cs"/>
          <w:rtl/>
        </w:rPr>
        <w:t>روایت دیگر بیان می کند که مرد و زن تصدیق می شوند و حکم به عدم دخول می شود.</w:t>
      </w:r>
    </w:p>
    <w:p w:rsidR="00E86BCF" w:rsidRDefault="00E86BCF" w:rsidP="00505783">
      <w:pPr>
        <w:jc w:val="both"/>
        <w:rPr>
          <w:rtl/>
        </w:rPr>
      </w:pPr>
      <w:r>
        <w:rPr>
          <w:rFonts w:hint="cs"/>
          <w:rtl/>
        </w:rPr>
        <w:t>مرحوم کلینی این دو دسته روایت را جمع کرده است به این صورت که دسته‌ی اول که گفته زن و مرد تصدیق نمی شوند</w:t>
      </w:r>
      <w:r w:rsidR="009F735D">
        <w:rPr>
          <w:rFonts w:hint="cs"/>
          <w:rtl/>
        </w:rPr>
        <w:t xml:space="preserve"> در</w:t>
      </w:r>
      <w:r>
        <w:rPr>
          <w:rFonts w:hint="cs"/>
          <w:rtl/>
        </w:rPr>
        <w:t xml:space="preserve"> جایی است که زن و مرد متهم باشند و دسته‌ی دوم که گفته تصدیق می شوند </w:t>
      </w:r>
      <w:r w:rsidR="009B78A2">
        <w:rPr>
          <w:rFonts w:hint="cs"/>
          <w:rtl/>
        </w:rPr>
        <w:t xml:space="preserve">در </w:t>
      </w:r>
      <w:r>
        <w:rPr>
          <w:rFonts w:hint="cs"/>
          <w:rtl/>
        </w:rPr>
        <w:t>جایی است که مامون باشند.</w:t>
      </w:r>
    </w:p>
    <w:p w:rsidR="003648DC" w:rsidRDefault="00F05BCA" w:rsidP="003648DC">
      <w:pPr>
        <w:jc w:val="both"/>
        <w:rPr>
          <w:rtl/>
        </w:rPr>
      </w:pPr>
      <w:r>
        <w:rPr>
          <w:rFonts w:hint="cs"/>
          <w:rtl/>
        </w:rPr>
        <w:t>جمع مرحوم ک</w:t>
      </w:r>
      <w:r w:rsidR="00455C6C">
        <w:rPr>
          <w:rFonts w:hint="cs"/>
          <w:rtl/>
        </w:rPr>
        <w:t>لینی مربوط به این دو دسته روایت</w:t>
      </w:r>
      <w:r>
        <w:rPr>
          <w:rFonts w:hint="cs"/>
          <w:rtl/>
        </w:rPr>
        <w:t xml:space="preserve"> است و جمع ابن ابی عمیر مربوط به دو دسته روایت دیگر بود و ربطی به هم ندارند اما مرحوم فیض در مفاتیح الشرایع این ها را خلط کرده و با هم مطرح کرده است.</w:t>
      </w:r>
    </w:p>
    <w:p w:rsidR="008E195B" w:rsidRDefault="008E195B" w:rsidP="003648DC">
      <w:pPr>
        <w:jc w:val="both"/>
        <w:rPr>
          <w:rtl/>
        </w:rPr>
      </w:pPr>
      <w:r>
        <w:rPr>
          <w:rFonts w:hint="cs"/>
          <w:rtl/>
        </w:rPr>
        <w:lastRenderedPageBreak/>
        <w:t>این خلط به ریاض هم منتقل شده است و صاحب ریاض اشکال کرده است.</w:t>
      </w:r>
    </w:p>
    <w:p w:rsidR="0007569D" w:rsidRDefault="0007569D" w:rsidP="003648DC">
      <w:pPr>
        <w:jc w:val="both"/>
        <w:rPr>
          <w:rtl/>
        </w:rPr>
      </w:pPr>
      <w:r>
        <w:rPr>
          <w:rFonts w:hint="cs"/>
          <w:rtl/>
        </w:rPr>
        <w:t>باید بحث ها را از هم جدا کرد تا ببینیم اشکالات صاحب ریاض وارد است یا وارد نیست.</w:t>
      </w:r>
    </w:p>
    <w:p w:rsidR="003648DC" w:rsidRDefault="00D01332" w:rsidP="001D39DA">
      <w:pPr>
        <w:pStyle w:val="Heading2"/>
        <w:rPr>
          <w:rtl/>
        </w:rPr>
      </w:pPr>
      <w:bookmarkStart w:id="2" w:name="_Toc20633030"/>
      <w:bookmarkStart w:id="3" w:name="_Toc20676579"/>
      <w:r>
        <w:rPr>
          <w:rFonts w:hint="cs"/>
          <w:rtl/>
        </w:rPr>
        <w:t>اشکال</w:t>
      </w:r>
      <w:r w:rsidR="00FC0BF1">
        <w:rPr>
          <w:rFonts w:hint="cs"/>
          <w:rtl/>
        </w:rPr>
        <w:t>ات</w:t>
      </w:r>
      <w:r>
        <w:rPr>
          <w:rFonts w:hint="cs"/>
          <w:rtl/>
        </w:rPr>
        <w:t xml:space="preserve"> به صاحب ریاض</w:t>
      </w:r>
      <w:bookmarkEnd w:id="2"/>
      <w:bookmarkEnd w:id="3"/>
    </w:p>
    <w:p w:rsidR="003648DC" w:rsidRPr="001D39DA" w:rsidRDefault="001D39DA" w:rsidP="001D39DA">
      <w:pPr>
        <w:pStyle w:val="Heading3"/>
        <w:rPr>
          <w:rtl/>
        </w:rPr>
      </w:pPr>
      <w:bookmarkStart w:id="4" w:name="_Toc20633031"/>
      <w:bookmarkStart w:id="5" w:name="_Toc20676580"/>
      <w:r>
        <w:rPr>
          <w:rFonts w:hint="cs"/>
          <w:rtl/>
        </w:rPr>
        <w:t>اشکال به «</w:t>
      </w:r>
      <w:r w:rsidRPr="001D39DA">
        <w:rPr>
          <w:rFonts w:hint="cs"/>
          <w:rtl/>
        </w:rPr>
        <w:t>لأنّه فرع التكافؤ</w:t>
      </w:r>
      <w:r>
        <w:rPr>
          <w:rFonts w:hint="cs"/>
          <w:rtl/>
        </w:rPr>
        <w:t>»</w:t>
      </w:r>
      <w:bookmarkEnd w:id="4"/>
      <w:bookmarkEnd w:id="5"/>
    </w:p>
    <w:p w:rsidR="003648DC" w:rsidRDefault="00D01332" w:rsidP="003648DC">
      <w:pPr>
        <w:jc w:val="both"/>
        <w:rPr>
          <w:rtl/>
        </w:rPr>
      </w:pPr>
      <w:r>
        <w:rPr>
          <w:rFonts w:hint="cs"/>
          <w:rtl/>
        </w:rPr>
        <w:t>ایشان جمع را فرع تکافؤ گرفته است. این مطلب صحیح نیست.</w:t>
      </w:r>
    </w:p>
    <w:p w:rsidR="00FC0BF1" w:rsidRDefault="00FC0BF1" w:rsidP="003648DC">
      <w:pPr>
        <w:jc w:val="both"/>
        <w:rPr>
          <w:rtl/>
        </w:rPr>
      </w:pPr>
      <w:r>
        <w:rPr>
          <w:rFonts w:hint="cs"/>
          <w:rtl/>
        </w:rPr>
        <w:t>جمع عرفی در مرحله‌ی دلالت است. اگر دو روایت جمع عرفی داشته باشند تعارض مستقر ندارند، در حالی که تکافؤ در جایی ا</w:t>
      </w:r>
      <w:r w:rsidR="00057067">
        <w:rPr>
          <w:rFonts w:hint="cs"/>
          <w:rtl/>
        </w:rPr>
        <w:t>ست که دو روایت تعارض مستقر داشته باشند</w:t>
      </w:r>
      <w:r>
        <w:rPr>
          <w:rFonts w:hint="cs"/>
          <w:rtl/>
        </w:rPr>
        <w:t>.</w:t>
      </w:r>
    </w:p>
    <w:p w:rsidR="003648DC" w:rsidRDefault="00331B91" w:rsidP="00331B91">
      <w:pPr>
        <w:pStyle w:val="Heading3"/>
        <w:rPr>
          <w:rtl/>
        </w:rPr>
      </w:pPr>
      <w:bookmarkStart w:id="6" w:name="_Toc20633032"/>
      <w:bookmarkStart w:id="7" w:name="_Toc20676581"/>
      <w:r>
        <w:rPr>
          <w:rFonts w:hint="cs"/>
          <w:rtl/>
        </w:rPr>
        <w:t>اشکال به عدم وجود شاهد بر جمع عرفی</w:t>
      </w:r>
      <w:bookmarkEnd w:id="6"/>
      <w:bookmarkEnd w:id="7"/>
    </w:p>
    <w:p w:rsidR="003648DC" w:rsidRDefault="00A014E2" w:rsidP="00A014E2">
      <w:pPr>
        <w:pStyle w:val="Heading4"/>
        <w:rPr>
          <w:rtl/>
        </w:rPr>
      </w:pPr>
      <w:bookmarkStart w:id="8" w:name="_Toc20633033"/>
      <w:bookmarkStart w:id="9" w:name="_Toc20676582"/>
      <w:r>
        <w:rPr>
          <w:rFonts w:hint="cs"/>
          <w:rtl/>
        </w:rPr>
        <w:t>جمع ابن ابی عمیر</w:t>
      </w:r>
      <w:bookmarkEnd w:id="8"/>
      <w:bookmarkEnd w:id="9"/>
    </w:p>
    <w:p w:rsidR="00A014E2" w:rsidRDefault="00A014E2" w:rsidP="00A014E2">
      <w:pPr>
        <w:jc w:val="both"/>
        <w:rPr>
          <w:rtl/>
        </w:rPr>
      </w:pPr>
      <w:r>
        <w:rPr>
          <w:rFonts w:hint="cs"/>
          <w:rtl/>
        </w:rPr>
        <w:t>گفتیم در مورد مهر دو دسته روایت داریم:</w:t>
      </w:r>
    </w:p>
    <w:p w:rsidR="00A014E2" w:rsidRDefault="00A014E2" w:rsidP="00A014E2">
      <w:pPr>
        <w:jc w:val="both"/>
        <w:rPr>
          <w:rtl/>
        </w:rPr>
      </w:pPr>
      <w:r>
        <w:rPr>
          <w:rFonts w:hint="cs"/>
          <w:rtl/>
        </w:rPr>
        <w:t>یک دسته از روایات دخول را موجب استقرار مهر می دانند.</w:t>
      </w:r>
    </w:p>
    <w:p w:rsidR="00A014E2" w:rsidRDefault="00A014E2" w:rsidP="00A014E2">
      <w:pPr>
        <w:jc w:val="both"/>
        <w:rPr>
          <w:rtl/>
        </w:rPr>
      </w:pPr>
      <w:r>
        <w:rPr>
          <w:rFonts w:hint="cs"/>
          <w:rtl/>
        </w:rPr>
        <w:t>دسته‌ی دیگر خلوت را موجب استقرار مهر می دانند.</w:t>
      </w:r>
    </w:p>
    <w:p w:rsidR="003648DC" w:rsidRDefault="004C7467" w:rsidP="003648DC">
      <w:pPr>
        <w:jc w:val="both"/>
        <w:rPr>
          <w:rtl/>
        </w:rPr>
      </w:pPr>
      <w:r>
        <w:rPr>
          <w:rFonts w:hint="cs"/>
          <w:rtl/>
        </w:rPr>
        <w:t>ابن ابی عمیر دسته</w:t>
      </w:r>
      <w:r w:rsidR="00AD32FC">
        <w:rPr>
          <w:rFonts w:hint="cs"/>
          <w:rtl/>
        </w:rPr>
        <w:t>‌ی دوم را بر حکم ظاهری حمل کرد</w:t>
      </w:r>
      <w:r>
        <w:rPr>
          <w:rFonts w:hint="cs"/>
          <w:rtl/>
        </w:rPr>
        <w:t>.</w:t>
      </w:r>
    </w:p>
    <w:p w:rsidR="009F73E3" w:rsidRDefault="009E169B" w:rsidP="003648DC">
      <w:pPr>
        <w:jc w:val="both"/>
        <w:rPr>
          <w:rtl/>
        </w:rPr>
      </w:pPr>
      <w:r>
        <w:rPr>
          <w:rFonts w:hint="cs"/>
          <w:rtl/>
        </w:rPr>
        <w:t xml:space="preserve">ممکن است </w:t>
      </w:r>
      <w:r w:rsidR="00842990">
        <w:rPr>
          <w:rFonts w:hint="cs"/>
          <w:rtl/>
        </w:rPr>
        <w:t>روایتی را به عنوان شاهد جمع ابن ابی عمیر بیاوریم:</w:t>
      </w:r>
    </w:p>
    <w:p w:rsidR="00785E01" w:rsidRPr="00785E01" w:rsidRDefault="00785E01" w:rsidP="00785E01">
      <w:pPr>
        <w:jc w:val="both"/>
        <w:rPr>
          <w:color w:val="008000"/>
        </w:rPr>
      </w:pPr>
      <w:r w:rsidRPr="00785E01">
        <w:rPr>
          <w:rFonts w:hint="cs"/>
          <w:color w:val="008000"/>
          <w:rtl/>
        </w:rPr>
        <w:t>«عَلِيُّ بْنُ الْحَسَنِ عَنْ عَلِيِّ بْنِ الْحَكَمِ عَنْ مُوسَى بْنِ بَكْرٍ عَنْ زُرَارَةَ عَنْ أَبِي جَعْفَرٍ ع قَالَ: إِذَا تَزَوَّجَ‏ الرَّجُلُ‏ الْمَرْأَةَ ثُمَ‏ خَلَا بِهَا فَأَغْلَقَ عَلَيْهَا بَاباً أَوْ أَرْخَى سِتْراً ثُمَّ طَلَّقَهَا فَقَدْ وَجَبَ الصَّدَاقُ وَ خَلَاؤُهُ بِهَا دُخُولٌ.»</w:t>
      </w:r>
      <w:r>
        <w:rPr>
          <w:rStyle w:val="FootnoteReference"/>
          <w:color w:val="008000"/>
          <w:rtl/>
        </w:rPr>
        <w:footnoteReference w:id="6"/>
      </w:r>
    </w:p>
    <w:p w:rsidR="009F73E3" w:rsidRDefault="001F7796" w:rsidP="003648DC">
      <w:pPr>
        <w:jc w:val="both"/>
        <w:rPr>
          <w:rtl/>
        </w:rPr>
      </w:pPr>
      <w:r>
        <w:rPr>
          <w:rFonts w:hint="cs"/>
          <w:rtl/>
        </w:rPr>
        <w:t xml:space="preserve">ممکن است شاهد جمع بودن این روایت این طور بیان شود که </w:t>
      </w:r>
      <w:r w:rsidR="00BF5202">
        <w:rPr>
          <w:rFonts w:hint="cs"/>
          <w:rtl/>
        </w:rPr>
        <w:t>اصل حکم روی دخول رفته است اما این روایت می گوید خلوت حکم دخول را دارد.</w:t>
      </w:r>
    </w:p>
    <w:p w:rsidR="009F73E3" w:rsidRDefault="002D7B26" w:rsidP="003648DC">
      <w:pPr>
        <w:jc w:val="both"/>
        <w:rPr>
          <w:rtl/>
        </w:rPr>
      </w:pPr>
      <w:r>
        <w:rPr>
          <w:rFonts w:hint="cs"/>
          <w:rtl/>
        </w:rPr>
        <w:t>این تقریب به این شکل بدوی ناتمام است و نیاز به مکمل دارد.</w:t>
      </w:r>
    </w:p>
    <w:p w:rsidR="002D7B26" w:rsidRDefault="00B7478B" w:rsidP="00CF1E52">
      <w:pPr>
        <w:jc w:val="both"/>
        <w:rPr>
          <w:rtl/>
        </w:rPr>
      </w:pPr>
      <w:r>
        <w:rPr>
          <w:rFonts w:hint="cs"/>
          <w:rtl/>
        </w:rPr>
        <w:t xml:space="preserve">در کلام آیت الله </w:t>
      </w:r>
      <w:r w:rsidR="00CF1E52">
        <w:rPr>
          <w:rFonts w:hint="cs"/>
          <w:rtl/>
        </w:rPr>
        <w:t>سید</w:t>
      </w:r>
      <w:r>
        <w:rPr>
          <w:rFonts w:hint="cs"/>
          <w:rtl/>
        </w:rPr>
        <w:t xml:space="preserve"> موسی شبیری زنجانی</w:t>
      </w:r>
      <w:r w:rsidR="00BB59EB">
        <w:rPr>
          <w:rFonts w:hint="cs"/>
          <w:rtl/>
        </w:rPr>
        <w:t xml:space="preserve"> در کتاب نکاح</w:t>
      </w:r>
      <w:r w:rsidR="00815EE6">
        <w:rPr>
          <w:rStyle w:val="FootnoteReference"/>
          <w:rtl/>
        </w:rPr>
        <w:footnoteReference w:id="7"/>
      </w:r>
      <w:r w:rsidR="00CF1E52">
        <w:rPr>
          <w:rFonts w:hint="cs"/>
          <w:rtl/>
        </w:rPr>
        <w:t xml:space="preserve"> </w:t>
      </w:r>
      <w:r w:rsidR="00BB59EB">
        <w:rPr>
          <w:rFonts w:hint="cs"/>
          <w:rtl/>
        </w:rPr>
        <w:t xml:space="preserve">در این مورد مطالبی آمده است که </w:t>
      </w:r>
      <w:r w:rsidR="00815EE6">
        <w:rPr>
          <w:rFonts w:hint="cs"/>
          <w:rtl/>
        </w:rPr>
        <w:t>بیان می کنیم.</w:t>
      </w:r>
    </w:p>
    <w:p w:rsidR="002D7B26" w:rsidRPr="00C444A6" w:rsidRDefault="00C444A6" w:rsidP="003648DC">
      <w:pPr>
        <w:jc w:val="both"/>
        <w:rPr>
          <w:rtl/>
        </w:rPr>
      </w:pPr>
      <w:r>
        <w:rPr>
          <w:rFonts w:hint="cs"/>
          <w:rtl/>
        </w:rPr>
        <w:t>معنای «</w:t>
      </w:r>
      <w:r w:rsidRPr="00785E01">
        <w:rPr>
          <w:rFonts w:hint="cs"/>
          <w:color w:val="008000"/>
          <w:rtl/>
        </w:rPr>
        <w:t>خَلَاؤُهُ بِهَا دُخُولٌ</w:t>
      </w:r>
      <w:r>
        <w:rPr>
          <w:rFonts w:hint="cs"/>
          <w:color w:val="008000"/>
          <w:rtl/>
        </w:rPr>
        <w:t xml:space="preserve">» </w:t>
      </w:r>
      <w:r w:rsidRPr="00C444A6">
        <w:rPr>
          <w:rFonts w:hint="cs"/>
          <w:rtl/>
        </w:rPr>
        <w:t>این است</w:t>
      </w:r>
      <w:r>
        <w:rPr>
          <w:rFonts w:hint="cs"/>
          <w:rtl/>
        </w:rPr>
        <w:t xml:space="preserve"> که موضوع حکم واقعی دخول است، شارع مقدس خلوت را حکم ظاهری</w:t>
      </w:r>
      <w:r w:rsidR="00DD3AA9">
        <w:rPr>
          <w:rFonts w:hint="cs"/>
          <w:rtl/>
        </w:rPr>
        <w:t xml:space="preserve"> و به منزله‌ی دخول</w:t>
      </w:r>
      <w:r>
        <w:rPr>
          <w:rFonts w:hint="cs"/>
          <w:rtl/>
        </w:rPr>
        <w:t xml:space="preserve"> قرار داده است.</w:t>
      </w:r>
    </w:p>
    <w:p w:rsidR="001935F9" w:rsidRDefault="00D54243" w:rsidP="003648DC">
      <w:pPr>
        <w:jc w:val="both"/>
        <w:rPr>
          <w:rtl/>
        </w:rPr>
      </w:pPr>
      <w:r>
        <w:rPr>
          <w:rFonts w:hint="cs"/>
          <w:rtl/>
        </w:rPr>
        <w:t>ولی این مطلب صحیح نیست.</w:t>
      </w:r>
    </w:p>
    <w:p w:rsidR="00D54243" w:rsidRDefault="00D54243" w:rsidP="007E15DD">
      <w:pPr>
        <w:jc w:val="both"/>
        <w:rPr>
          <w:rtl/>
        </w:rPr>
      </w:pPr>
      <w:r>
        <w:rPr>
          <w:rFonts w:hint="cs"/>
          <w:rtl/>
        </w:rPr>
        <w:t xml:space="preserve">دو </w:t>
      </w:r>
      <w:r w:rsidR="007E15DD">
        <w:rPr>
          <w:rFonts w:hint="cs"/>
          <w:rtl/>
        </w:rPr>
        <w:t>نوع</w:t>
      </w:r>
      <w:r>
        <w:rPr>
          <w:rFonts w:hint="cs"/>
          <w:rtl/>
        </w:rPr>
        <w:t xml:space="preserve"> تنزیل داریم. یک تنزیل ظاهری داریم و یک تنزیل واقعی داریم. همه‌ی تنزیل ها از سنخ تنزیل </w:t>
      </w:r>
      <w:r w:rsidR="007E6465">
        <w:rPr>
          <w:rFonts w:hint="cs"/>
          <w:rtl/>
        </w:rPr>
        <w:t>ظاهری</w:t>
      </w:r>
      <w:r>
        <w:rPr>
          <w:rFonts w:hint="cs"/>
          <w:rtl/>
        </w:rPr>
        <w:t xml:space="preserve"> نیست</w:t>
      </w:r>
      <w:r w:rsidR="00D6428B">
        <w:rPr>
          <w:rFonts w:hint="cs"/>
          <w:rtl/>
        </w:rPr>
        <w:t>ند</w:t>
      </w:r>
      <w:r>
        <w:rPr>
          <w:rFonts w:hint="cs"/>
          <w:rtl/>
        </w:rPr>
        <w:t>.</w:t>
      </w:r>
    </w:p>
    <w:p w:rsidR="007E6465" w:rsidRDefault="007E6465" w:rsidP="007E6465">
      <w:pPr>
        <w:jc w:val="both"/>
        <w:rPr>
          <w:rtl/>
        </w:rPr>
      </w:pPr>
      <w:r>
        <w:rPr>
          <w:rFonts w:hint="cs"/>
          <w:rtl/>
        </w:rPr>
        <w:t xml:space="preserve">مثلا «الطواف بالبیت صلاة» تنزیل ظاهری نیست. </w:t>
      </w:r>
      <w:r w:rsidR="00080559">
        <w:rPr>
          <w:rFonts w:hint="cs"/>
          <w:rtl/>
        </w:rPr>
        <w:t xml:space="preserve">بلکه </w:t>
      </w:r>
      <w:r>
        <w:rPr>
          <w:rFonts w:hint="cs"/>
          <w:rtl/>
        </w:rPr>
        <w:t>به این معناست که همان حکمی که صلاة دارد مثل طهارت از حدث و خبث و سایر شرایط در طواف هم هست و یک حکم واقعی است.</w:t>
      </w:r>
    </w:p>
    <w:p w:rsidR="00D01C18" w:rsidRDefault="00D01C18" w:rsidP="00982A52">
      <w:pPr>
        <w:jc w:val="both"/>
        <w:rPr>
          <w:rtl/>
        </w:rPr>
      </w:pPr>
      <w:r>
        <w:rPr>
          <w:rFonts w:hint="cs"/>
          <w:rtl/>
        </w:rPr>
        <w:t>در مانحن فیه هم ممکن است یک حکم واقعی روی خلوت رفته باشد.</w:t>
      </w:r>
      <w:r w:rsidR="009A601F">
        <w:rPr>
          <w:rFonts w:hint="cs"/>
          <w:rtl/>
        </w:rPr>
        <w:t xml:space="preserve"> یعنی همان</w:t>
      </w:r>
      <w:r w:rsidR="00982A52">
        <w:rPr>
          <w:rFonts w:hint="cs"/>
          <w:rtl/>
        </w:rPr>
        <w:t xml:space="preserve"> طور که دخول واقعا موجب استقرار مهر است</w:t>
      </w:r>
      <w:r w:rsidR="009A601F">
        <w:rPr>
          <w:rFonts w:hint="cs"/>
          <w:rtl/>
        </w:rPr>
        <w:t xml:space="preserve">، خلوت هم واقعا موجب استقرار مهر </w:t>
      </w:r>
      <w:r w:rsidR="00982A52">
        <w:rPr>
          <w:rFonts w:hint="cs"/>
          <w:rtl/>
        </w:rPr>
        <w:t>است</w:t>
      </w:r>
      <w:r w:rsidR="009A601F">
        <w:rPr>
          <w:rFonts w:hint="cs"/>
          <w:rtl/>
        </w:rPr>
        <w:t>.</w:t>
      </w:r>
    </w:p>
    <w:p w:rsidR="009568A5" w:rsidRDefault="001F2F7B" w:rsidP="007E6465">
      <w:pPr>
        <w:jc w:val="both"/>
        <w:rPr>
          <w:rtl/>
        </w:rPr>
      </w:pPr>
      <w:r>
        <w:rPr>
          <w:rFonts w:hint="cs"/>
          <w:rtl/>
        </w:rPr>
        <w:t>پس</w:t>
      </w:r>
      <w:r w:rsidR="009568A5">
        <w:rPr>
          <w:rFonts w:hint="cs"/>
          <w:rtl/>
        </w:rPr>
        <w:t xml:space="preserve"> </w:t>
      </w:r>
      <w:r w:rsidR="004E4F37">
        <w:rPr>
          <w:rFonts w:hint="cs"/>
          <w:rtl/>
        </w:rPr>
        <w:t>باید مطلب را تکمیل ک</w:t>
      </w:r>
      <w:r w:rsidR="00280107">
        <w:rPr>
          <w:rFonts w:hint="cs"/>
          <w:rtl/>
        </w:rPr>
        <w:t>رد تا این اشکال به آن وارد نشود که تنزیل ممکن است واقعی باشد.</w:t>
      </w:r>
    </w:p>
    <w:p w:rsidR="007424C8" w:rsidRDefault="007424C8" w:rsidP="007E6465">
      <w:pPr>
        <w:jc w:val="both"/>
        <w:rPr>
          <w:rtl/>
        </w:rPr>
      </w:pPr>
      <w:r>
        <w:rPr>
          <w:rFonts w:hint="cs"/>
          <w:rtl/>
        </w:rPr>
        <w:t>بعضی روایات</w:t>
      </w:r>
      <w:r w:rsidR="00495F5C">
        <w:rPr>
          <w:rFonts w:hint="cs"/>
          <w:rtl/>
        </w:rPr>
        <w:t>،</w:t>
      </w:r>
      <w:r>
        <w:rPr>
          <w:rFonts w:hint="cs"/>
          <w:rtl/>
        </w:rPr>
        <w:t xml:space="preserve"> دخول را منشا استقرار مهر بیان کرده اند.</w:t>
      </w:r>
    </w:p>
    <w:p w:rsidR="007424C8" w:rsidRDefault="007424C8" w:rsidP="007E6465">
      <w:pPr>
        <w:jc w:val="both"/>
        <w:rPr>
          <w:rtl/>
        </w:rPr>
      </w:pPr>
      <w:r>
        <w:rPr>
          <w:rFonts w:hint="cs"/>
          <w:rtl/>
        </w:rPr>
        <w:t>بعضی روایات</w:t>
      </w:r>
      <w:r w:rsidR="00495F5C">
        <w:rPr>
          <w:rFonts w:hint="cs"/>
          <w:rtl/>
        </w:rPr>
        <w:t>،</w:t>
      </w:r>
      <w:r>
        <w:rPr>
          <w:rFonts w:hint="cs"/>
          <w:rtl/>
        </w:rPr>
        <w:t xml:space="preserve"> خلوت را منشا استقرار مهر بیان کرده اند.</w:t>
      </w:r>
    </w:p>
    <w:p w:rsidR="00E33A12" w:rsidRDefault="000E5CCB" w:rsidP="0018758E">
      <w:pPr>
        <w:jc w:val="both"/>
        <w:rPr>
          <w:rtl/>
        </w:rPr>
      </w:pPr>
      <w:r>
        <w:rPr>
          <w:rFonts w:hint="cs"/>
          <w:rtl/>
        </w:rPr>
        <w:t xml:space="preserve">در موارد مشابه خیلی ها حکم می کنند که احدالامرین کافی است. یعنی اگر دخول یا خلوت باشد، منشا استقرار مهر می شود. اما در مانحن فیه یک ویژگی </w:t>
      </w:r>
      <w:r w:rsidR="008276CA">
        <w:rPr>
          <w:rFonts w:hint="cs"/>
          <w:rtl/>
        </w:rPr>
        <w:t>وجود دارد</w:t>
      </w:r>
      <w:r w:rsidR="000C7F90">
        <w:rPr>
          <w:rFonts w:hint="cs"/>
          <w:rtl/>
        </w:rPr>
        <w:t xml:space="preserve"> که سبب می شود این جمع نیا</w:t>
      </w:r>
      <w:r w:rsidR="00E33A12">
        <w:rPr>
          <w:rFonts w:hint="cs"/>
          <w:rtl/>
        </w:rPr>
        <w:t>ید. آن ویژگی این است که دخول غالبا مسبوق به خلوت است. البته حکم دائر مدار این نیست که حتما در خلوت باش</w:t>
      </w:r>
      <w:r w:rsidR="00B04F63">
        <w:rPr>
          <w:rFonts w:hint="cs"/>
          <w:rtl/>
        </w:rPr>
        <w:t xml:space="preserve">د اما خارجا </w:t>
      </w:r>
      <w:r w:rsidR="0018758E">
        <w:rPr>
          <w:rFonts w:hint="cs"/>
          <w:rtl/>
        </w:rPr>
        <w:t>اکثر</w:t>
      </w:r>
      <w:r w:rsidR="00B04F63">
        <w:rPr>
          <w:rFonts w:hint="cs"/>
          <w:rtl/>
        </w:rPr>
        <w:t xml:space="preserve"> موارد</w:t>
      </w:r>
      <w:r w:rsidR="00246344">
        <w:rPr>
          <w:rFonts w:hint="cs"/>
          <w:rtl/>
        </w:rPr>
        <w:t>ِ</w:t>
      </w:r>
      <w:r w:rsidR="00B04F63">
        <w:rPr>
          <w:rFonts w:hint="cs"/>
          <w:rtl/>
        </w:rPr>
        <w:t xml:space="preserve"> دخول در خلوت است</w:t>
      </w:r>
      <w:r w:rsidR="00246344">
        <w:rPr>
          <w:rFonts w:hint="cs"/>
          <w:rtl/>
        </w:rPr>
        <w:t>.</w:t>
      </w:r>
      <w:r w:rsidR="00083064">
        <w:rPr>
          <w:rFonts w:hint="cs"/>
          <w:rtl/>
        </w:rPr>
        <w:t xml:space="preserve"> اگر دخول سببیت برای استقرار مهر داشته باشد در </w:t>
      </w:r>
      <w:r w:rsidR="0018758E">
        <w:rPr>
          <w:rFonts w:hint="cs"/>
          <w:rtl/>
        </w:rPr>
        <w:t>اکثر</w:t>
      </w:r>
      <w:r w:rsidR="00083064">
        <w:rPr>
          <w:rFonts w:hint="cs"/>
          <w:rtl/>
        </w:rPr>
        <w:t xml:space="preserve"> موارد</w:t>
      </w:r>
      <w:r w:rsidR="00E14722">
        <w:rPr>
          <w:rFonts w:hint="cs"/>
          <w:rtl/>
        </w:rPr>
        <w:t xml:space="preserve"> یک سبب مقدم (خلوت) دارد</w:t>
      </w:r>
      <w:r w:rsidR="004D73C9">
        <w:rPr>
          <w:rFonts w:hint="cs"/>
          <w:rtl/>
        </w:rPr>
        <w:t>. حال اگر بگوییم هم خلوت و هم دخول سببیت برای ا</w:t>
      </w:r>
      <w:r w:rsidR="0018758E">
        <w:rPr>
          <w:rFonts w:hint="cs"/>
          <w:rtl/>
        </w:rPr>
        <w:t xml:space="preserve">ستقرار مهر دارند، سببیت دخول </w:t>
      </w:r>
      <w:r w:rsidR="004D73C9">
        <w:rPr>
          <w:rFonts w:hint="cs"/>
          <w:rtl/>
        </w:rPr>
        <w:t>لغو می شود. زیرا نمی توان سببیت دخول را به مواردی اختصاص داد که مسبوق به خلوت نباشد.</w:t>
      </w:r>
      <w:r w:rsidR="008E0E63">
        <w:rPr>
          <w:rFonts w:hint="cs"/>
          <w:rtl/>
        </w:rPr>
        <w:t xml:space="preserve"> در نتیجه باید</w:t>
      </w:r>
      <w:r w:rsidR="00060166">
        <w:rPr>
          <w:rFonts w:hint="cs"/>
          <w:rtl/>
        </w:rPr>
        <w:t xml:space="preserve"> خود دخول موضوعیت داشته باشد</w:t>
      </w:r>
      <w:r w:rsidR="008E0E63">
        <w:rPr>
          <w:rFonts w:hint="cs"/>
          <w:rtl/>
        </w:rPr>
        <w:t xml:space="preserve"> </w:t>
      </w:r>
      <w:r w:rsidR="00455C6C">
        <w:rPr>
          <w:rFonts w:hint="cs"/>
          <w:rtl/>
        </w:rPr>
        <w:t>و جمع بین این دو دسته روایت</w:t>
      </w:r>
      <w:r w:rsidR="00060166">
        <w:rPr>
          <w:rFonts w:hint="cs"/>
          <w:rtl/>
        </w:rPr>
        <w:t xml:space="preserve"> نباید اکتفای به احدالامرین باشد.</w:t>
      </w:r>
      <w:r w:rsidR="004B75F1">
        <w:rPr>
          <w:rFonts w:hint="cs"/>
          <w:rtl/>
        </w:rPr>
        <w:t xml:space="preserve"> </w:t>
      </w:r>
      <w:r w:rsidR="001876D1">
        <w:rPr>
          <w:rFonts w:hint="cs"/>
          <w:rtl/>
        </w:rPr>
        <w:t>مجموع الامرین هم قطعا ملاک نیست؛</w:t>
      </w:r>
      <w:r w:rsidR="004B75F1">
        <w:rPr>
          <w:rFonts w:hint="cs"/>
          <w:rtl/>
        </w:rPr>
        <w:t xml:space="preserve"> زیرا قطعا دخول به تنهایی کفایت می کند.</w:t>
      </w:r>
    </w:p>
    <w:p w:rsidR="00083064" w:rsidRDefault="000E7DB1" w:rsidP="000E7DB1">
      <w:pPr>
        <w:jc w:val="both"/>
        <w:rPr>
          <w:rtl/>
        </w:rPr>
      </w:pPr>
      <w:r>
        <w:rPr>
          <w:rFonts w:hint="cs"/>
          <w:rtl/>
        </w:rPr>
        <w:t xml:space="preserve">با این بیان به این </w:t>
      </w:r>
      <w:r w:rsidR="00AC10B4">
        <w:rPr>
          <w:rFonts w:hint="cs"/>
          <w:rtl/>
        </w:rPr>
        <w:t xml:space="preserve">نتیجه </w:t>
      </w:r>
      <w:r>
        <w:rPr>
          <w:rFonts w:hint="cs"/>
          <w:rtl/>
        </w:rPr>
        <w:t>می رسیم</w:t>
      </w:r>
      <w:r w:rsidR="00AC10B4">
        <w:rPr>
          <w:rFonts w:hint="cs"/>
          <w:rtl/>
        </w:rPr>
        <w:t xml:space="preserve"> که باید دخول را موضوع حکم واقعی </w:t>
      </w:r>
      <w:r>
        <w:rPr>
          <w:rFonts w:hint="cs"/>
          <w:rtl/>
        </w:rPr>
        <w:t>بدانیم</w:t>
      </w:r>
      <w:r w:rsidR="00AC10B4">
        <w:rPr>
          <w:rFonts w:hint="cs"/>
          <w:rtl/>
        </w:rPr>
        <w:t xml:space="preserve"> و خلوت را موضوع حکم ظاهری بدانیم.</w:t>
      </w:r>
    </w:p>
    <w:p w:rsidR="00F67705" w:rsidRDefault="007F5AF6" w:rsidP="003B56B1">
      <w:pPr>
        <w:jc w:val="both"/>
        <w:rPr>
          <w:rtl/>
        </w:rPr>
      </w:pPr>
      <w:r>
        <w:rPr>
          <w:rFonts w:hint="cs"/>
          <w:color w:val="008000"/>
          <w:rtl/>
        </w:rPr>
        <w:t>«</w:t>
      </w:r>
      <w:r w:rsidRPr="00785E01">
        <w:rPr>
          <w:rFonts w:hint="cs"/>
          <w:color w:val="008000"/>
          <w:rtl/>
        </w:rPr>
        <w:t>خَلَاؤُهُ بِهَا دُخُولٌ.»</w:t>
      </w:r>
      <w:r>
        <w:rPr>
          <w:rStyle w:val="FootnoteReference"/>
          <w:color w:val="008000"/>
          <w:rtl/>
        </w:rPr>
        <w:footnoteReference w:id="8"/>
      </w:r>
      <w:r w:rsidR="008C4A6A">
        <w:rPr>
          <w:rFonts w:hint="cs"/>
          <w:color w:val="008000"/>
          <w:rtl/>
        </w:rPr>
        <w:t xml:space="preserve"> </w:t>
      </w:r>
      <w:r w:rsidR="0013588A" w:rsidRPr="0013588A">
        <w:rPr>
          <w:rFonts w:hint="cs"/>
          <w:rtl/>
        </w:rPr>
        <w:t>هم تنزیل ظاهری است</w:t>
      </w:r>
      <w:r w:rsidR="0013588A">
        <w:rPr>
          <w:rFonts w:hint="cs"/>
          <w:rtl/>
        </w:rPr>
        <w:t xml:space="preserve">. یعنی حکم واقعی روی دخول رفته است. شارع مقدس می فرماید: خلوت کردن با زن </w:t>
      </w:r>
      <w:r w:rsidR="004111B7">
        <w:rPr>
          <w:rFonts w:hint="cs"/>
          <w:rtl/>
        </w:rPr>
        <w:t xml:space="preserve">ظاهرا </w:t>
      </w:r>
      <w:r w:rsidR="00D2520F">
        <w:rPr>
          <w:rFonts w:hint="cs"/>
          <w:rtl/>
        </w:rPr>
        <w:t xml:space="preserve">حکم </w:t>
      </w:r>
      <w:r w:rsidR="0013588A">
        <w:rPr>
          <w:rFonts w:hint="cs"/>
          <w:rtl/>
        </w:rPr>
        <w:t>دخول را دارد.</w:t>
      </w:r>
    </w:p>
    <w:p w:rsidR="001601C4" w:rsidRPr="0013588A" w:rsidRDefault="001601C4" w:rsidP="004111B7">
      <w:pPr>
        <w:jc w:val="both"/>
        <w:rPr>
          <w:rtl/>
        </w:rPr>
      </w:pPr>
      <w:r>
        <w:rPr>
          <w:rFonts w:hint="cs"/>
          <w:rtl/>
        </w:rPr>
        <w:t>این وجه جمع در همه‌ی موارد این چنینی نمی آید.</w:t>
      </w:r>
    </w:p>
    <w:p w:rsidR="001935F9" w:rsidRDefault="003D26DF" w:rsidP="001601C4">
      <w:pPr>
        <w:jc w:val="both"/>
        <w:rPr>
          <w:rtl/>
        </w:rPr>
      </w:pPr>
      <w:r>
        <w:rPr>
          <w:rFonts w:hint="cs"/>
          <w:rtl/>
        </w:rPr>
        <w:t xml:space="preserve">اما </w:t>
      </w:r>
      <w:r w:rsidR="001601C4">
        <w:rPr>
          <w:rFonts w:hint="cs"/>
          <w:rtl/>
        </w:rPr>
        <w:t>وجه جمعی که در جلسه‌ی قبل گفتیم که یکی از دو موضوع ( خلوت) طریق به موضوع دیگر ( دخول) باشد و غالبا با آن همراه باشد و ذوالطریق غالبا پنهان باشد و طریق آشکار باشد،</w:t>
      </w:r>
      <w:r w:rsidR="00D563AB">
        <w:rPr>
          <w:rFonts w:hint="cs"/>
          <w:rtl/>
        </w:rPr>
        <w:t xml:space="preserve"> در همه‌ی موارد می آید و</w:t>
      </w:r>
      <w:r w:rsidR="001601C4">
        <w:rPr>
          <w:rFonts w:hint="cs"/>
          <w:rtl/>
        </w:rPr>
        <w:t xml:space="preserve"> </w:t>
      </w:r>
      <w:r w:rsidR="00DF0FA8">
        <w:rPr>
          <w:rFonts w:hint="cs"/>
          <w:rtl/>
        </w:rPr>
        <w:t>عرف</w:t>
      </w:r>
      <w:r w:rsidR="00637597">
        <w:rPr>
          <w:rFonts w:hint="cs"/>
          <w:rtl/>
        </w:rPr>
        <w:t xml:space="preserve"> در همه‌ی موارد این چنینی</w:t>
      </w:r>
      <w:r w:rsidR="00DF0FA8">
        <w:rPr>
          <w:rFonts w:hint="cs"/>
          <w:rtl/>
        </w:rPr>
        <w:t xml:space="preserve"> </w:t>
      </w:r>
      <w:r w:rsidR="00A36EF7">
        <w:rPr>
          <w:rFonts w:hint="cs"/>
          <w:rtl/>
        </w:rPr>
        <w:t>یک موضوع را طریق برای موضوع دیگر قرار می دهد.</w:t>
      </w:r>
    </w:p>
    <w:p w:rsidR="003B56B1" w:rsidRDefault="003B56B1" w:rsidP="001601C4">
      <w:pPr>
        <w:jc w:val="both"/>
        <w:rPr>
          <w:rtl/>
        </w:rPr>
      </w:pPr>
      <w:r>
        <w:rPr>
          <w:rFonts w:hint="cs"/>
          <w:rtl/>
        </w:rPr>
        <w:t>در نتیجه جمع ابن ابی عمیر بدون شاهد نیست.</w:t>
      </w:r>
    </w:p>
    <w:p w:rsidR="002D7B26" w:rsidRDefault="00CF0ED3" w:rsidP="0034528F">
      <w:pPr>
        <w:pStyle w:val="Heading4"/>
        <w:rPr>
          <w:rtl/>
        </w:rPr>
      </w:pPr>
      <w:bookmarkStart w:id="10" w:name="_Toc20633034"/>
      <w:bookmarkStart w:id="11" w:name="_Toc20676583"/>
      <w:r>
        <w:rPr>
          <w:rFonts w:hint="cs"/>
          <w:rtl/>
        </w:rPr>
        <w:t>جمع مرحوم کلینی</w:t>
      </w:r>
      <w:bookmarkEnd w:id="10"/>
      <w:bookmarkEnd w:id="11"/>
    </w:p>
    <w:p w:rsidR="00D563AB" w:rsidRDefault="00687AD1" w:rsidP="00C06227">
      <w:pPr>
        <w:jc w:val="both"/>
        <w:rPr>
          <w:rtl/>
        </w:rPr>
      </w:pPr>
      <w:r>
        <w:rPr>
          <w:rFonts w:hint="cs"/>
          <w:rtl/>
        </w:rPr>
        <w:t>دو دسته ر</w:t>
      </w:r>
      <w:r w:rsidR="00455C6C">
        <w:rPr>
          <w:rFonts w:hint="cs"/>
          <w:rtl/>
        </w:rPr>
        <w:t>وایت</w:t>
      </w:r>
      <w:r>
        <w:rPr>
          <w:rFonts w:hint="cs"/>
          <w:rtl/>
        </w:rPr>
        <w:t xml:space="preserve"> داریم که یک دسته از روایات بیان می کنند که اگر هم زن و هم مرد گفتند دخولی انجام نشده است، تصدیق نمی شوند، </w:t>
      </w:r>
      <w:r w:rsidR="00C06227">
        <w:rPr>
          <w:rFonts w:hint="cs"/>
          <w:rtl/>
        </w:rPr>
        <w:t xml:space="preserve">اما طبق </w:t>
      </w:r>
      <w:r>
        <w:rPr>
          <w:rFonts w:hint="cs"/>
          <w:rtl/>
        </w:rPr>
        <w:t>دسته‌ی دیگر</w:t>
      </w:r>
      <w:r w:rsidR="002B09ED">
        <w:rPr>
          <w:rFonts w:hint="cs"/>
          <w:rtl/>
        </w:rPr>
        <w:t>ِ</w:t>
      </w:r>
      <w:r w:rsidR="00C06227">
        <w:rPr>
          <w:rFonts w:hint="cs"/>
          <w:rtl/>
        </w:rPr>
        <w:t xml:space="preserve"> روایات</w:t>
      </w:r>
      <w:r w:rsidR="000B208A">
        <w:rPr>
          <w:rFonts w:hint="cs"/>
          <w:rtl/>
        </w:rPr>
        <w:t>،</w:t>
      </w:r>
      <w:r>
        <w:rPr>
          <w:rFonts w:hint="cs"/>
          <w:rtl/>
        </w:rPr>
        <w:t xml:space="preserve"> تصدیق می شو</w:t>
      </w:r>
      <w:r w:rsidR="005D7E27">
        <w:rPr>
          <w:rFonts w:hint="cs"/>
          <w:rtl/>
        </w:rPr>
        <w:t>ن</w:t>
      </w:r>
      <w:r>
        <w:rPr>
          <w:rFonts w:hint="cs"/>
          <w:rtl/>
        </w:rPr>
        <w:t>د.</w:t>
      </w:r>
    </w:p>
    <w:p w:rsidR="00AC7406" w:rsidRDefault="00AC7406" w:rsidP="00221563">
      <w:pPr>
        <w:jc w:val="both"/>
        <w:rPr>
          <w:rtl/>
        </w:rPr>
      </w:pPr>
      <w:r>
        <w:rPr>
          <w:rFonts w:hint="cs"/>
          <w:rtl/>
        </w:rPr>
        <w:t xml:space="preserve">مرحوم کلینی این دو دسته روایت را </w:t>
      </w:r>
      <w:r w:rsidR="007222A7">
        <w:rPr>
          <w:rFonts w:hint="cs"/>
          <w:rtl/>
        </w:rPr>
        <w:t xml:space="preserve">به این صورت </w:t>
      </w:r>
      <w:r>
        <w:rPr>
          <w:rFonts w:hint="cs"/>
          <w:rtl/>
        </w:rPr>
        <w:t>جمع کرده است که دسته‌ی اول که گفته زن و مرد تصدیق نمی شوند جایی است که زن و مرد متهم باشند و دسته‌ی دوم که گفته تصدیق می شوند جایی است که مامون باشند.</w:t>
      </w:r>
    </w:p>
    <w:p w:rsidR="00D563AB" w:rsidRDefault="0078212D" w:rsidP="003648DC">
      <w:pPr>
        <w:jc w:val="both"/>
        <w:rPr>
          <w:rtl/>
        </w:rPr>
      </w:pPr>
      <w:r>
        <w:rPr>
          <w:rFonts w:hint="cs"/>
          <w:rtl/>
        </w:rPr>
        <w:t>جمع مرحوم کلینی طبق قاعده است و نیاز به شاهد ندارد.</w:t>
      </w:r>
    </w:p>
    <w:p w:rsidR="00F871C6" w:rsidRDefault="00F871C6" w:rsidP="003648DC">
      <w:pPr>
        <w:jc w:val="both"/>
        <w:rPr>
          <w:rtl/>
        </w:rPr>
      </w:pPr>
      <w:r>
        <w:rPr>
          <w:rFonts w:hint="cs"/>
          <w:rtl/>
        </w:rPr>
        <w:t>زیرا روایتی که می فرماید</w:t>
      </w:r>
      <w:r w:rsidR="003B7413">
        <w:rPr>
          <w:rFonts w:hint="cs"/>
          <w:rtl/>
        </w:rPr>
        <w:t>:</w:t>
      </w:r>
      <w:r>
        <w:rPr>
          <w:rFonts w:hint="cs"/>
          <w:rtl/>
        </w:rPr>
        <w:t xml:space="preserve"> این زن و مرد را تصدیق نکنید، تعلیل دارد</w:t>
      </w:r>
      <w:r w:rsidR="00080AA1">
        <w:rPr>
          <w:rFonts w:hint="cs"/>
          <w:rtl/>
        </w:rPr>
        <w:t xml:space="preserve"> و تعلیل آن مربوط به متهمین است.</w:t>
      </w:r>
      <w:r w:rsidR="006809C2">
        <w:rPr>
          <w:rFonts w:hint="cs"/>
          <w:rtl/>
        </w:rPr>
        <w:t xml:space="preserve"> امام می فرماید</w:t>
      </w:r>
      <w:r w:rsidR="003B7413">
        <w:rPr>
          <w:rFonts w:hint="cs"/>
          <w:rtl/>
        </w:rPr>
        <w:t>:</w:t>
      </w:r>
      <w:r w:rsidR="006809C2">
        <w:rPr>
          <w:rFonts w:hint="cs"/>
          <w:rtl/>
        </w:rPr>
        <w:t xml:space="preserve"> این ها داعی بر کذب دارند.</w:t>
      </w:r>
      <w:r w:rsidR="00DF4956">
        <w:rPr>
          <w:rFonts w:hint="cs"/>
          <w:rtl/>
        </w:rPr>
        <w:t xml:space="preserve"> یعنی داعی نوعی بر کذب وجود دارد و داعی نوعی بر کذب در مت</w:t>
      </w:r>
      <w:r w:rsidR="001479D2">
        <w:rPr>
          <w:rFonts w:hint="cs"/>
          <w:rtl/>
        </w:rPr>
        <w:t>همین است. پس روایتی که می فرماید: این ها تصدیق نمی شوند در مورد متهمین است.</w:t>
      </w:r>
    </w:p>
    <w:p w:rsidR="00D563AB" w:rsidRDefault="00341EE8" w:rsidP="003648DC">
      <w:pPr>
        <w:jc w:val="both"/>
        <w:rPr>
          <w:rtl/>
        </w:rPr>
      </w:pPr>
      <w:r>
        <w:rPr>
          <w:rFonts w:hint="cs"/>
          <w:rtl/>
        </w:rPr>
        <w:t xml:space="preserve">ممکن است گفته شود این ها علیه خودشان اقرار می کنند، </w:t>
      </w:r>
      <w:r w:rsidR="003149F0">
        <w:rPr>
          <w:rFonts w:hint="cs"/>
          <w:rtl/>
        </w:rPr>
        <w:t xml:space="preserve">زیرا </w:t>
      </w:r>
      <w:r>
        <w:rPr>
          <w:rFonts w:hint="cs"/>
          <w:rtl/>
        </w:rPr>
        <w:t>زن اقرار می کند که نصف مهر را مالک نیست. مرد هم اقرار می کند که حق رجوع ندارد.</w:t>
      </w:r>
      <w:r w:rsidR="00C67342">
        <w:rPr>
          <w:rFonts w:hint="cs"/>
          <w:rtl/>
        </w:rPr>
        <w:t xml:space="preserve"> پس چرا تصدیق نشوند؟</w:t>
      </w:r>
    </w:p>
    <w:p w:rsidR="003E675D" w:rsidRDefault="00C67342" w:rsidP="00D023C7">
      <w:pPr>
        <w:jc w:val="both"/>
        <w:rPr>
          <w:rtl/>
        </w:rPr>
      </w:pPr>
      <w:r>
        <w:rPr>
          <w:rFonts w:hint="cs"/>
          <w:rtl/>
        </w:rPr>
        <w:t xml:space="preserve">امام می فرماید: این جهت درست است اما جهت دیگری هم هست که ممکن است به خاطر آن </w:t>
      </w:r>
      <w:r w:rsidR="00D023C7">
        <w:rPr>
          <w:rFonts w:hint="cs"/>
          <w:rtl/>
        </w:rPr>
        <w:t>جهت</w:t>
      </w:r>
      <w:r w:rsidR="000A457D">
        <w:rPr>
          <w:rFonts w:hint="cs"/>
          <w:rtl/>
        </w:rPr>
        <w:t xml:space="preserve"> ادعای عدم دخول کنند و آن جهت همان است که امام فرمود</w:t>
      </w:r>
      <w:r w:rsidR="00315AF8">
        <w:rPr>
          <w:rFonts w:hint="cs"/>
          <w:rtl/>
        </w:rPr>
        <w:t>:</w:t>
      </w:r>
      <w:r w:rsidR="00DA3E12">
        <w:rPr>
          <w:rFonts w:hint="cs"/>
          <w:rtl/>
        </w:rPr>
        <w:t xml:space="preserve"> که زن می خواهد عده را از خود دفع کند و مرد می خواهد نصف مهر را از خود دفع کند.</w:t>
      </w:r>
      <w:r>
        <w:rPr>
          <w:rFonts w:hint="cs"/>
          <w:rtl/>
        </w:rPr>
        <w:t xml:space="preserve"> در نتیجه اقرار علی نفس نیست. بلکه این اقرار می تواند به نفع هر دو باشد.</w:t>
      </w:r>
      <w:r w:rsidR="00F0631C">
        <w:rPr>
          <w:rFonts w:hint="cs"/>
          <w:rtl/>
        </w:rPr>
        <w:t xml:space="preserve"> پس </w:t>
      </w:r>
      <w:r w:rsidR="00F54DCA">
        <w:rPr>
          <w:rFonts w:hint="cs"/>
          <w:rtl/>
        </w:rPr>
        <w:t>در این</w:t>
      </w:r>
      <w:r w:rsidR="00F0631C">
        <w:rPr>
          <w:rFonts w:hint="cs"/>
          <w:rtl/>
        </w:rPr>
        <w:t xml:space="preserve"> اقرار زمینه‌ی دروغ </w:t>
      </w:r>
      <w:r w:rsidR="008F50C9">
        <w:rPr>
          <w:rFonts w:hint="cs"/>
          <w:rtl/>
        </w:rPr>
        <w:t>وجود دارد و یک زمینه‌ی متعارف هم می باشد.</w:t>
      </w:r>
      <w:r w:rsidR="00F47808">
        <w:rPr>
          <w:rFonts w:hint="cs"/>
          <w:rtl/>
        </w:rPr>
        <w:t xml:space="preserve"> این انگیزه‌ی متعارف دروغ</w:t>
      </w:r>
      <w:r w:rsidR="00BE03F9">
        <w:rPr>
          <w:rFonts w:hint="cs"/>
          <w:rtl/>
        </w:rPr>
        <w:t>،</w:t>
      </w:r>
      <w:r w:rsidR="00F47808">
        <w:rPr>
          <w:rFonts w:hint="cs"/>
          <w:rtl/>
        </w:rPr>
        <w:t xml:space="preserve"> در متهمین است، نه در مامونین.</w:t>
      </w:r>
    </w:p>
    <w:p w:rsidR="001D4385" w:rsidRDefault="004624D3" w:rsidP="004624D3">
      <w:pPr>
        <w:jc w:val="both"/>
        <w:rPr>
          <w:rtl/>
        </w:rPr>
      </w:pPr>
      <w:r>
        <w:rPr>
          <w:rFonts w:hint="cs"/>
          <w:rtl/>
        </w:rPr>
        <w:t>پس این جمع طبق قاعده است و اشکال صاحب ریاض وارد نیست.</w:t>
      </w:r>
    </w:p>
    <w:p w:rsidR="008C22E0" w:rsidRDefault="008C22E0" w:rsidP="008C22E0">
      <w:pPr>
        <w:pStyle w:val="Heading1"/>
        <w:rPr>
          <w:rtl/>
        </w:rPr>
      </w:pPr>
      <w:bookmarkStart w:id="12" w:name="_Toc20676584"/>
      <w:r>
        <w:rPr>
          <w:rFonts w:hint="cs"/>
          <w:rtl/>
        </w:rPr>
        <w:t>اشکال مرحوم خوانساری به کلام ابن ابی عمیر</w:t>
      </w:r>
      <w:bookmarkEnd w:id="12"/>
    </w:p>
    <w:p w:rsidR="002D7B26" w:rsidRDefault="00124591" w:rsidP="003648DC">
      <w:pPr>
        <w:jc w:val="both"/>
        <w:rPr>
          <w:rtl/>
        </w:rPr>
      </w:pPr>
      <w:r>
        <w:rPr>
          <w:rFonts w:hint="cs"/>
          <w:rtl/>
        </w:rPr>
        <w:t xml:space="preserve">مرحوم آقای خوانساری </w:t>
      </w:r>
      <w:r w:rsidR="003E675D">
        <w:rPr>
          <w:rFonts w:hint="cs"/>
          <w:rtl/>
        </w:rPr>
        <w:t>به کلام ابن ابی عمیر اشکال می کند و می فرماید</w:t>
      </w:r>
      <w:r w:rsidR="003B7413">
        <w:rPr>
          <w:rFonts w:hint="cs"/>
          <w:rtl/>
        </w:rPr>
        <w:t>:</w:t>
      </w:r>
      <w:r w:rsidR="003E675D">
        <w:rPr>
          <w:rFonts w:hint="cs"/>
          <w:rtl/>
        </w:rPr>
        <w:t xml:space="preserve"> این وجه جمع ابن ابی عمیر در همه‌ی روایات نمی آید.</w:t>
      </w:r>
      <w:r w:rsidR="00D532A8">
        <w:rPr>
          <w:rFonts w:hint="cs"/>
          <w:rtl/>
        </w:rPr>
        <w:t xml:space="preserve"> توضیح هم نداده است که در کدام روایت نمی آید.</w:t>
      </w:r>
    </w:p>
    <w:p w:rsidR="00EB2C8A" w:rsidRPr="00E6361E" w:rsidRDefault="00EB2C8A" w:rsidP="00EB2C8A">
      <w:pPr>
        <w:jc w:val="both"/>
        <w:rPr>
          <w:color w:val="000080"/>
        </w:rPr>
      </w:pPr>
      <w:r w:rsidRPr="00E6361E">
        <w:rPr>
          <w:rFonts w:hint="cs"/>
          <w:color w:val="000080"/>
          <w:rtl/>
        </w:rPr>
        <w:t>«هذه الأخبار قد تحمل على طريقيّة الخلوة و إرخاء الستر و أجافه الباب على تحقّق الوقاع فمع القطع بعدم تحقّقه لا يستقرّ تمام المهر، و قد تحمل على التقيّة و لا يخفى إباء بعضها عن الطريقيّة فيردّ علمها على أهلها و مع ذلك فمقتضى الاحتياط ما حكي عن ابن أبي عمير- قدّس سره- لأنّه أعرف بمعاني الأخبار»</w:t>
      </w:r>
      <w:r w:rsidR="00E6361E">
        <w:rPr>
          <w:rStyle w:val="FootnoteReference"/>
          <w:color w:val="000080"/>
          <w:rtl/>
        </w:rPr>
        <w:footnoteReference w:id="9"/>
      </w:r>
    </w:p>
    <w:p w:rsidR="00BB2D12" w:rsidRDefault="006C4DF0" w:rsidP="0019051B">
      <w:pPr>
        <w:jc w:val="both"/>
        <w:rPr>
          <w:rtl/>
        </w:rPr>
      </w:pPr>
      <w:r>
        <w:rPr>
          <w:rFonts w:hint="cs"/>
          <w:rtl/>
        </w:rPr>
        <w:t>می فرماید</w:t>
      </w:r>
      <w:r w:rsidR="003B7413">
        <w:rPr>
          <w:rFonts w:hint="cs"/>
          <w:rtl/>
        </w:rPr>
        <w:t>:</w:t>
      </w:r>
      <w:r>
        <w:rPr>
          <w:rFonts w:hint="cs"/>
          <w:rtl/>
        </w:rPr>
        <w:t xml:space="preserve"> بعضی</w:t>
      </w:r>
      <w:r w:rsidR="0019051B">
        <w:rPr>
          <w:rFonts w:hint="cs"/>
          <w:rtl/>
        </w:rPr>
        <w:t xml:space="preserve"> از</w:t>
      </w:r>
      <w:r>
        <w:rPr>
          <w:rFonts w:hint="cs"/>
          <w:rtl/>
        </w:rPr>
        <w:t xml:space="preserve"> روایات</w:t>
      </w:r>
      <w:r w:rsidR="0019051B">
        <w:rPr>
          <w:rFonts w:hint="cs"/>
          <w:rtl/>
        </w:rPr>
        <w:t xml:space="preserve"> را</w:t>
      </w:r>
      <w:r>
        <w:rPr>
          <w:rFonts w:hint="cs"/>
          <w:rtl/>
        </w:rPr>
        <w:t xml:space="preserve"> که </w:t>
      </w:r>
      <w:r w:rsidR="0019051B">
        <w:rPr>
          <w:rFonts w:hint="cs"/>
          <w:rtl/>
        </w:rPr>
        <w:t xml:space="preserve">با خلوت </w:t>
      </w:r>
      <w:r>
        <w:rPr>
          <w:rFonts w:hint="cs"/>
          <w:rtl/>
        </w:rPr>
        <w:t xml:space="preserve">مهر را ثابت کرده است، نمی توان حمل بر </w:t>
      </w:r>
      <w:r w:rsidR="00016094">
        <w:rPr>
          <w:rFonts w:hint="cs"/>
          <w:rtl/>
        </w:rPr>
        <w:t>طریقیت</w:t>
      </w:r>
      <w:r>
        <w:rPr>
          <w:rFonts w:hint="cs"/>
          <w:rtl/>
        </w:rPr>
        <w:t xml:space="preserve"> کرد</w:t>
      </w:r>
      <w:r w:rsidR="00016094">
        <w:rPr>
          <w:rFonts w:hint="cs"/>
          <w:rtl/>
        </w:rPr>
        <w:t>.</w:t>
      </w:r>
    </w:p>
    <w:p w:rsidR="001946C5" w:rsidRDefault="001946C5" w:rsidP="008C22E0">
      <w:pPr>
        <w:jc w:val="both"/>
        <w:rPr>
          <w:rtl/>
        </w:rPr>
      </w:pPr>
      <w:r>
        <w:rPr>
          <w:rFonts w:hint="cs"/>
          <w:rtl/>
        </w:rPr>
        <w:t>احتمالا منظور مرحوم آقای خوانساری از روایتی که وجه جمع ابن ابی عمیر در آن نمی آید، همان روایتی است که صاحب ریاض آورده است:</w:t>
      </w:r>
    </w:p>
    <w:p w:rsidR="003653D5" w:rsidRPr="003E675D" w:rsidRDefault="003653D5" w:rsidP="003653D5">
      <w:pPr>
        <w:jc w:val="both"/>
        <w:rPr>
          <w:color w:val="000080"/>
        </w:rPr>
      </w:pPr>
      <w:r w:rsidRPr="003E675D">
        <w:rPr>
          <w:rFonts w:hint="cs"/>
          <w:color w:val="000080"/>
          <w:rtl/>
        </w:rPr>
        <w:t>خلافاً للصدوق، فأوجب بها مطلقاً؛ للنصوص المستفيضة و كلّها قاصرة الأسانيد أجودها الموثّق: عن المهر متى يجب؟ قال: «إذا أُرخيت الستور و أُجيف الباب» و قال: «إنّي تزوّجت امرأة في حياة أبي عليّ بن الحسين عليهما السلام، و إنّ نفسي تاقت إليها، فنهاني أبي فقال: لا تفعل يا بنيّ، لا تأتها في هذه الساعة، و إنّي أبيت إلّا أن أفعل، فلمّا دخلت عليها قذفت إليها بكساء كان عليّ و كرهتها، و ذهبت لأخرج، فقامت مولاة لها فأرخت الستر و أجافت الباب، فقلت: مه، قد وجب الذي تريدين»</w:t>
      </w:r>
      <w:r w:rsidR="003E675D">
        <w:rPr>
          <w:rStyle w:val="FootnoteReference"/>
          <w:color w:val="000080"/>
          <w:rtl/>
        </w:rPr>
        <w:footnoteReference w:id="10"/>
      </w:r>
    </w:p>
    <w:p w:rsidR="003653D5" w:rsidRDefault="00232D7F" w:rsidP="00B559F7">
      <w:pPr>
        <w:jc w:val="both"/>
        <w:rPr>
          <w:rtl/>
        </w:rPr>
      </w:pPr>
      <w:r>
        <w:rPr>
          <w:rFonts w:hint="cs"/>
          <w:rtl/>
        </w:rPr>
        <w:t>صاحب ریاض روایاتی را که می گفت زن و مرد تصدیق نمی شوند</w:t>
      </w:r>
      <w:r w:rsidR="00B559F7">
        <w:rPr>
          <w:rFonts w:hint="cs"/>
          <w:rtl/>
        </w:rPr>
        <w:t xml:space="preserve">، به تهمت حمل می کند. با توجه به این مطلب می فرماید: </w:t>
      </w:r>
      <w:r w:rsidR="008F632D">
        <w:rPr>
          <w:rFonts w:hint="cs"/>
          <w:rtl/>
        </w:rPr>
        <w:t>امام باقر علیه السلام که متهم نیست.</w:t>
      </w:r>
    </w:p>
    <w:p w:rsidR="00531B63" w:rsidRPr="00531B63" w:rsidRDefault="00531B63" w:rsidP="00531B63">
      <w:pPr>
        <w:jc w:val="both"/>
        <w:rPr>
          <w:rtl/>
        </w:rPr>
      </w:pPr>
      <w:r>
        <w:rPr>
          <w:rFonts w:hint="cs"/>
          <w:rtl/>
        </w:rPr>
        <w:t>آقای خوانساری هم می فرماید: با وجود این</w:t>
      </w:r>
      <w:r w:rsidR="00F03DCA">
        <w:rPr>
          <w:rFonts w:hint="cs"/>
          <w:rtl/>
        </w:rPr>
        <w:t xml:space="preserve"> </w:t>
      </w:r>
      <w:r>
        <w:rPr>
          <w:rFonts w:hint="cs"/>
          <w:rtl/>
        </w:rPr>
        <w:t xml:space="preserve">که قطع داریم دخولی انجام نشده است، امام علیه السلام می فرماید: </w:t>
      </w:r>
      <w:r w:rsidRPr="003E675D">
        <w:rPr>
          <w:rFonts w:hint="cs"/>
          <w:color w:val="000080"/>
          <w:rtl/>
        </w:rPr>
        <w:t>قد وجب الذي تريدين</w:t>
      </w:r>
      <w:r>
        <w:rPr>
          <w:rFonts w:hint="cs"/>
          <w:color w:val="000080"/>
          <w:rtl/>
        </w:rPr>
        <w:t xml:space="preserve">؛ </w:t>
      </w:r>
      <w:r w:rsidRPr="00531B63">
        <w:rPr>
          <w:rFonts w:hint="cs"/>
          <w:rtl/>
        </w:rPr>
        <w:t>پس نمی توان به آن ملتزم شد.</w:t>
      </w:r>
    </w:p>
    <w:p w:rsidR="00BB2D12" w:rsidRPr="006162A2" w:rsidRDefault="00B105DC" w:rsidP="00531B63">
      <w:pPr>
        <w:jc w:val="both"/>
        <w:rPr>
          <w:rtl/>
        </w:rPr>
      </w:pPr>
      <w:r w:rsidRPr="00B105DC">
        <w:rPr>
          <w:rFonts w:hint="cs"/>
          <w:highlight w:val="yellow"/>
          <w:rtl/>
        </w:rPr>
        <w:t xml:space="preserve">اما به نظر می رسد </w:t>
      </w:r>
      <w:r w:rsidR="00531B63">
        <w:rPr>
          <w:rFonts w:hint="cs"/>
          <w:rtl/>
        </w:rPr>
        <w:t xml:space="preserve">مراد از حکم ظاهری حکمی است که مدار محکمه است و در مورد امام باقر علیه السلام هم ارخاء ستور و اجافه‌ی باب ملاک محکمه است و با تحقق ارخاء ستور و اجافه‌ی </w:t>
      </w:r>
      <w:r w:rsidR="00472D98">
        <w:rPr>
          <w:rFonts w:hint="cs"/>
          <w:rtl/>
        </w:rPr>
        <w:t xml:space="preserve">باب، </w:t>
      </w:r>
      <w:r w:rsidR="00531B63">
        <w:rPr>
          <w:rFonts w:hint="cs"/>
          <w:rtl/>
        </w:rPr>
        <w:t>محکمه علیه امام باقر</w:t>
      </w:r>
      <w:r w:rsidR="000B5023">
        <w:rPr>
          <w:rFonts w:hint="cs"/>
          <w:rtl/>
        </w:rPr>
        <w:t xml:space="preserve"> علیه السلام</w:t>
      </w:r>
      <w:r w:rsidR="00531B63">
        <w:rPr>
          <w:rFonts w:hint="cs"/>
          <w:rtl/>
        </w:rPr>
        <w:t xml:space="preserve"> حکم صادر می کند.</w:t>
      </w:r>
    </w:p>
    <w:sectPr w:rsidR="00BB2D12" w:rsidRPr="006162A2" w:rsidSect="00F91B85">
      <w:headerReference w:type="default" r:id="rId8"/>
      <w:footerReference w:type="default" r:id="rId9"/>
      <w:footnotePr>
        <w:numRestart w:val="eachPage"/>
      </w:footnotePr>
      <w:pgSz w:w="11906" w:h="16838"/>
      <w:pgMar w:top="851" w:right="851" w:bottom="851" w:left="851" w:header="709" w:footer="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52A" w:rsidRDefault="0053652A" w:rsidP="008B750B">
      <w:pPr>
        <w:spacing w:line="240" w:lineRule="auto"/>
      </w:pPr>
      <w:r>
        <w:separator/>
      </w:r>
    </w:p>
  </w:endnote>
  <w:endnote w:type="continuationSeparator" w:id="0">
    <w:p w:rsidR="0053652A" w:rsidRDefault="0053652A" w:rsidP="008B7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Sans">
    <w:panose1 w:val="020B0506030804020204"/>
    <w:charset w:val="00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3291"/>
      <w:gridCol w:w="2213"/>
      <w:gridCol w:w="4700"/>
    </w:tblGrid>
    <w:tr w:rsidR="006D44C1" w:rsidRPr="006D44C1" w:rsidTr="0020241A">
      <w:tc>
        <w:tcPr>
          <w:tcW w:w="3382" w:type="dxa"/>
          <w:tcBorders>
            <w:top w:val="nil"/>
            <w:left w:val="nil"/>
            <w:bottom w:val="nil"/>
            <w:right w:val="nil"/>
          </w:tcBorders>
        </w:tcPr>
        <w:p w:rsidR="006D44C1" w:rsidRDefault="006D44C1" w:rsidP="006D44C1">
          <w:pPr>
            <w:pStyle w:val="Footer"/>
            <w:rPr>
              <w:rtl/>
            </w:rPr>
          </w:pPr>
        </w:p>
      </w:tc>
      <w:tc>
        <w:tcPr>
          <w:tcW w:w="225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D44C1" w:rsidRDefault="006D44C1" w:rsidP="006D44C1">
          <w:pPr>
            <w:pStyle w:val="Footer"/>
            <w:jc w:val="right"/>
            <w:rPr>
              <w:rtl/>
            </w:rPr>
          </w:pPr>
          <w:r>
            <w:rPr>
              <w:rFonts w:hint="cs"/>
              <w:rtl/>
            </w:rPr>
            <w:t xml:space="preserve">صفحه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5D3C07" w:rsidRPr="005D3C07">
            <w:rPr>
              <w:noProof/>
              <w:rtl/>
              <w:lang w:val="fa-IR"/>
            </w:rPr>
            <w:t>5</w:t>
          </w:r>
          <w:r>
            <w:rPr>
              <w:noProof/>
            </w:rPr>
            <w:fldChar w:fldCharType="end"/>
          </w:r>
        </w:p>
      </w:tc>
      <w:tc>
        <w:tcPr>
          <w:tcW w:w="47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D44C1" w:rsidRPr="006D44C1" w:rsidRDefault="005C0BC1" w:rsidP="001B6799">
          <w:pPr>
            <w:pStyle w:val="Footer"/>
            <w:bidi w:val="0"/>
            <w:rPr>
              <w:color w:val="808080" w:themeColor="background1" w:themeShade="80"/>
              <w:rtl/>
            </w:rPr>
          </w:pPr>
          <w:bookmarkStart w:id="21" w:name="BokAdres"/>
          <w:bookmarkEnd w:id="21"/>
          <w:r>
            <w:rPr>
              <w:color w:val="808080" w:themeColor="background1" w:themeShade="80"/>
            </w:rPr>
            <w:t>F1js1_13980707-009_mk3_mfeb.ir</w:t>
          </w:r>
        </w:p>
      </w:tc>
    </w:tr>
  </w:tbl>
  <w:p w:rsidR="00FA3B17" w:rsidRDefault="00FA3B17" w:rsidP="00FA5F3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52A" w:rsidRDefault="0053652A" w:rsidP="008B750B">
      <w:pPr>
        <w:spacing w:line="240" w:lineRule="auto"/>
      </w:pPr>
      <w:r>
        <w:separator/>
      </w:r>
    </w:p>
  </w:footnote>
  <w:footnote w:type="continuationSeparator" w:id="0">
    <w:p w:rsidR="0053652A" w:rsidRDefault="0053652A" w:rsidP="008B750B">
      <w:pPr>
        <w:spacing w:line="240" w:lineRule="auto"/>
      </w:pPr>
      <w:r>
        <w:continuationSeparator/>
      </w:r>
    </w:p>
  </w:footnote>
  <w:footnote w:id="1">
    <w:p w:rsidR="003A2992" w:rsidRPr="003A2992" w:rsidRDefault="003A2992" w:rsidP="003A2992">
      <w:pPr>
        <w:pStyle w:val="FootnoteText"/>
      </w:pPr>
      <w:r w:rsidRPr="003A2992">
        <w:footnoteRef/>
      </w:r>
      <w:r w:rsidRPr="003A2992">
        <w:rPr>
          <w:rtl/>
        </w:rPr>
        <w:t xml:space="preserve"> </w:t>
      </w:r>
      <w:hyperlink r:id="rId1" w:history="1">
        <w:r w:rsidRPr="003A2992">
          <w:rPr>
            <w:rStyle w:val="Hyperlink"/>
            <w:rFonts w:hint="cs"/>
            <w:rtl/>
          </w:rPr>
          <w:t>ریاض</w:t>
        </w:r>
        <w:r w:rsidRPr="003A2992">
          <w:rPr>
            <w:rStyle w:val="Hyperlink"/>
            <w:rtl/>
          </w:rPr>
          <w:t xml:space="preserve"> </w:t>
        </w:r>
        <w:r w:rsidRPr="003A2992">
          <w:rPr>
            <w:rStyle w:val="Hyperlink"/>
            <w:rFonts w:hint="cs"/>
            <w:rtl/>
          </w:rPr>
          <w:t>المسائل،</w:t>
        </w:r>
        <w:r w:rsidRPr="003A2992">
          <w:rPr>
            <w:rStyle w:val="Hyperlink"/>
            <w:rtl/>
          </w:rPr>
          <w:t xml:space="preserve"> </w:t>
        </w:r>
        <w:r w:rsidRPr="003A2992">
          <w:rPr>
            <w:rStyle w:val="Hyperlink"/>
            <w:rFonts w:hint="cs"/>
            <w:rtl/>
          </w:rPr>
          <w:t>سید</w:t>
        </w:r>
        <w:r w:rsidRPr="003A2992">
          <w:rPr>
            <w:rStyle w:val="Hyperlink"/>
            <w:rtl/>
          </w:rPr>
          <w:t xml:space="preserve"> </w:t>
        </w:r>
        <w:r w:rsidRPr="003A2992">
          <w:rPr>
            <w:rStyle w:val="Hyperlink"/>
            <w:rFonts w:hint="cs"/>
            <w:rtl/>
          </w:rPr>
          <w:t>علی</w:t>
        </w:r>
        <w:r w:rsidRPr="003A2992">
          <w:rPr>
            <w:rStyle w:val="Hyperlink"/>
            <w:rtl/>
          </w:rPr>
          <w:t xml:space="preserve"> </w:t>
        </w:r>
        <w:r w:rsidRPr="003A2992">
          <w:rPr>
            <w:rStyle w:val="Hyperlink"/>
            <w:rFonts w:hint="cs"/>
            <w:rtl/>
          </w:rPr>
          <w:t>طباطبایی،</w:t>
        </w:r>
        <w:r w:rsidRPr="003A2992">
          <w:rPr>
            <w:rStyle w:val="Hyperlink"/>
            <w:rtl/>
          </w:rPr>
          <w:t xml:space="preserve"> </w:t>
        </w:r>
        <w:r w:rsidRPr="003A2992">
          <w:rPr>
            <w:rStyle w:val="Hyperlink"/>
            <w:rFonts w:hint="cs"/>
            <w:rtl/>
          </w:rPr>
          <w:t>ج</w:t>
        </w:r>
        <w:r w:rsidRPr="003A2992">
          <w:rPr>
            <w:rStyle w:val="Hyperlink"/>
            <w:rtl/>
          </w:rPr>
          <w:t>12</w:t>
        </w:r>
        <w:r w:rsidRPr="003A2992">
          <w:rPr>
            <w:rStyle w:val="Hyperlink"/>
            <w:rFonts w:hint="cs"/>
            <w:rtl/>
          </w:rPr>
          <w:t>،</w:t>
        </w:r>
        <w:r w:rsidRPr="003A2992">
          <w:rPr>
            <w:rStyle w:val="Hyperlink"/>
            <w:rtl/>
          </w:rPr>
          <w:t xml:space="preserve"> </w:t>
        </w:r>
        <w:r w:rsidRPr="003A2992">
          <w:rPr>
            <w:rStyle w:val="Hyperlink"/>
            <w:rFonts w:hint="cs"/>
            <w:rtl/>
          </w:rPr>
          <w:t>ص</w:t>
        </w:r>
        <w:r w:rsidRPr="003A2992">
          <w:rPr>
            <w:rStyle w:val="Hyperlink"/>
            <w:rtl/>
          </w:rPr>
          <w:t>45.</w:t>
        </w:r>
      </w:hyperlink>
    </w:p>
  </w:footnote>
  <w:footnote w:id="2">
    <w:p w:rsidR="003A2992" w:rsidRPr="003A2992" w:rsidRDefault="003A2992" w:rsidP="003A2992">
      <w:pPr>
        <w:pStyle w:val="FootnoteText"/>
      </w:pPr>
      <w:r w:rsidRPr="003A2992">
        <w:footnoteRef/>
      </w:r>
      <w:r w:rsidRPr="003A2992">
        <w:rPr>
          <w:rtl/>
        </w:rPr>
        <w:t xml:space="preserve"> </w:t>
      </w:r>
      <w:hyperlink r:id="rId2" w:history="1">
        <w:r w:rsidRPr="003A2992">
          <w:rPr>
            <w:rStyle w:val="Hyperlink"/>
            <w:rFonts w:hint="cs"/>
            <w:rtl/>
          </w:rPr>
          <w:t>ریاض</w:t>
        </w:r>
        <w:r w:rsidRPr="003A2992">
          <w:rPr>
            <w:rStyle w:val="Hyperlink"/>
            <w:rtl/>
          </w:rPr>
          <w:t xml:space="preserve"> </w:t>
        </w:r>
        <w:r w:rsidRPr="003A2992">
          <w:rPr>
            <w:rStyle w:val="Hyperlink"/>
            <w:rFonts w:hint="cs"/>
            <w:rtl/>
          </w:rPr>
          <w:t>المسائل،</w:t>
        </w:r>
        <w:r w:rsidRPr="003A2992">
          <w:rPr>
            <w:rStyle w:val="Hyperlink"/>
            <w:rtl/>
          </w:rPr>
          <w:t xml:space="preserve"> </w:t>
        </w:r>
        <w:r w:rsidRPr="003A2992">
          <w:rPr>
            <w:rStyle w:val="Hyperlink"/>
            <w:rFonts w:hint="cs"/>
            <w:rtl/>
          </w:rPr>
          <w:t>سید</w:t>
        </w:r>
        <w:r w:rsidRPr="003A2992">
          <w:rPr>
            <w:rStyle w:val="Hyperlink"/>
            <w:rtl/>
          </w:rPr>
          <w:t xml:space="preserve"> </w:t>
        </w:r>
        <w:r w:rsidRPr="003A2992">
          <w:rPr>
            <w:rStyle w:val="Hyperlink"/>
            <w:rFonts w:hint="cs"/>
            <w:rtl/>
          </w:rPr>
          <w:t>علی</w:t>
        </w:r>
        <w:r w:rsidRPr="003A2992">
          <w:rPr>
            <w:rStyle w:val="Hyperlink"/>
            <w:rtl/>
          </w:rPr>
          <w:t xml:space="preserve"> </w:t>
        </w:r>
        <w:r w:rsidRPr="003A2992">
          <w:rPr>
            <w:rStyle w:val="Hyperlink"/>
            <w:rFonts w:hint="cs"/>
            <w:rtl/>
          </w:rPr>
          <w:t>طباطبایی،</w:t>
        </w:r>
        <w:r w:rsidRPr="003A2992">
          <w:rPr>
            <w:rStyle w:val="Hyperlink"/>
            <w:rtl/>
          </w:rPr>
          <w:t xml:space="preserve"> </w:t>
        </w:r>
        <w:r w:rsidRPr="003A2992">
          <w:rPr>
            <w:rStyle w:val="Hyperlink"/>
            <w:rFonts w:hint="cs"/>
            <w:rtl/>
          </w:rPr>
          <w:t>ج</w:t>
        </w:r>
        <w:r w:rsidRPr="003A2992">
          <w:rPr>
            <w:rStyle w:val="Hyperlink"/>
            <w:rtl/>
          </w:rPr>
          <w:t>12</w:t>
        </w:r>
        <w:r w:rsidRPr="003A2992">
          <w:rPr>
            <w:rStyle w:val="Hyperlink"/>
            <w:rFonts w:hint="cs"/>
            <w:rtl/>
          </w:rPr>
          <w:t>،</w:t>
        </w:r>
        <w:r w:rsidRPr="003A2992">
          <w:rPr>
            <w:rStyle w:val="Hyperlink"/>
            <w:rtl/>
          </w:rPr>
          <w:t xml:space="preserve"> </w:t>
        </w:r>
        <w:r w:rsidRPr="003A2992">
          <w:rPr>
            <w:rStyle w:val="Hyperlink"/>
            <w:rFonts w:hint="cs"/>
            <w:rtl/>
          </w:rPr>
          <w:t>ص</w:t>
        </w:r>
        <w:r w:rsidRPr="003A2992">
          <w:rPr>
            <w:rStyle w:val="Hyperlink"/>
            <w:rtl/>
          </w:rPr>
          <w:t>46.</w:t>
        </w:r>
      </w:hyperlink>
    </w:p>
  </w:footnote>
  <w:footnote w:id="3">
    <w:p w:rsidR="003A2992" w:rsidRPr="003A2992" w:rsidRDefault="003A2992" w:rsidP="003A2992">
      <w:pPr>
        <w:pStyle w:val="FootnoteText"/>
      </w:pPr>
      <w:r w:rsidRPr="003A2992">
        <w:footnoteRef/>
      </w:r>
      <w:r w:rsidRPr="003A2992">
        <w:rPr>
          <w:rtl/>
        </w:rPr>
        <w:t xml:space="preserve"> </w:t>
      </w:r>
      <w:hyperlink r:id="rId3" w:history="1">
        <w:r w:rsidRPr="003A2992">
          <w:rPr>
            <w:rStyle w:val="Hyperlink"/>
            <w:rFonts w:hint="cs"/>
            <w:rtl/>
          </w:rPr>
          <w:t>ریاض</w:t>
        </w:r>
        <w:r w:rsidRPr="003A2992">
          <w:rPr>
            <w:rStyle w:val="Hyperlink"/>
            <w:rtl/>
          </w:rPr>
          <w:t xml:space="preserve"> </w:t>
        </w:r>
        <w:r w:rsidRPr="003A2992">
          <w:rPr>
            <w:rStyle w:val="Hyperlink"/>
            <w:rFonts w:hint="cs"/>
            <w:rtl/>
          </w:rPr>
          <w:t>المسائل،</w:t>
        </w:r>
        <w:r w:rsidRPr="003A2992">
          <w:rPr>
            <w:rStyle w:val="Hyperlink"/>
            <w:rtl/>
          </w:rPr>
          <w:t xml:space="preserve"> </w:t>
        </w:r>
        <w:r w:rsidRPr="003A2992">
          <w:rPr>
            <w:rStyle w:val="Hyperlink"/>
            <w:rFonts w:hint="cs"/>
            <w:rtl/>
          </w:rPr>
          <w:t>سید</w:t>
        </w:r>
        <w:r w:rsidRPr="003A2992">
          <w:rPr>
            <w:rStyle w:val="Hyperlink"/>
            <w:rtl/>
          </w:rPr>
          <w:t xml:space="preserve"> </w:t>
        </w:r>
        <w:r w:rsidRPr="003A2992">
          <w:rPr>
            <w:rStyle w:val="Hyperlink"/>
            <w:rFonts w:hint="cs"/>
            <w:rtl/>
          </w:rPr>
          <w:t>علی</w:t>
        </w:r>
        <w:r w:rsidRPr="003A2992">
          <w:rPr>
            <w:rStyle w:val="Hyperlink"/>
            <w:rtl/>
          </w:rPr>
          <w:t xml:space="preserve"> </w:t>
        </w:r>
        <w:r w:rsidRPr="003A2992">
          <w:rPr>
            <w:rStyle w:val="Hyperlink"/>
            <w:rFonts w:hint="cs"/>
            <w:rtl/>
          </w:rPr>
          <w:t>طباطبایی،</w:t>
        </w:r>
        <w:r w:rsidRPr="003A2992">
          <w:rPr>
            <w:rStyle w:val="Hyperlink"/>
            <w:rtl/>
          </w:rPr>
          <w:t xml:space="preserve"> </w:t>
        </w:r>
        <w:r w:rsidRPr="003A2992">
          <w:rPr>
            <w:rStyle w:val="Hyperlink"/>
            <w:rFonts w:hint="cs"/>
            <w:rtl/>
          </w:rPr>
          <w:t>ج</w:t>
        </w:r>
        <w:r w:rsidRPr="003A2992">
          <w:rPr>
            <w:rStyle w:val="Hyperlink"/>
            <w:rtl/>
          </w:rPr>
          <w:t>12</w:t>
        </w:r>
        <w:r w:rsidRPr="003A2992">
          <w:rPr>
            <w:rStyle w:val="Hyperlink"/>
            <w:rFonts w:hint="cs"/>
            <w:rtl/>
          </w:rPr>
          <w:t>،</w:t>
        </w:r>
        <w:r w:rsidRPr="003A2992">
          <w:rPr>
            <w:rStyle w:val="Hyperlink"/>
            <w:rtl/>
          </w:rPr>
          <w:t xml:space="preserve"> </w:t>
        </w:r>
        <w:r w:rsidRPr="003A2992">
          <w:rPr>
            <w:rStyle w:val="Hyperlink"/>
            <w:rFonts w:hint="cs"/>
            <w:rtl/>
          </w:rPr>
          <w:t>ص</w:t>
        </w:r>
        <w:r w:rsidRPr="003A2992">
          <w:rPr>
            <w:rStyle w:val="Hyperlink"/>
            <w:rtl/>
          </w:rPr>
          <w:t>47.</w:t>
        </w:r>
      </w:hyperlink>
    </w:p>
  </w:footnote>
  <w:footnote w:id="4">
    <w:p w:rsidR="00241B11" w:rsidRDefault="00241B11" w:rsidP="00241B1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241B11">
        <w:rPr>
          <w:rFonts w:hint="cs"/>
          <w:rtl/>
        </w:rPr>
        <w:t>مفاتيح الشرائع، ج‌2، ص: 278</w:t>
      </w:r>
    </w:p>
  </w:footnote>
  <w:footnote w:id="5">
    <w:p w:rsidR="00E50931" w:rsidRPr="003F42CB" w:rsidRDefault="00E50931" w:rsidP="00E50931">
      <w:pPr>
        <w:pStyle w:val="FootnoteText"/>
        <w:rPr>
          <w:color w:val="0000FF"/>
          <w:u w:val="single"/>
        </w:rPr>
      </w:pPr>
      <w:r w:rsidRPr="00A374AD">
        <w:footnoteRef/>
      </w:r>
      <w:r w:rsidRPr="00A374AD">
        <w:rPr>
          <w:rtl/>
        </w:rPr>
        <w:t xml:space="preserve"> </w:t>
      </w:r>
      <w:hyperlink r:id="rId4" w:history="1">
        <w:r w:rsidRPr="00A374AD">
          <w:rPr>
            <w:rStyle w:val="Hyperlink"/>
            <w:rFonts w:hint="cs"/>
            <w:rtl/>
          </w:rPr>
          <w:t>الکافی،</w:t>
        </w:r>
        <w:r w:rsidRPr="00A374AD">
          <w:rPr>
            <w:rStyle w:val="Hyperlink"/>
            <w:rtl/>
          </w:rPr>
          <w:t xml:space="preserve"> </w:t>
        </w:r>
        <w:r w:rsidRPr="00A374AD">
          <w:rPr>
            <w:rStyle w:val="Hyperlink"/>
            <w:rFonts w:hint="cs"/>
            <w:rtl/>
          </w:rPr>
          <w:t>محمد</w:t>
        </w:r>
        <w:r w:rsidRPr="00A374AD">
          <w:rPr>
            <w:rStyle w:val="Hyperlink"/>
            <w:rtl/>
          </w:rPr>
          <w:t xml:space="preserve"> </w:t>
        </w:r>
        <w:r w:rsidRPr="00A374AD">
          <w:rPr>
            <w:rStyle w:val="Hyperlink"/>
            <w:rFonts w:hint="cs"/>
            <w:rtl/>
          </w:rPr>
          <w:t>بن</w:t>
        </w:r>
        <w:r w:rsidRPr="00A374AD">
          <w:rPr>
            <w:rStyle w:val="Hyperlink"/>
            <w:rtl/>
          </w:rPr>
          <w:t xml:space="preserve"> </w:t>
        </w:r>
        <w:r w:rsidRPr="00A374AD">
          <w:rPr>
            <w:rStyle w:val="Hyperlink"/>
            <w:rFonts w:hint="cs"/>
            <w:rtl/>
          </w:rPr>
          <w:t>یعقوب</w:t>
        </w:r>
        <w:r w:rsidRPr="00A374AD">
          <w:rPr>
            <w:rStyle w:val="Hyperlink"/>
            <w:rtl/>
          </w:rPr>
          <w:t xml:space="preserve"> </w:t>
        </w:r>
        <w:r w:rsidRPr="00A374AD">
          <w:rPr>
            <w:rStyle w:val="Hyperlink"/>
            <w:rFonts w:hint="cs"/>
            <w:rtl/>
          </w:rPr>
          <w:t>کلینی،</w:t>
        </w:r>
        <w:r w:rsidRPr="00A374AD">
          <w:rPr>
            <w:rStyle w:val="Hyperlink"/>
            <w:rtl/>
          </w:rPr>
          <w:t xml:space="preserve"> </w:t>
        </w:r>
        <w:r w:rsidRPr="00A374AD">
          <w:rPr>
            <w:rStyle w:val="Hyperlink"/>
            <w:rFonts w:hint="cs"/>
            <w:rtl/>
          </w:rPr>
          <w:t>ج</w:t>
        </w:r>
        <w:r w:rsidRPr="00A374AD">
          <w:rPr>
            <w:rStyle w:val="Hyperlink"/>
            <w:rtl/>
          </w:rPr>
          <w:t>6</w:t>
        </w:r>
        <w:r w:rsidRPr="00A374AD">
          <w:rPr>
            <w:rStyle w:val="Hyperlink"/>
            <w:rFonts w:hint="cs"/>
            <w:rtl/>
          </w:rPr>
          <w:t>،</w:t>
        </w:r>
        <w:r w:rsidRPr="00A374AD">
          <w:rPr>
            <w:rStyle w:val="Hyperlink"/>
            <w:rtl/>
          </w:rPr>
          <w:t xml:space="preserve"> </w:t>
        </w:r>
        <w:r w:rsidRPr="00A374AD">
          <w:rPr>
            <w:rStyle w:val="Hyperlink"/>
            <w:rFonts w:hint="cs"/>
            <w:rtl/>
          </w:rPr>
          <w:t>ص</w:t>
        </w:r>
        <w:r w:rsidRPr="00A374AD">
          <w:rPr>
            <w:rStyle w:val="Hyperlink"/>
            <w:rtl/>
          </w:rPr>
          <w:t>110.</w:t>
        </w:r>
      </w:hyperlink>
      <w:r w:rsidRPr="003F42CB">
        <w:rPr>
          <w:rStyle w:val="Hyperlink"/>
          <w:rFonts w:hint="cs"/>
          <w:rtl/>
        </w:rPr>
        <w:t xml:space="preserve"> </w:t>
      </w:r>
      <w:r>
        <w:rPr>
          <w:rStyle w:val="Hyperlink"/>
          <w:rFonts w:hint="cs"/>
          <w:rtl/>
        </w:rPr>
        <w:t xml:space="preserve">و </w:t>
      </w:r>
      <w:r w:rsidRPr="0057429D">
        <w:rPr>
          <w:rFonts w:hint="cs"/>
          <w:color w:val="0000FF"/>
          <w:u w:val="single"/>
          <w:rtl/>
        </w:rPr>
        <w:t>جامع أحاديث الشيعة (للبروجردي)</w:t>
      </w:r>
      <w:r>
        <w:rPr>
          <w:rFonts w:hint="cs"/>
          <w:color w:val="0000FF"/>
          <w:u w:val="single"/>
          <w:rtl/>
        </w:rPr>
        <w:t>، حدیث 39084</w:t>
      </w:r>
    </w:p>
  </w:footnote>
  <w:footnote w:id="6">
    <w:p w:rsidR="00785E01" w:rsidRPr="00785E01" w:rsidRDefault="00785E01" w:rsidP="00791EEB">
      <w:pPr>
        <w:pStyle w:val="FootnoteText"/>
      </w:pPr>
      <w:r w:rsidRPr="00785E01">
        <w:footnoteRef/>
      </w:r>
      <w:r w:rsidRPr="00785E01">
        <w:rPr>
          <w:rtl/>
        </w:rPr>
        <w:t xml:space="preserve"> </w:t>
      </w:r>
      <w:hyperlink r:id="rId5" w:history="1">
        <w:r w:rsidRPr="00785E01">
          <w:rPr>
            <w:rStyle w:val="Hyperlink"/>
            <w:rFonts w:hint="cs"/>
            <w:rtl/>
          </w:rPr>
          <w:t>تهذیب</w:t>
        </w:r>
        <w:r w:rsidRPr="00785E01">
          <w:rPr>
            <w:rStyle w:val="Hyperlink"/>
            <w:rtl/>
          </w:rPr>
          <w:t xml:space="preserve"> </w:t>
        </w:r>
        <w:r w:rsidRPr="00785E01">
          <w:rPr>
            <w:rStyle w:val="Hyperlink"/>
            <w:rFonts w:hint="cs"/>
            <w:rtl/>
          </w:rPr>
          <w:t>الاحکام،</w:t>
        </w:r>
        <w:r w:rsidRPr="00785E01">
          <w:rPr>
            <w:rStyle w:val="Hyperlink"/>
            <w:rtl/>
          </w:rPr>
          <w:t xml:space="preserve"> </w:t>
        </w:r>
        <w:r w:rsidRPr="00785E01">
          <w:rPr>
            <w:rStyle w:val="Hyperlink"/>
            <w:rFonts w:hint="cs"/>
            <w:rtl/>
          </w:rPr>
          <w:t>شیخ</w:t>
        </w:r>
        <w:r w:rsidRPr="00785E01">
          <w:rPr>
            <w:rStyle w:val="Hyperlink"/>
            <w:rtl/>
          </w:rPr>
          <w:t xml:space="preserve"> </w:t>
        </w:r>
        <w:r w:rsidRPr="00785E01">
          <w:rPr>
            <w:rStyle w:val="Hyperlink"/>
            <w:rFonts w:hint="cs"/>
            <w:rtl/>
          </w:rPr>
          <w:t>طوسی،</w:t>
        </w:r>
        <w:r w:rsidRPr="00785E01">
          <w:rPr>
            <w:rStyle w:val="Hyperlink"/>
            <w:rtl/>
          </w:rPr>
          <w:t xml:space="preserve"> </w:t>
        </w:r>
        <w:r w:rsidRPr="00785E01">
          <w:rPr>
            <w:rStyle w:val="Hyperlink"/>
            <w:rFonts w:hint="cs"/>
            <w:rtl/>
          </w:rPr>
          <w:t>ج</w:t>
        </w:r>
        <w:r w:rsidRPr="00785E01">
          <w:rPr>
            <w:rStyle w:val="Hyperlink"/>
            <w:rtl/>
          </w:rPr>
          <w:t>7</w:t>
        </w:r>
        <w:r w:rsidRPr="00785E01">
          <w:rPr>
            <w:rStyle w:val="Hyperlink"/>
            <w:rFonts w:hint="cs"/>
            <w:rtl/>
          </w:rPr>
          <w:t>،</w:t>
        </w:r>
        <w:r w:rsidRPr="00785E01">
          <w:rPr>
            <w:rStyle w:val="Hyperlink"/>
            <w:rtl/>
          </w:rPr>
          <w:t xml:space="preserve"> </w:t>
        </w:r>
        <w:r w:rsidRPr="00785E01">
          <w:rPr>
            <w:rStyle w:val="Hyperlink"/>
            <w:rFonts w:hint="cs"/>
            <w:rtl/>
          </w:rPr>
          <w:t>ص</w:t>
        </w:r>
        <w:r w:rsidRPr="00785E01">
          <w:rPr>
            <w:rStyle w:val="Hyperlink"/>
            <w:rtl/>
          </w:rPr>
          <w:t>464.</w:t>
        </w:r>
      </w:hyperlink>
      <w:r w:rsidR="00791EEB" w:rsidRPr="00791EEB">
        <w:rPr>
          <w:rStyle w:val="Hyperlink"/>
          <w:rFonts w:hint="cs"/>
          <w:rtl/>
        </w:rPr>
        <w:t xml:space="preserve"> </w:t>
      </w:r>
      <w:r w:rsidR="00791EEB">
        <w:rPr>
          <w:rStyle w:val="Hyperlink"/>
          <w:rFonts w:hint="cs"/>
          <w:rtl/>
        </w:rPr>
        <w:t xml:space="preserve">و </w:t>
      </w:r>
      <w:r w:rsidR="00791EEB" w:rsidRPr="0057429D">
        <w:rPr>
          <w:rFonts w:hint="cs"/>
          <w:color w:val="0000FF"/>
          <w:u w:val="single"/>
          <w:rtl/>
        </w:rPr>
        <w:t>جامع أحاديث الشيعة (للبروجردي)</w:t>
      </w:r>
      <w:r w:rsidR="00791EEB">
        <w:rPr>
          <w:rFonts w:hint="cs"/>
          <w:color w:val="0000FF"/>
          <w:u w:val="single"/>
          <w:rtl/>
        </w:rPr>
        <w:t>، حدیث 39065</w:t>
      </w:r>
    </w:p>
  </w:footnote>
  <w:footnote w:id="7">
    <w:p w:rsidR="00815EE6" w:rsidRDefault="00815EE6" w:rsidP="00815EE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15EE6">
        <w:rPr>
          <w:rFonts w:hint="cs"/>
          <w:rtl/>
        </w:rPr>
        <w:t>كتاب نكاح (زنجانى)، ج‌23، ص: 7191</w:t>
      </w:r>
    </w:p>
  </w:footnote>
  <w:footnote w:id="8">
    <w:p w:rsidR="007F5AF6" w:rsidRPr="00785E01" w:rsidRDefault="007F5AF6" w:rsidP="007F5AF6">
      <w:pPr>
        <w:pStyle w:val="FootnoteText"/>
      </w:pPr>
      <w:r w:rsidRPr="00785E01">
        <w:footnoteRef/>
      </w:r>
      <w:r w:rsidRPr="00785E01">
        <w:rPr>
          <w:rtl/>
        </w:rPr>
        <w:t xml:space="preserve"> </w:t>
      </w:r>
      <w:hyperlink r:id="rId6" w:history="1">
        <w:r w:rsidRPr="00785E01">
          <w:rPr>
            <w:rStyle w:val="Hyperlink"/>
            <w:rFonts w:hint="cs"/>
            <w:rtl/>
          </w:rPr>
          <w:t>تهذیب</w:t>
        </w:r>
        <w:r w:rsidRPr="00785E01">
          <w:rPr>
            <w:rStyle w:val="Hyperlink"/>
            <w:rtl/>
          </w:rPr>
          <w:t xml:space="preserve"> </w:t>
        </w:r>
        <w:r w:rsidRPr="00785E01">
          <w:rPr>
            <w:rStyle w:val="Hyperlink"/>
            <w:rFonts w:hint="cs"/>
            <w:rtl/>
          </w:rPr>
          <w:t>الاحکام،</w:t>
        </w:r>
        <w:r w:rsidRPr="00785E01">
          <w:rPr>
            <w:rStyle w:val="Hyperlink"/>
            <w:rtl/>
          </w:rPr>
          <w:t xml:space="preserve"> </w:t>
        </w:r>
        <w:r w:rsidRPr="00785E01">
          <w:rPr>
            <w:rStyle w:val="Hyperlink"/>
            <w:rFonts w:hint="cs"/>
            <w:rtl/>
          </w:rPr>
          <w:t>شیخ</w:t>
        </w:r>
        <w:r w:rsidRPr="00785E01">
          <w:rPr>
            <w:rStyle w:val="Hyperlink"/>
            <w:rtl/>
          </w:rPr>
          <w:t xml:space="preserve"> </w:t>
        </w:r>
        <w:r w:rsidRPr="00785E01">
          <w:rPr>
            <w:rStyle w:val="Hyperlink"/>
            <w:rFonts w:hint="cs"/>
            <w:rtl/>
          </w:rPr>
          <w:t>طوسی،</w:t>
        </w:r>
        <w:r w:rsidRPr="00785E01">
          <w:rPr>
            <w:rStyle w:val="Hyperlink"/>
            <w:rtl/>
          </w:rPr>
          <w:t xml:space="preserve"> </w:t>
        </w:r>
        <w:r w:rsidRPr="00785E01">
          <w:rPr>
            <w:rStyle w:val="Hyperlink"/>
            <w:rFonts w:hint="cs"/>
            <w:rtl/>
          </w:rPr>
          <w:t>ج</w:t>
        </w:r>
        <w:r w:rsidRPr="00785E01">
          <w:rPr>
            <w:rStyle w:val="Hyperlink"/>
            <w:rtl/>
          </w:rPr>
          <w:t>7</w:t>
        </w:r>
        <w:r w:rsidRPr="00785E01">
          <w:rPr>
            <w:rStyle w:val="Hyperlink"/>
            <w:rFonts w:hint="cs"/>
            <w:rtl/>
          </w:rPr>
          <w:t>،</w:t>
        </w:r>
        <w:r w:rsidRPr="00785E01">
          <w:rPr>
            <w:rStyle w:val="Hyperlink"/>
            <w:rtl/>
          </w:rPr>
          <w:t xml:space="preserve"> </w:t>
        </w:r>
        <w:r w:rsidRPr="00785E01">
          <w:rPr>
            <w:rStyle w:val="Hyperlink"/>
            <w:rFonts w:hint="cs"/>
            <w:rtl/>
          </w:rPr>
          <w:t>ص</w:t>
        </w:r>
        <w:r w:rsidRPr="00785E01">
          <w:rPr>
            <w:rStyle w:val="Hyperlink"/>
            <w:rtl/>
          </w:rPr>
          <w:t>464.</w:t>
        </w:r>
      </w:hyperlink>
      <w:r w:rsidRPr="00791EEB">
        <w:rPr>
          <w:rStyle w:val="Hyperlink"/>
          <w:rFonts w:hint="cs"/>
          <w:rtl/>
        </w:rPr>
        <w:t xml:space="preserve"> </w:t>
      </w:r>
      <w:r>
        <w:rPr>
          <w:rStyle w:val="Hyperlink"/>
          <w:rFonts w:hint="cs"/>
          <w:rtl/>
        </w:rPr>
        <w:t xml:space="preserve">و </w:t>
      </w:r>
      <w:r w:rsidRPr="0057429D">
        <w:rPr>
          <w:rFonts w:hint="cs"/>
          <w:color w:val="0000FF"/>
          <w:u w:val="single"/>
          <w:rtl/>
        </w:rPr>
        <w:t>جامع أحاديث الشيعة (للبروجردي)</w:t>
      </w:r>
      <w:r>
        <w:rPr>
          <w:rFonts w:hint="cs"/>
          <w:color w:val="0000FF"/>
          <w:u w:val="single"/>
          <w:rtl/>
        </w:rPr>
        <w:t>، حدیث 39065</w:t>
      </w:r>
    </w:p>
  </w:footnote>
  <w:footnote w:id="9">
    <w:p w:rsidR="00E6361E" w:rsidRDefault="00E6361E" w:rsidP="00E6361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E6361E">
        <w:rPr>
          <w:rFonts w:hint="cs"/>
          <w:rtl/>
        </w:rPr>
        <w:t>جامع المدارك في شرح مختصر النافع، ج‌4، ص: 410</w:t>
      </w:r>
    </w:p>
  </w:footnote>
  <w:footnote w:id="10">
    <w:p w:rsidR="003E675D" w:rsidRPr="003E675D" w:rsidRDefault="003E675D" w:rsidP="003E675D">
      <w:pPr>
        <w:pStyle w:val="FootnoteText"/>
      </w:pPr>
      <w:r w:rsidRPr="003E675D">
        <w:footnoteRef/>
      </w:r>
      <w:r w:rsidRPr="003E675D">
        <w:rPr>
          <w:rtl/>
        </w:rPr>
        <w:t xml:space="preserve"> </w:t>
      </w:r>
      <w:hyperlink r:id="rId7" w:history="1">
        <w:r w:rsidRPr="003E675D">
          <w:rPr>
            <w:rStyle w:val="Hyperlink"/>
            <w:rFonts w:hint="cs"/>
            <w:rtl/>
          </w:rPr>
          <w:t>ریاض</w:t>
        </w:r>
        <w:r w:rsidRPr="003E675D">
          <w:rPr>
            <w:rStyle w:val="Hyperlink"/>
            <w:rtl/>
          </w:rPr>
          <w:t xml:space="preserve"> </w:t>
        </w:r>
        <w:r w:rsidRPr="003E675D">
          <w:rPr>
            <w:rStyle w:val="Hyperlink"/>
            <w:rFonts w:hint="cs"/>
            <w:rtl/>
          </w:rPr>
          <w:t>المسائل،</w:t>
        </w:r>
        <w:r w:rsidRPr="003E675D">
          <w:rPr>
            <w:rStyle w:val="Hyperlink"/>
            <w:rtl/>
          </w:rPr>
          <w:t xml:space="preserve"> </w:t>
        </w:r>
        <w:r w:rsidRPr="003E675D">
          <w:rPr>
            <w:rStyle w:val="Hyperlink"/>
            <w:rFonts w:hint="cs"/>
            <w:rtl/>
          </w:rPr>
          <w:t>سید</w:t>
        </w:r>
        <w:r w:rsidRPr="003E675D">
          <w:rPr>
            <w:rStyle w:val="Hyperlink"/>
            <w:rtl/>
          </w:rPr>
          <w:t xml:space="preserve"> </w:t>
        </w:r>
        <w:r w:rsidRPr="003E675D">
          <w:rPr>
            <w:rStyle w:val="Hyperlink"/>
            <w:rFonts w:hint="cs"/>
            <w:rtl/>
          </w:rPr>
          <w:t>علی</w:t>
        </w:r>
        <w:r w:rsidRPr="003E675D">
          <w:rPr>
            <w:rStyle w:val="Hyperlink"/>
            <w:rtl/>
          </w:rPr>
          <w:t xml:space="preserve"> </w:t>
        </w:r>
        <w:r w:rsidRPr="003E675D">
          <w:rPr>
            <w:rStyle w:val="Hyperlink"/>
            <w:rFonts w:hint="cs"/>
            <w:rtl/>
          </w:rPr>
          <w:t>طباطبایی،</w:t>
        </w:r>
        <w:r w:rsidRPr="003E675D">
          <w:rPr>
            <w:rStyle w:val="Hyperlink"/>
            <w:rtl/>
          </w:rPr>
          <w:t xml:space="preserve"> </w:t>
        </w:r>
        <w:r w:rsidRPr="003E675D">
          <w:rPr>
            <w:rStyle w:val="Hyperlink"/>
            <w:rFonts w:hint="cs"/>
            <w:rtl/>
          </w:rPr>
          <w:t>ج</w:t>
        </w:r>
        <w:r w:rsidRPr="003E675D">
          <w:rPr>
            <w:rStyle w:val="Hyperlink"/>
            <w:rtl/>
          </w:rPr>
          <w:t>12</w:t>
        </w:r>
        <w:r w:rsidRPr="003E675D">
          <w:rPr>
            <w:rStyle w:val="Hyperlink"/>
            <w:rFonts w:hint="cs"/>
            <w:rtl/>
          </w:rPr>
          <w:t>،</w:t>
        </w:r>
        <w:r w:rsidRPr="003E675D">
          <w:rPr>
            <w:rStyle w:val="Hyperlink"/>
            <w:rtl/>
          </w:rPr>
          <w:t xml:space="preserve"> </w:t>
        </w:r>
        <w:r w:rsidRPr="003E675D">
          <w:rPr>
            <w:rStyle w:val="Hyperlink"/>
            <w:rFonts w:hint="cs"/>
            <w:rtl/>
          </w:rPr>
          <w:t>ص</w:t>
        </w:r>
        <w:r w:rsidRPr="003E675D">
          <w:rPr>
            <w:rStyle w:val="Hyperlink"/>
            <w:rtl/>
          </w:rPr>
          <w:t>46.</w:t>
        </w:r>
      </w:hyperlink>
      <w:bookmarkStart w:id="13" w:name="_GoBack"/>
      <w:bookmarkEnd w:id="13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C07" w:rsidRDefault="00935A55" w:rsidP="00E630BE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b/>
        <w:bCs/>
        <w:color w:val="632423" w:themeColor="accent2" w:themeShade="80"/>
        <w:sz w:val="20"/>
        <w:szCs w:val="24"/>
        <w:rtl/>
      </w:rPr>
    </w:pPr>
    <w:r w:rsidRPr="001D2E9A">
      <w:rPr>
        <w:rFonts w:hint="cs"/>
        <w:b/>
        <w:bCs/>
        <w:color w:val="7030A0"/>
        <w:sz w:val="20"/>
        <w:szCs w:val="24"/>
        <w:rtl/>
      </w:rPr>
      <w:t xml:space="preserve">شماره </w:t>
    </w:r>
    <w:r w:rsidR="00FA3B17" w:rsidRPr="001D2E9A">
      <w:rPr>
        <w:rFonts w:hint="cs"/>
        <w:b/>
        <w:bCs/>
        <w:color w:val="7030A0"/>
        <w:sz w:val="20"/>
        <w:szCs w:val="24"/>
        <w:rtl/>
      </w:rPr>
      <w:t>جلسه</w:t>
    </w:r>
    <w:r w:rsidR="00E630BE">
      <w:rPr>
        <w:rFonts w:hint="cs"/>
        <w:b/>
        <w:bCs/>
        <w:sz w:val="20"/>
        <w:szCs w:val="24"/>
        <w:rtl/>
      </w:rPr>
      <w:t xml:space="preserve">: </w:t>
    </w:r>
    <w:bookmarkStart w:id="14" w:name="BokNum"/>
    <w:bookmarkEnd w:id="14"/>
    <w:r w:rsidR="005C0BC1">
      <w:rPr>
        <w:b/>
        <w:bCs/>
        <w:sz w:val="20"/>
        <w:szCs w:val="24"/>
        <w:rtl/>
      </w:rPr>
      <w:t>009</w:t>
    </w:r>
    <w:r w:rsidR="001A4ED8">
      <w:rPr>
        <w:rFonts w:hint="cs"/>
        <w:b/>
        <w:bCs/>
        <w:sz w:val="20"/>
        <w:szCs w:val="24"/>
        <w:rtl/>
      </w:rPr>
      <w:tab/>
    </w:r>
  </w:p>
  <w:p w:rsidR="005D3C07" w:rsidRDefault="0021630D" w:rsidP="00E630BE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b/>
        <w:bCs/>
        <w:color w:val="632423" w:themeColor="accent2" w:themeShade="80"/>
        <w:sz w:val="14"/>
        <w:szCs w:val="14"/>
        <w:rtl/>
      </w:rPr>
    </w:pPr>
    <w:r w:rsidRPr="00C32A7E">
      <w:rPr>
        <w:rFonts w:hint="cs"/>
        <w:b/>
        <w:bCs/>
        <w:color w:val="632423" w:themeColor="accent2" w:themeShade="80"/>
        <w:sz w:val="20"/>
        <w:szCs w:val="24"/>
        <w:rtl/>
      </w:rPr>
      <w:t>د</w:t>
    </w:r>
    <w:r w:rsidR="00704813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رس خارج </w:t>
    </w:r>
    <w:bookmarkStart w:id="15" w:name="Bokdars"/>
    <w:bookmarkEnd w:id="15"/>
    <w:r w:rsidR="005C0BC1">
      <w:rPr>
        <w:rFonts w:hint="cs"/>
        <w:b/>
        <w:bCs/>
        <w:color w:val="632423" w:themeColor="accent2" w:themeShade="80"/>
        <w:sz w:val="20"/>
        <w:szCs w:val="24"/>
        <w:rtl/>
      </w:rPr>
      <w:t>فقه</w:t>
    </w:r>
    <w:r w:rsidR="002B575F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 </w:t>
    </w:r>
    <w:r w:rsidR="00FA3B17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استاد </w:t>
    </w:r>
    <w:bookmarkStart w:id="16" w:name="Bokostad"/>
    <w:bookmarkEnd w:id="16"/>
    <w:r w:rsidR="005C0BC1">
      <w:rPr>
        <w:rFonts w:hint="cs"/>
        <w:b/>
        <w:bCs/>
        <w:color w:val="632423" w:themeColor="accent2" w:themeShade="80"/>
        <w:sz w:val="20"/>
        <w:szCs w:val="24"/>
        <w:rtl/>
      </w:rPr>
      <w:t>سید</w:t>
    </w:r>
    <w:r w:rsidR="005C0BC1">
      <w:rPr>
        <w:b/>
        <w:bCs/>
        <w:color w:val="632423" w:themeColor="accent2" w:themeShade="80"/>
        <w:sz w:val="20"/>
        <w:szCs w:val="24"/>
        <w:rtl/>
      </w:rPr>
      <w:t xml:space="preserve"> </w:t>
    </w:r>
    <w:r w:rsidR="005C0BC1">
      <w:rPr>
        <w:rFonts w:hint="cs"/>
        <w:b/>
        <w:bCs/>
        <w:color w:val="632423" w:themeColor="accent2" w:themeShade="80"/>
        <w:sz w:val="20"/>
        <w:szCs w:val="24"/>
        <w:rtl/>
      </w:rPr>
      <w:t>محمد</w:t>
    </w:r>
    <w:r w:rsidR="005C0BC1">
      <w:rPr>
        <w:b/>
        <w:bCs/>
        <w:color w:val="632423" w:themeColor="accent2" w:themeShade="80"/>
        <w:sz w:val="20"/>
        <w:szCs w:val="24"/>
        <w:rtl/>
      </w:rPr>
      <w:t xml:space="preserve"> </w:t>
    </w:r>
    <w:r w:rsidR="005C0BC1">
      <w:rPr>
        <w:rFonts w:hint="cs"/>
        <w:b/>
        <w:bCs/>
        <w:color w:val="632423" w:themeColor="accent2" w:themeShade="80"/>
        <w:sz w:val="20"/>
        <w:szCs w:val="24"/>
        <w:rtl/>
      </w:rPr>
      <w:t>جواد</w:t>
    </w:r>
    <w:r w:rsidR="005C0BC1">
      <w:rPr>
        <w:b/>
        <w:bCs/>
        <w:color w:val="632423" w:themeColor="accent2" w:themeShade="80"/>
        <w:sz w:val="20"/>
        <w:szCs w:val="24"/>
        <w:rtl/>
      </w:rPr>
      <w:t xml:space="preserve"> </w:t>
    </w:r>
    <w:r w:rsidR="005C0BC1">
      <w:rPr>
        <w:rFonts w:hint="cs"/>
        <w:b/>
        <w:bCs/>
        <w:color w:val="632423" w:themeColor="accent2" w:themeShade="80"/>
        <w:sz w:val="20"/>
        <w:szCs w:val="24"/>
        <w:rtl/>
      </w:rPr>
      <w:t>شبیری</w:t>
    </w:r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>(</w:t>
    </w:r>
    <w:r w:rsidR="00FA3B17" w:rsidRPr="00481C31">
      <w:rPr>
        <w:rFonts w:ascii="Times New Roman" w:hAnsi="Times New Roman" w:hint="cs"/>
        <w:b/>
        <w:bCs/>
        <w:color w:val="632423" w:themeColor="accent2" w:themeShade="80"/>
        <w:sz w:val="14"/>
        <w:szCs w:val="14"/>
        <w:rtl/>
      </w:rPr>
      <w:t>دام</w:t>
    </w:r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 xml:space="preserve"> </w:t>
    </w:r>
    <w:r w:rsidR="00FA3B17" w:rsidRPr="00481C31">
      <w:rPr>
        <w:rFonts w:ascii="Times New Roman" w:hAnsi="Times New Roman" w:hint="cs"/>
        <w:b/>
        <w:bCs/>
        <w:color w:val="632423" w:themeColor="accent2" w:themeShade="80"/>
        <w:sz w:val="14"/>
        <w:szCs w:val="14"/>
        <w:rtl/>
      </w:rPr>
      <w:t>ظله</w:t>
    </w:r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>)</w:t>
    </w:r>
  </w:p>
  <w:p w:rsidR="005D3C07" w:rsidRDefault="00935A55" w:rsidP="005D3C07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  <w:rtl/>
      </w:rPr>
    </w:pPr>
    <w:r w:rsidRPr="001D2E9A">
      <w:rPr>
        <w:rFonts w:hint="cs"/>
        <w:b/>
        <w:bCs/>
        <w:color w:val="7030A0"/>
        <w:sz w:val="24"/>
        <w:szCs w:val="24"/>
        <w:rtl/>
      </w:rPr>
      <w:t>تاریخ</w:t>
    </w:r>
    <w:r w:rsidR="00E630BE">
      <w:rPr>
        <w:rFonts w:hint="cs"/>
        <w:sz w:val="24"/>
        <w:szCs w:val="24"/>
        <w:rtl/>
      </w:rPr>
      <w:t xml:space="preserve">: </w:t>
    </w:r>
    <w:bookmarkStart w:id="17" w:name="BokTarikh"/>
    <w:bookmarkEnd w:id="17"/>
    <w:r w:rsidR="005C0BC1">
      <w:rPr>
        <w:sz w:val="24"/>
        <w:szCs w:val="24"/>
        <w:rtl/>
      </w:rPr>
      <w:t>7 /7 /1398</w:t>
    </w:r>
  </w:p>
  <w:p w:rsidR="005D3C07" w:rsidRDefault="00935A55" w:rsidP="005D3C07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color w:val="000000" w:themeColor="text1"/>
        <w:sz w:val="24"/>
        <w:szCs w:val="24"/>
        <w:rtl/>
      </w:rPr>
    </w:pPr>
    <w:r w:rsidRPr="001D2E9A">
      <w:rPr>
        <w:rFonts w:hint="cs"/>
        <w:b/>
        <w:bCs/>
        <w:color w:val="7030A0"/>
        <w:sz w:val="24"/>
        <w:szCs w:val="24"/>
        <w:rtl/>
      </w:rPr>
      <w:t>موضوع عام</w:t>
    </w:r>
    <w:r w:rsidR="00E630BE">
      <w:rPr>
        <w:rFonts w:hint="cs"/>
        <w:b/>
        <w:bCs/>
        <w:color w:val="7030A0"/>
        <w:sz w:val="24"/>
        <w:szCs w:val="24"/>
        <w:rtl/>
      </w:rPr>
      <w:t>:</w:t>
    </w:r>
    <w:r w:rsidR="00E630BE" w:rsidRPr="00102585">
      <w:rPr>
        <w:rFonts w:hint="cs"/>
        <w:color w:val="000000" w:themeColor="text1"/>
        <w:sz w:val="24"/>
        <w:szCs w:val="24"/>
        <w:rtl/>
      </w:rPr>
      <w:t xml:space="preserve"> </w:t>
    </w:r>
    <w:bookmarkStart w:id="18" w:name="BokSabj"/>
    <w:bookmarkEnd w:id="18"/>
    <w:r w:rsidR="005C0BC1">
      <w:rPr>
        <w:rFonts w:hint="cs"/>
        <w:color w:val="000000" w:themeColor="text1"/>
        <w:sz w:val="24"/>
        <w:szCs w:val="24"/>
        <w:rtl/>
      </w:rPr>
      <w:t>متن</w:t>
    </w:r>
    <w:r w:rsidR="005C0BC1">
      <w:rPr>
        <w:color w:val="000000" w:themeColor="text1"/>
        <w:sz w:val="24"/>
        <w:szCs w:val="24"/>
        <w:rtl/>
      </w:rPr>
      <w:t xml:space="preserve"> </w:t>
    </w:r>
    <w:r w:rsidR="005C0BC1">
      <w:rPr>
        <w:rFonts w:hint="cs"/>
        <w:color w:val="000000" w:themeColor="text1"/>
        <w:sz w:val="24"/>
        <w:szCs w:val="24"/>
        <w:rtl/>
      </w:rPr>
      <w:t>تکمله</w:t>
    </w:r>
    <w:r w:rsidR="005C0BC1">
      <w:rPr>
        <w:color w:val="000000" w:themeColor="text1"/>
        <w:sz w:val="24"/>
        <w:szCs w:val="24"/>
        <w:rtl/>
      </w:rPr>
      <w:t xml:space="preserve"> </w:t>
    </w:r>
    <w:r w:rsidR="005C0BC1">
      <w:rPr>
        <w:rFonts w:hint="cs"/>
        <w:color w:val="000000" w:themeColor="text1"/>
        <w:sz w:val="24"/>
        <w:szCs w:val="24"/>
        <w:rtl/>
      </w:rPr>
      <w:t>ی</w:t>
    </w:r>
    <w:r w:rsidR="005C0BC1">
      <w:rPr>
        <w:color w:val="000000" w:themeColor="text1"/>
        <w:sz w:val="24"/>
        <w:szCs w:val="24"/>
        <w:rtl/>
      </w:rPr>
      <w:t xml:space="preserve"> </w:t>
    </w:r>
    <w:r w:rsidR="005C0BC1">
      <w:rPr>
        <w:rFonts w:hint="cs"/>
        <w:color w:val="000000" w:themeColor="text1"/>
        <w:sz w:val="24"/>
        <w:szCs w:val="24"/>
        <w:rtl/>
      </w:rPr>
      <w:t>عروه</w:t>
    </w:r>
  </w:p>
  <w:p w:rsidR="005D3C07" w:rsidRDefault="00935A55" w:rsidP="005D3C07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  <w:rtl/>
      </w:rPr>
    </w:pPr>
    <w:r w:rsidRPr="001D2E9A">
      <w:rPr>
        <w:rFonts w:hint="cs"/>
        <w:b/>
        <w:bCs/>
        <w:color w:val="7030A0"/>
        <w:sz w:val="24"/>
        <w:szCs w:val="24"/>
        <w:rtl/>
      </w:rPr>
      <w:t>مقرر</w:t>
    </w:r>
    <w:r w:rsidR="00E630BE">
      <w:rPr>
        <w:rFonts w:hint="cs"/>
        <w:sz w:val="24"/>
        <w:szCs w:val="24"/>
        <w:rtl/>
      </w:rPr>
      <w:t xml:space="preserve">: </w:t>
    </w:r>
    <w:bookmarkStart w:id="19" w:name="Bokmoqarer"/>
    <w:bookmarkEnd w:id="19"/>
    <w:r w:rsidR="007B5D3A">
      <w:rPr>
        <w:rFonts w:hint="cs"/>
        <w:sz w:val="24"/>
        <w:szCs w:val="24"/>
        <w:rtl/>
      </w:rPr>
      <w:t>مرکز فقهی امام محمد باقر علیه السلام</w:t>
    </w:r>
  </w:p>
  <w:p w:rsidR="00FA3B17" w:rsidRPr="00F16B53" w:rsidRDefault="00935A55" w:rsidP="005D3C07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</w:rPr>
    </w:pPr>
    <w:r w:rsidRPr="001D2E9A">
      <w:rPr>
        <w:rFonts w:hint="cs"/>
        <w:b/>
        <w:bCs/>
        <w:color w:val="7030A0"/>
        <w:sz w:val="24"/>
        <w:szCs w:val="24"/>
        <w:rtl/>
      </w:rPr>
      <w:t>موضوع خاص</w:t>
    </w:r>
    <w:r w:rsidR="00F16B53">
      <w:rPr>
        <w:rFonts w:hint="cs"/>
        <w:sz w:val="24"/>
        <w:szCs w:val="24"/>
        <w:rtl/>
      </w:rPr>
      <w:t xml:space="preserve">: </w:t>
    </w:r>
    <w:bookmarkStart w:id="20" w:name="BokSabj2"/>
    <w:bookmarkEnd w:id="20"/>
    <w:r w:rsidR="005C0BC1">
      <w:rPr>
        <w:rFonts w:hint="cs"/>
        <w:sz w:val="24"/>
        <w:szCs w:val="24"/>
        <w:rtl/>
      </w:rPr>
      <w:t>موضوع</w:t>
    </w:r>
    <w:r w:rsidR="005C0BC1">
      <w:rPr>
        <w:sz w:val="24"/>
        <w:szCs w:val="24"/>
        <w:rtl/>
      </w:rPr>
      <w:t xml:space="preserve"> </w:t>
    </w:r>
    <w:r w:rsidR="005C0BC1">
      <w:rPr>
        <w:rFonts w:hint="cs"/>
        <w:sz w:val="24"/>
        <w:szCs w:val="24"/>
        <w:rtl/>
      </w:rPr>
      <w:t>عده</w:t>
    </w:r>
    <w:r w:rsidR="005C0BC1">
      <w:rPr>
        <w:sz w:val="24"/>
        <w:szCs w:val="24"/>
        <w:rtl/>
      </w:rPr>
      <w:t xml:space="preserve"> </w:t>
    </w:r>
    <w:r w:rsidR="005C0BC1">
      <w:rPr>
        <w:rFonts w:hint="cs"/>
        <w:sz w:val="24"/>
        <w:szCs w:val="24"/>
        <w:rtl/>
      </w:rPr>
      <w:t>در</w:t>
    </w:r>
    <w:r w:rsidR="005C0BC1">
      <w:rPr>
        <w:sz w:val="24"/>
        <w:szCs w:val="24"/>
        <w:rtl/>
      </w:rPr>
      <w:t xml:space="preserve"> </w:t>
    </w:r>
    <w:r w:rsidR="005C0BC1">
      <w:rPr>
        <w:rFonts w:hint="cs"/>
        <w:sz w:val="24"/>
        <w:szCs w:val="24"/>
        <w:rtl/>
      </w:rPr>
      <w:t>روایات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118F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22B6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F037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FA63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1CA60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876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FC08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144C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B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2EED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B5CBA"/>
    <w:multiLevelType w:val="hybridMultilevel"/>
    <w:tmpl w:val="43B02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B05D2"/>
    <w:multiLevelType w:val="hybridMultilevel"/>
    <w:tmpl w:val="02D0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008C8"/>
    <w:multiLevelType w:val="hybridMultilevel"/>
    <w:tmpl w:val="0C4AE3B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E2974"/>
    <w:multiLevelType w:val="hybridMultilevel"/>
    <w:tmpl w:val="175CA85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B45E5"/>
    <w:multiLevelType w:val="hybridMultilevel"/>
    <w:tmpl w:val="ED36C3C4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4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aveSubsetFonts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7D"/>
    <w:rsid w:val="00000F4E"/>
    <w:rsid w:val="000072A3"/>
    <w:rsid w:val="00016094"/>
    <w:rsid w:val="00025777"/>
    <w:rsid w:val="00025B70"/>
    <w:rsid w:val="00026775"/>
    <w:rsid w:val="000353D7"/>
    <w:rsid w:val="000540F1"/>
    <w:rsid w:val="00055496"/>
    <w:rsid w:val="00057067"/>
    <w:rsid w:val="00060166"/>
    <w:rsid w:val="0007569D"/>
    <w:rsid w:val="00080559"/>
    <w:rsid w:val="00080A41"/>
    <w:rsid w:val="00080AA1"/>
    <w:rsid w:val="0008299B"/>
    <w:rsid w:val="00083064"/>
    <w:rsid w:val="000852A8"/>
    <w:rsid w:val="000913AA"/>
    <w:rsid w:val="00094847"/>
    <w:rsid w:val="00096C63"/>
    <w:rsid w:val="000A457D"/>
    <w:rsid w:val="000B208A"/>
    <w:rsid w:val="000B5023"/>
    <w:rsid w:val="000B5DB5"/>
    <w:rsid w:val="000C3947"/>
    <w:rsid w:val="000C7F90"/>
    <w:rsid w:val="000D2A37"/>
    <w:rsid w:val="000D30E9"/>
    <w:rsid w:val="000D6818"/>
    <w:rsid w:val="000E335E"/>
    <w:rsid w:val="000E5CCB"/>
    <w:rsid w:val="000E60A2"/>
    <w:rsid w:val="000E7DB1"/>
    <w:rsid w:val="000F0820"/>
    <w:rsid w:val="000F16CF"/>
    <w:rsid w:val="000F5BAC"/>
    <w:rsid w:val="00102585"/>
    <w:rsid w:val="00114AB7"/>
    <w:rsid w:val="00116B2B"/>
    <w:rsid w:val="00124591"/>
    <w:rsid w:val="00124E3D"/>
    <w:rsid w:val="00127E95"/>
    <w:rsid w:val="00130659"/>
    <w:rsid w:val="001347C7"/>
    <w:rsid w:val="001356B0"/>
    <w:rsid w:val="0013588A"/>
    <w:rsid w:val="00140F3F"/>
    <w:rsid w:val="001479D2"/>
    <w:rsid w:val="00151937"/>
    <w:rsid w:val="001601C4"/>
    <w:rsid w:val="00181844"/>
    <w:rsid w:val="001837E9"/>
    <w:rsid w:val="0018758E"/>
    <w:rsid w:val="001876D1"/>
    <w:rsid w:val="00187DFA"/>
    <w:rsid w:val="0019051B"/>
    <w:rsid w:val="001935F9"/>
    <w:rsid w:val="001946C5"/>
    <w:rsid w:val="0019723E"/>
    <w:rsid w:val="001A1BC1"/>
    <w:rsid w:val="001A1EA5"/>
    <w:rsid w:val="001A2574"/>
    <w:rsid w:val="001A27D7"/>
    <w:rsid w:val="001A294E"/>
    <w:rsid w:val="001A4ED8"/>
    <w:rsid w:val="001B2488"/>
    <w:rsid w:val="001B6799"/>
    <w:rsid w:val="001C1362"/>
    <w:rsid w:val="001D0F89"/>
    <w:rsid w:val="001D2E9A"/>
    <w:rsid w:val="001D39DA"/>
    <w:rsid w:val="001D4385"/>
    <w:rsid w:val="001D597F"/>
    <w:rsid w:val="001E3FD4"/>
    <w:rsid w:val="001E5DA3"/>
    <w:rsid w:val="001F2F7B"/>
    <w:rsid w:val="001F7796"/>
    <w:rsid w:val="0020241A"/>
    <w:rsid w:val="00203821"/>
    <w:rsid w:val="00211632"/>
    <w:rsid w:val="0021630D"/>
    <w:rsid w:val="00221563"/>
    <w:rsid w:val="00232D7F"/>
    <w:rsid w:val="0024121B"/>
    <w:rsid w:val="00241B11"/>
    <w:rsid w:val="00246344"/>
    <w:rsid w:val="00247D2F"/>
    <w:rsid w:val="00256560"/>
    <w:rsid w:val="0027605E"/>
    <w:rsid w:val="00280107"/>
    <w:rsid w:val="00281E00"/>
    <w:rsid w:val="00294A52"/>
    <w:rsid w:val="002B09ED"/>
    <w:rsid w:val="002B575F"/>
    <w:rsid w:val="002B729B"/>
    <w:rsid w:val="002C23B5"/>
    <w:rsid w:val="002C53A2"/>
    <w:rsid w:val="002D0040"/>
    <w:rsid w:val="002D2FA8"/>
    <w:rsid w:val="002D7B26"/>
    <w:rsid w:val="002E220F"/>
    <w:rsid w:val="00307311"/>
    <w:rsid w:val="003149F0"/>
    <w:rsid w:val="00315AF8"/>
    <w:rsid w:val="0032100F"/>
    <w:rsid w:val="00324FDB"/>
    <w:rsid w:val="00331B91"/>
    <w:rsid w:val="0033402C"/>
    <w:rsid w:val="00340521"/>
    <w:rsid w:val="00341EE8"/>
    <w:rsid w:val="0034528F"/>
    <w:rsid w:val="00345C73"/>
    <w:rsid w:val="00354A99"/>
    <w:rsid w:val="00360311"/>
    <w:rsid w:val="00361922"/>
    <w:rsid w:val="003648DC"/>
    <w:rsid w:val="003653D5"/>
    <w:rsid w:val="0037339B"/>
    <w:rsid w:val="00386C11"/>
    <w:rsid w:val="00397466"/>
    <w:rsid w:val="003A13B7"/>
    <w:rsid w:val="003A2992"/>
    <w:rsid w:val="003A6148"/>
    <w:rsid w:val="003B56B1"/>
    <w:rsid w:val="003B7413"/>
    <w:rsid w:val="003C33F6"/>
    <w:rsid w:val="003C3D2E"/>
    <w:rsid w:val="003C43A5"/>
    <w:rsid w:val="003D26DF"/>
    <w:rsid w:val="003E0ACC"/>
    <w:rsid w:val="003E1C5C"/>
    <w:rsid w:val="003E6650"/>
    <w:rsid w:val="003E675D"/>
    <w:rsid w:val="003F5B46"/>
    <w:rsid w:val="00401363"/>
    <w:rsid w:val="00402E47"/>
    <w:rsid w:val="004111B7"/>
    <w:rsid w:val="00413181"/>
    <w:rsid w:val="00425015"/>
    <w:rsid w:val="00426A6F"/>
    <w:rsid w:val="00430994"/>
    <w:rsid w:val="00433EC9"/>
    <w:rsid w:val="00441B6D"/>
    <w:rsid w:val="004556EF"/>
    <w:rsid w:val="00455C6C"/>
    <w:rsid w:val="004624D3"/>
    <w:rsid w:val="00462B07"/>
    <w:rsid w:val="00465BD2"/>
    <w:rsid w:val="004715C8"/>
    <w:rsid w:val="00472D98"/>
    <w:rsid w:val="00481C31"/>
    <w:rsid w:val="00482FC1"/>
    <w:rsid w:val="00483027"/>
    <w:rsid w:val="004871AA"/>
    <w:rsid w:val="004918D7"/>
    <w:rsid w:val="004926E1"/>
    <w:rsid w:val="00495F5C"/>
    <w:rsid w:val="004A2FEA"/>
    <w:rsid w:val="004B2089"/>
    <w:rsid w:val="004B75F1"/>
    <w:rsid w:val="004C7467"/>
    <w:rsid w:val="004D2DD7"/>
    <w:rsid w:val="004D73C9"/>
    <w:rsid w:val="004D75C5"/>
    <w:rsid w:val="004E2186"/>
    <w:rsid w:val="004E4F37"/>
    <w:rsid w:val="004E66FB"/>
    <w:rsid w:val="004E7963"/>
    <w:rsid w:val="004F470A"/>
    <w:rsid w:val="004F4C59"/>
    <w:rsid w:val="00500C8F"/>
    <w:rsid w:val="00501909"/>
    <w:rsid w:val="00505783"/>
    <w:rsid w:val="0050697C"/>
    <w:rsid w:val="00507BBB"/>
    <w:rsid w:val="005128DF"/>
    <w:rsid w:val="0051592A"/>
    <w:rsid w:val="005206FE"/>
    <w:rsid w:val="005257ED"/>
    <w:rsid w:val="005306F8"/>
    <w:rsid w:val="00531B63"/>
    <w:rsid w:val="0053652A"/>
    <w:rsid w:val="0054023D"/>
    <w:rsid w:val="005426BF"/>
    <w:rsid w:val="005541D1"/>
    <w:rsid w:val="0056213C"/>
    <w:rsid w:val="00574A75"/>
    <w:rsid w:val="00580C24"/>
    <w:rsid w:val="005968EF"/>
    <w:rsid w:val="00596C1E"/>
    <w:rsid w:val="005A2E26"/>
    <w:rsid w:val="005B2890"/>
    <w:rsid w:val="005B7BCA"/>
    <w:rsid w:val="005C0BC1"/>
    <w:rsid w:val="005C0DAE"/>
    <w:rsid w:val="005C188E"/>
    <w:rsid w:val="005D2349"/>
    <w:rsid w:val="005D3C07"/>
    <w:rsid w:val="005D7E27"/>
    <w:rsid w:val="005E1B60"/>
    <w:rsid w:val="005E2735"/>
    <w:rsid w:val="005E42C0"/>
    <w:rsid w:val="005E5507"/>
    <w:rsid w:val="005E607B"/>
    <w:rsid w:val="005F0A8D"/>
    <w:rsid w:val="005F21CF"/>
    <w:rsid w:val="00601229"/>
    <w:rsid w:val="00603055"/>
    <w:rsid w:val="00603B67"/>
    <w:rsid w:val="00611BF5"/>
    <w:rsid w:val="006135B8"/>
    <w:rsid w:val="006162A2"/>
    <w:rsid w:val="006240DA"/>
    <w:rsid w:val="00630E55"/>
    <w:rsid w:val="0063256E"/>
    <w:rsid w:val="00633F04"/>
    <w:rsid w:val="00635219"/>
    <w:rsid w:val="00635EC0"/>
    <w:rsid w:val="00637597"/>
    <w:rsid w:val="00640B58"/>
    <w:rsid w:val="00646BE7"/>
    <w:rsid w:val="00651B02"/>
    <w:rsid w:val="00651B19"/>
    <w:rsid w:val="00660A29"/>
    <w:rsid w:val="006809C2"/>
    <w:rsid w:val="00687AD1"/>
    <w:rsid w:val="00695519"/>
    <w:rsid w:val="006A4134"/>
    <w:rsid w:val="006A5DDA"/>
    <w:rsid w:val="006A6701"/>
    <w:rsid w:val="006B21F4"/>
    <w:rsid w:val="006B3753"/>
    <w:rsid w:val="006B7AD6"/>
    <w:rsid w:val="006C4DF0"/>
    <w:rsid w:val="006C50FD"/>
    <w:rsid w:val="006D1DD4"/>
    <w:rsid w:val="006D4014"/>
    <w:rsid w:val="006D44C1"/>
    <w:rsid w:val="006E223E"/>
    <w:rsid w:val="006E5651"/>
    <w:rsid w:val="006E5B85"/>
    <w:rsid w:val="006F026A"/>
    <w:rsid w:val="0070265B"/>
    <w:rsid w:val="00704813"/>
    <w:rsid w:val="007222A7"/>
    <w:rsid w:val="0072290D"/>
    <w:rsid w:val="00723D6D"/>
    <w:rsid w:val="00724537"/>
    <w:rsid w:val="00731724"/>
    <w:rsid w:val="0073474B"/>
    <w:rsid w:val="00735511"/>
    <w:rsid w:val="00737208"/>
    <w:rsid w:val="007424C8"/>
    <w:rsid w:val="00744DE6"/>
    <w:rsid w:val="00762452"/>
    <w:rsid w:val="007639E0"/>
    <w:rsid w:val="00775507"/>
    <w:rsid w:val="00775DB2"/>
    <w:rsid w:val="00780C26"/>
    <w:rsid w:val="0078212D"/>
    <w:rsid w:val="00783473"/>
    <w:rsid w:val="0078594B"/>
    <w:rsid w:val="00785E01"/>
    <w:rsid w:val="00791EEB"/>
    <w:rsid w:val="00795E02"/>
    <w:rsid w:val="007979D0"/>
    <w:rsid w:val="007A4E18"/>
    <w:rsid w:val="007A7B8C"/>
    <w:rsid w:val="007B5D3A"/>
    <w:rsid w:val="007C6D9E"/>
    <w:rsid w:val="007D1020"/>
    <w:rsid w:val="007D1C43"/>
    <w:rsid w:val="007D6C53"/>
    <w:rsid w:val="007E1564"/>
    <w:rsid w:val="007E15DD"/>
    <w:rsid w:val="007E1E87"/>
    <w:rsid w:val="007E5B3F"/>
    <w:rsid w:val="007E6465"/>
    <w:rsid w:val="007F2257"/>
    <w:rsid w:val="007F5AF6"/>
    <w:rsid w:val="0080054E"/>
    <w:rsid w:val="0080091D"/>
    <w:rsid w:val="00804108"/>
    <w:rsid w:val="00804FC4"/>
    <w:rsid w:val="00815EE6"/>
    <w:rsid w:val="00816367"/>
    <w:rsid w:val="00816A0B"/>
    <w:rsid w:val="00824B22"/>
    <w:rsid w:val="008276CA"/>
    <w:rsid w:val="00830C53"/>
    <w:rsid w:val="008347E4"/>
    <w:rsid w:val="00837FAA"/>
    <w:rsid w:val="00841F77"/>
    <w:rsid w:val="00842990"/>
    <w:rsid w:val="0085276D"/>
    <w:rsid w:val="00863390"/>
    <w:rsid w:val="0086385C"/>
    <w:rsid w:val="00871916"/>
    <w:rsid w:val="00882BBF"/>
    <w:rsid w:val="00887020"/>
    <w:rsid w:val="008956DD"/>
    <w:rsid w:val="008A510E"/>
    <w:rsid w:val="008A522A"/>
    <w:rsid w:val="008B4464"/>
    <w:rsid w:val="008B750B"/>
    <w:rsid w:val="008C22E0"/>
    <w:rsid w:val="008C3162"/>
    <w:rsid w:val="008C4A6A"/>
    <w:rsid w:val="008D1F14"/>
    <w:rsid w:val="008E0E63"/>
    <w:rsid w:val="008E195B"/>
    <w:rsid w:val="008E3924"/>
    <w:rsid w:val="008F13F7"/>
    <w:rsid w:val="008F50C9"/>
    <w:rsid w:val="008F5B4D"/>
    <w:rsid w:val="008F632D"/>
    <w:rsid w:val="009035DF"/>
    <w:rsid w:val="00906CB6"/>
    <w:rsid w:val="00907425"/>
    <w:rsid w:val="00923C34"/>
    <w:rsid w:val="00924152"/>
    <w:rsid w:val="0092513D"/>
    <w:rsid w:val="00927A9F"/>
    <w:rsid w:val="00927B4B"/>
    <w:rsid w:val="0093186B"/>
    <w:rsid w:val="009335CC"/>
    <w:rsid w:val="00935A55"/>
    <w:rsid w:val="00941CEB"/>
    <w:rsid w:val="009426BF"/>
    <w:rsid w:val="0094720F"/>
    <w:rsid w:val="00953B28"/>
    <w:rsid w:val="00954322"/>
    <w:rsid w:val="009568A5"/>
    <w:rsid w:val="00957CAA"/>
    <w:rsid w:val="0096778A"/>
    <w:rsid w:val="00977656"/>
    <w:rsid w:val="00982A52"/>
    <w:rsid w:val="009846A7"/>
    <w:rsid w:val="0098794D"/>
    <w:rsid w:val="0099497B"/>
    <w:rsid w:val="009A0088"/>
    <w:rsid w:val="009A43BA"/>
    <w:rsid w:val="009A601F"/>
    <w:rsid w:val="009B0D05"/>
    <w:rsid w:val="009B4CA6"/>
    <w:rsid w:val="009B78A2"/>
    <w:rsid w:val="009B79F8"/>
    <w:rsid w:val="009C66D5"/>
    <w:rsid w:val="009D13FD"/>
    <w:rsid w:val="009D266A"/>
    <w:rsid w:val="009E0CF2"/>
    <w:rsid w:val="009E169B"/>
    <w:rsid w:val="009F5385"/>
    <w:rsid w:val="009F735D"/>
    <w:rsid w:val="009F73E3"/>
    <w:rsid w:val="009F7E07"/>
    <w:rsid w:val="00A014E2"/>
    <w:rsid w:val="00A01522"/>
    <w:rsid w:val="00A10A11"/>
    <w:rsid w:val="00A13C6A"/>
    <w:rsid w:val="00A17B09"/>
    <w:rsid w:val="00A36EF7"/>
    <w:rsid w:val="00A457C6"/>
    <w:rsid w:val="00A46AD0"/>
    <w:rsid w:val="00A47049"/>
    <w:rsid w:val="00A47063"/>
    <w:rsid w:val="00A473A8"/>
    <w:rsid w:val="00A513F0"/>
    <w:rsid w:val="00A61AC8"/>
    <w:rsid w:val="00A6366F"/>
    <w:rsid w:val="00A65D4C"/>
    <w:rsid w:val="00A70512"/>
    <w:rsid w:val="00A76418"/>
    <w:rsid w:val="00AA0045"/>
    <w:rsid w:val="00AA1F60"/>
    <w:rsid w:val="00AA40D7"/>
    <w:rsid w:val="00AB5F7D"/>
    <w:rsid w:val="00AC0C50"/>
    <w:rsid w:val="00AC10B4"/>
    <w:rsid w:val="00AC6FE2"/>
    <w:rsid w:val="00AC7406"/>
    <w:rsid w:val="00AD32FC"/>
    <w:rsid w:val="00AF2308"/>
    <w:rsid w:val="00AF3925"/>
    <w:rsid w:val="00AF6200"/>
    <w:rsid w:val="00B04F63"/>
    <w:rsid w:val="00B105DC"/>
    <w:rsid w:val="00B11D96"/>
    <w:rsid w:val="00B1296B"/>
    <w:rsid w:val="00B2292F"/>
    <w:rsid w:val="00B43169"/>
    <w:rsid w:val="00B452CB"/>
    <w:rsid w:val="00B501A8"/>
    <w:rsid w:val="00B5440F"/>
    <w:rsid w:val="00B559F7"/>
    <w:rsid w:val="00B55AE4"/>
    <w:rsid w:val="00B70B46"/>
    <w:rsid w:val="00B72721"/>
    <w:rsid w:val="00B739B0"/>
    <w:rsid w:val="00B7478B"/>
    <w:rsid w:val="00B814A3"/>
    <w:rsid w:val="00B90868"/>
    <w:rsid w:val="00B96F38"/>
    <w:rsid w:val="00BB2D12"/>
    <w:rsid w:val="00BB59EB"/>
    <w:rsid w:val="00BC716B"/>
    <w:rsid w:val="00BD0E74"/>
    <w:rsid w:val="00BD5F8C"/>
    <w:rsid w:val="00BE03F9"/>
    <w:rsid w:val="00BE29DD"/>
    <w:rsid w:val="00BF5202"/>
    <w:rsid w:val="00BF68A9"/>
    <w:rsid w:val="00C01D48"/>
    <w:rsid w:val="00C06227"/>
    <w:rsid w:val="00C066AF"/>
    <w:rsid w:val="00C10E06"/>
    <w:rsid w:val="00C145B8"/>
    <w:rsid w:val="00C2438F"/>
    <w:rsid w:val="00C31AF0"/>
    <w:rsid w:val="00C32A7E"/>
    <w:rsid w:val="00C34F28"/>
    <w:rsid w:val="00C368DF"/>
    <w:rsid w:val="00C42D74"/>
    <w:rsid w:val="00C43368"/>
    <w:rsid w:val="00C442C5"/>
    <w:rsid w:val="00C444A6"/>
    <w:rsid w:val="00C54AB8"/>
    <w:rsid w:val="00C57B5C"/>
    <w:rsid w:val="00C57C7C"/>
    <w:rsid w:val="00C61049"/>
    <w:rsid w:val="00C63FFE"/>
    <w:rsid w:val="00C67342"/>
    <w:rsid w:val="00C82E60"/>
    <w:rsid w:val="00C91EB6"/>
    <w:rsid w:val="00CA10B0"/>
    <w:rsid w:val="00CA2F8E"/>
    <w:rsid w:val="00CA3EE2"/>
    <w:rsid w:val="00CA4A7A"/>
    <w:rsid w:val="00CA7FD5"/>
    <w:rsid w:val="00CB3287"/>
    <w:rsid w:val="00CB33E2"/>
    <w:rsid w:val="00CB480C"/>
    <w:rsid w:val="00CB4E68"/>
    <w:rsid w:val="00CC2733"/>
    <w:rsid w:val="00CC5C10"/>
    <w:rsid w:val="00CD0050"/>
    <w:rsid w:val="00CE7481"/>
    <w:rsid w:val="00CF0A8F"/>
    <w:rsid w:val="00CF0ED3"/>
    <w:rsid w:val="00CF1E52"/>
    <w:rsid w:val="00D01332"/>
    <w:rsid w:val="00D01C18"/>
    <w:rsid w:val="00D023C7"/>
    <w:rsid w:val="00D048CE"/>
    <w:rsid w:val="00D10998"/>
    <w:rsid w:val="00D15CBD"/>
    <w:rsid w:val="00D17E10"/>
    <w:rsid w:val="00D221CB"/>
    <w:rsid w:val="00D23391"/>
    <w:rsid w:val="00D2520F"/>
    <w:rsid w:val="00D31805"/>
    <w:rsid w:val="00D532A8"/>
    <w:rsid w:val="00D54243"/>
    <w:rsid w:val="00D552B9"/>
    <w:rsid w:val="00D563AB"/>
    <w:rsid w:val="00D6428B"/>
    <w:rsid w:val="00D71472"/>
    <w:rsid w:val="00D735B2"/>
    <w:rsid w:val="00D74021"/>
    <w:rsid w:val="00D76D01"/>
    <w:rsid w:val="00D922A9"/>
    <w:rsid w:val="00D9394A"/>
    <w:rsid w:val="00DA3E12"/>
    <w:rsid w:val="00DB0CBB"/>
    <w:rsid w:val="00DB67CC"/>
    <w:rsid w:val="00DC3783"/>
    <w:rsid w:val="00DC6508"/>
    <w:rsid w:val="00DD3AA9"/>
    <w:rsid w:val="00DE1070"/>
    <w:rsid w:val="00DF0FA8"/>
    <w:rsid w:val="00DF4956"/>
    <w:rsid w:val="00E00219"/>
    <w:rsid w:val="00E0316B"/>
    <w:rsid w:val="00E14722"/>
    <w:rsid w:val="00E25E10"/>
    <w:rsid w:val="00E33A12"/>
    <w:rsid w:val="00E50931"/>
    <w:rsid w:val="00E50B41"/>
    <w:rsid w:val="00E5219B"/>
    <w:rsid w:val="00E52D07"/>
    <w:rsid w:val="00E5518B"/>
    <w:rsid w:val="00E609FE"/>
    <w:rsid w:val="00E630BE"/>
    <w:rsid w:val="00E6361E"/>
    <w:rsid w:val="00E75920"/>
    <w:rsid w:val="00E80D96"/>
    <w:rsid w:val="00E86BCF"/>
    <w:rsid w:val="00E871FA"/>
    <w:rsid w:val="00E936A4"/>
    <w:rsid w:val="00E954BB"/>
    <w:rsid w:val="00EA45E7"/>
    <w:rsid w:val="00EB2C8A"/>
    <w:rsid w:val="00EB78E3"/>
    <w:rsid w:val="00EB7BE3"/>
    <w:rsid w:val="00EC1C4B"/>
    <w:rsid w:val="00EC735A"/>
    <w:rsid w:val="00ED5F38"/>
    <w:rsid w:val="00EF27FE"/>
    <w:rsid w:val="00F00AF0"/>
    <w:rsid w:val="00F03DCA"/>
    <w:rsid w:val="00F05BCA"/>
    <w:rsid w:val="00F0631C"/>
    <w:rsid w:val="00F07FB6"/>
    <w:rsid w:val="00F149D0"/>
    <w:rsid w:val="00F16B53"/>
    <w:rsid w:val="00F25ECD"/>
    <w:rsid w:val="00F318BE"/>
    <w:rsid w:val="00F33297"/>
    <w:rsid w:val="00F343FB"/>
    <w:rsid w:val="00F359FE"/>
    <w:rsid w:val="00F42159"/>
    <w:rsid w:val="00F4256E"/>
    <w:rsid w:val="00F42EE1"/>
    <w:rsid w:val="00F47808"/>
    <w:rsid w:val="00F54DCA"/>
    <w:rsid w:val="00F60F1F"/>
    <w:rsid w:val="00F64141"/>
    <w:rsid w:val="00F67508"/>
    <w:rsid w:val="00F67705"/>
    <w:rsid w:val="00F71FC9"/>
    <w:rsid w:val="00F73B48"/>
    <w:rsid w:val="00F74F51"/>
    <w:rsid w:val="00F76C6B"/>
    <w:rsid w:val="00F777BA"/>
    <w:rsid w:val="00F842AD"/>
    <w:rsid w:val="00F871C6"/>
    <w:rsid w:val="00F914EB"/>
    <w:rsid w:val="00F91B85"/>
    <w:rsid w:val="00F938E7"/>
    <w:rsid w:val="00FA3B17"/>
    <w:rsid w:val="00FA5E8D"/>
    <w:rsid w:val="00FA5F3D"/>
    <w:rsid w:val="00FB399E"/>
    <w:rsid w:val="00FB7F50"/>
    <w:rsid w:val="00FC0BF1"/>
    <w:rsid w:val="00FC2A85"/>
    <w:rsid w:val="00FC40AF"/>
    <w:rsid w:val="00FC73B9"/>
    <w:rsid w:val="00FD0A16"/>
    <w:rsid w:val="00FE304C"/>
    <w:rsid w:val="00FE3D7D"/>
    <w:rsid w:val="00FE6DCF"/>
    <w:rsid w:val="00FF6BC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/"/>
  <w:listSeparator w:val="؛"/>
  <w15:docId w15:val="{79ED2FB3-8E69-47E5-AA23-A2EFD6DE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91D"/>
    <w:pPr>
      <w:bidi/>
      <w:spacing w:line="276" w:lineRule="auto"/>
    </w:pPr>
    <w:rPr>
      <w:rFonts w:cs="B Badr"/>
      <w:sz w:val="22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31AF0"/>
    <w:pPr>
      <w:keepNext/>
      <w:spacing w:before="120"/>
      <w:outlineLvl w:val="0"/>
    </w:pPr>
    <w:rPr>
      <w:rFonts w:ascii="Cambria" w:eastAsia="Times New Roman" w:hAnsi="Cambria" w:cs="B Titr"/>
      <w:b/>
      <w:bCs/>
      <w:color w:val="0100F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C716B"/>
    <w:pPr>
      <w:keepNext/>
      <w:spacing w:before="240" w:after="60"/>
      <w:outlineLvl w:val="1"/>
    </w:pPr>
    <w:rPr>
      <w:rFonts w:ascii="Cambria" w:eastAsia="Times New Roman" w:hAnsi="Cambria" w:cs="B Titr"/>
      <w:b/>
      <w:bCs/>
      <w:i/>
      <w:color w:val="0000FE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C716B"/>
    <w:pPr>
      <w:keepNext/>
      <w:spacing w:before="240" w:after="60"/>
      <w:outlineLvl w:val="2"/>
    </w:pPr>
    <w:rPr>
      <w:rFonts w:ascii="Cambria" w:eastAsia="Times New Roman" w:hAnsi="Cambria" w:cs="B Titr"/>
      <w:b/>
      <w:bCs/>
      <w:color w:val="0000FD"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C716B"/>
    <w:pPr>
      <w:keepNext/>
      <w:spacing w:before="240" w:after="60"/>
      <w:outlineLvl w:val="3"/>
    </w:pPr>
    <w:rPr>
      <w:rFonts w:eastAsia="Times New Roman" w:cs="B Titr"/>
      <w:b/>
      <w:bCs/>
      <w:color w:val="0000FC"/>
      <w:sz w:val="28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BC716B"/>
    <w:pPr>
      <w:keepNext/>
      <w:spacing w:before="240" w:after="60"/>
      <w:outlineLvl w:val="4"/>
    </w:pPr>
    <w:rPr>
      <w:rFonts w:eastAsia="Times New Roman" w:cs="B Titr"/>
      <w:b/>
      <w:bCs/>
      <w:i/>
      <w:color w:val="0000FB"/>
      <w:sz w:val="26"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BC716B"/>
    <w:pPr>
      <w:keepNext/>
      <w:spacing w:before="240" w:after="60"/>
      <w:outlineLvl w:val="5"/>
    </w:pPr>
    <w:rPr>
      <w:rFonts w:eastAsia="Times New Roman" w:cs="B Titr"/>
      <w:b/>
      <w:bCs/>
      <w:color w:val="0000FA"/>
      <w:szCs w:val="24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BC716B"/>
    <w:pPr>
      <w:keepNext/>
      <w:spacing w:before="240" w:after="60"/>
      <w:outlineLvl w:val="6"/>
    </w:pPr>
    <w:rPr>
      <w:rFonts w:eastAsia="Times New Roman" w:cs="B Titr"/>
      <w:bCs/>
      <w:color w:val="0000F9"/>
      <w:sz w:val="24"/>
      <w:szCs w:val="24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BC716B"/>
    <w:pPr>
      <w:keepNext/>
      <w:spacing w:before="240" w:after="60" w:line="240" w:lineRule="auto"/>
      <w:outlineLvl w:val="7"/>
    </w:pPr>
    <w:rPr>
      <w:rFonts w:eastAsia="Times New Roman" w:cs="B Titr"/>
      <w:bCs/>
      <w:i/>
      <w:color w:val="0000F8"/>
      <w:sz w:val="24"/>
      <w:szCs w:val="24"/>
    </w:rPr>
  </w:style>
  <w:style w:type="paragraph" w:styleId="Heading9">
    <w:name w:val="heading 9"/>
    <w:basedOn w:val="Normal"/>
    <w:next w:val="Normal"/>
    <w:link w:val="Heading9Char"/>
    <w:autoRedefine/>
    <w:uiPriority w:val="9"/>
    <w:unhideWhenUsed/>
    <w:qFormat/>
    <w:rsid w:val="00BC716B"/>
    <w:pPr>
      <w:keepNext/>
      <w:spacing w:before="240" w:after="60"/>
      <w:outlineLvl w:val="8"/>
    </w:pPr>
    <w:rPr>
      <w:rFonts w:ascii="Cambria" w:eastAsia="Times New Roman" w:hAnsi="Cambria" w:cs="B Titr"/>
      <w:bCs/>
      <w:color w:val="0000F7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31AF0"/>
    <w:rPr>
      <w:rFonts w:ascii="Cambria" w:eastAsia="Times New Roman" w:hAnsi="Cambria" w:cs="B Titr"/>
      <w:b/>
      <w:bCs/>
      <w:color w:val="0100FF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BC716B"/>
    <w:rPr>
      <w:rFonts w:ascii="Cambria" w:eastAsia="Times New Roman" w:hAnsi="Cambria" w:cs="B Titr"/>
      <w:b/>
      <w:bCs/>
      <w:i/>
      <w:color w:val="0000FE"/>
      <w:sz w:val="28"/>
      <w:szCs w:val="30"/>
    </w:rPr>
  </w:style>
  <w:style w:type="character" w:customStyle="1" w:styleId="Heading3Char">
    <w:name w:val="Heading 3 Char"/>
    <w:link w:val="Heading3"/>
    <w:uiPriority w:val="9"/>
    <w:rsid w:val="00BC716B"/>
    <w:rPr>
      <w:rFonts w:ascii="Cambria" w:eastAsia="Times New Roman" w:hAnsi="Cambria" w:cs="B Titr"/>
      <w:b/>
      <w:bCs/>
      <w:color w:val="0000FD"/>
      <w:sz w:val="26"/>
      <w:szCs w:val="28"/>
    </w:rPr>
  </w:style>
  <w:style w:type="character" w:customStyle="1" w:styleId="Heading4Char">
    <w:name w:val="Heading 4 Char"/>
    <w:link w:val="Heading4"/>
    <w:uiPriority w:val="9"/>
    <w:rsid w:val="00BC716B"/>
    <w:rPr>
      <w:rFonts w:eastAsia="Times New Roman" w:cs="B Titr"/>
      <w:b/>
      <w:bCs/>
      <w:color w:val="0000FC"/>
      <w:sz w:val="28"/>
      <w:szCs w:val="26"/>
    </w:rPr>
  </w:style>
  <w:style w:type="character" w:customStyle="1" w:styleId="Heading5Char">
    <w:name w:val="Heading 5 Char"/>
    <w:link w:val="Heading5"/>
    <w:uiPriority w:val="9"/>
    <w:rsid w:val="00BC716B"/>
    <w:rPr>
      <w:rFonts w:eastAsia="Times New Roman" w:cs="B Titr"/>
      <w:b/>
      <w:bCs/>
      <w:i/>
      <w:color w:val="0000FB"/>
      <w:sz w:val="26"/>
      <w:szCs w:val="24"/>
    </w:rPr>
  </w:style>
  <w:style w:type="character" w:customStyle="1" w:styleId="Heading7Char">
    <w:name w:val="Heading 7 Char"/>
    <w:link w:val="Heading7"/>
    <w:uiPriority w:val="9"/>
    <w:rsid w:val="00BC716B"/>
    <w:rPr>
      <w:rFonts w:eastAsia="Times New Roman" w:cs="B Titr"/>
      <w:bCs/>
      <w:color w:val="0000F9"/>
      <w:sz w:val="24"/>
      <w:szCs w:val="24"/>
    </w:rPr>
  </w:style>
  <w:style w:type="character" w:customStyle="1" w:styleId="Heading6Char">
    <w:name w:val="Heading 6 Char"/>
    <w:link w:val="Heading6"/>
    <w:uiPriority w:val="9"/>
    <w:rsid w:val="00BC716B"/>
    <w:rPr>
      <w:rFonts w:eastAsia="Times New Roman" w:cs="B Titr"/>
      <w:b/>
      <w:bCs/>
      <w:color w:val="0000FA"/>
      <w:sz w:val="22"/>
      <w:szCs w:val="24"/>
    </w:rPr>
  </w:style>
  <w:style w:type="character" w:customStyle="1" w:styleId="Heading8Char">
    <w:name w:val="Heading 8 Char"/>
    <w:link w:val="Heading8"/>
    <w:uiPriority w:val="9"/>
    <w:rsid w:val="00BC716B"/>
    <w:rPr>
      <w:rFonts w:eastAsia="Times New Roman" w:cs="B Titr"/>
      <w:bCs/>
      <w:i/>
      <w:color w:val="0000F8"/>
      <w:sz w:val="24"/>
      <w:szCs w:val="24"/>
    </w:rPr>
  </w:style>
  <w:style w:type="character" w:customStyle="1" w:styleId="Heading9Char">
    <w:name w:val="Heading 9 Char"/>
    <w:link w:val="Heading9"/>
    <w:uiPriority w:val="9"/>
    <w:rsid w:val="00BC716B"/>
    <w:rPr>
      <w:rFonts w:ascii="Cambria" w:eastAsia="Times New Roman" w:hAnsi="Cambria" w:cs="B Titr"/>
      <w:bCs/>
      <w:color w:val="0000F7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B750B"/>
    <w:rPr>
      <w:rFonts w:cs="B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750B"/>
    <w:rPr>
      <w:rFonts w:cs="B Badr"/>
      <w:sz w:val="22"/>
      <w:szCs w:val="28"/>
    </w:rPr>
  </w:style>
  <w:style w:type="paragraph" w:styleId="NormalWeb">
    <w:name w:val="Normal (Web)"/>
    <w:basedOn w:val="Normal"/>
    <w:uiPriority w:val="99"/>
    <w:unhideWhenUsed/>
    <w:rsid w:val="00E521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9497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9497B"/>
    <w:rPr>
      <w:rFonts w:cs="B Lotus"/>
    </w:rPr>
  </w:style>
  <w:style w:type="character" w:styleId="FootnoteReference">
    <w:name w:val="footnote reference"/>
    <w:uiPriority w:val="99"/>
    <w:semiHidden/>
    <w:unhideWhenUsed/>
    <w:qFormat/>
    <w:rsid w:val="00E5219B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32100F"/>
    <w:pPr>
      <w:spacing w:line="240" w:lineRule="auto"/>
      <w:ind w:left="221"/>
    </w:pPr>
    <w:rPr>
      <w:rFonts w:cs="B Titr"/>
      <w:bCs/>
      <w:color w:val="632423" w:themeColor="accent2" w:themeShade="80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92513D"/>
    <w:pPr>
      <w:spacing w:line="240" w:lineRule="auto"/>
      <w:ind w:left="442"/>
    </w:pPr>
    <w:rPr>
      <w:bCs/>
      <w:iCs/>
      <w:color w:val="632423" w:themeColor="accent2" w:themeShade="8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2513D"/>
    <w:pPr>
      <w:spacing w:line="240" w:lineRule="auto"/>
      <w:ind w:left="658"/>
    </w:pPr>
    <w:rPr>
      <w:bCs/>
      <w:color w:val="632423" w:themeColor="accent2" w:themeShade="8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92513D"/>
    <w:pPr>
      <w:spacing w:line="240" w:lineRule="auto"/>
      <w:ind w:left="879"/>
    </w:pPr>
    <w:rPr>
      <w:bCs/>
      <w:color w:val="632423" w:themeColor="accent2" w:themeShade="8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92513D"/>
    <w:pPr>
      <w:spacing w:line="240" w:lineRule="auto"/>
      <w:ind w:left="1100"/>
    </w:pPr>
    <w:rPr>
      <w:bCs/>
      <w:color w:val="632423" w:themeColor="accent2" w:themeShade="80"/>
      <w:szCs w:val="24"/>
    </w:rPr>
  </w:style>
  <w:style w:type="character" w:styleId="Hyperlink">
    <w:name w:val="Hyperlink"/>
    <w:uiPriority w:val="99"/>
    <w:unhideWhenUsed/>
    <w:rsid w:val="00731724"/>
    <w:rPr>
      <w:color w:val="0000FF"/>
      <w:u w:val="single"/>
    </w:rPr>
  </w:style>
  <w:style w:type="character" w:styleId="IntenseEmphasis">
    <w:name w:val="Intense Emphasis"/>
    <w:aliases w:val="متن آیات و روایات"/>
    <w:basedOn w:val="DefaultParagraphFont"/>
    <w:uiPriority w:val="21"/>
    <w:qFormat/>
    <w:rsid w:val="006162A2"/>
    <w:rPr>
      <w:rFonts w:cs="B Badr"/>
      <w:b/>
      <w:bCs w:val="0"/>
      <w:i/>
      <w:iCs w:val="0"/>
      <w:color w:val="008000"/>
      <w:szCs w:val="28"/>
    </w:rPr>
  </w:style>
  <w:style w:type="character" w:styleId="SubtleEmphasis">
    <w:name w:val="Subtle Emphasis"/>
    <w:aliases w:val="متن کتاب محور"/>
    <w:basedOn w:val="DefaultParagraphFont"/>
    <w:uiPriority w:val="19"/>
    <w:qFormat/>
    <w:rsid w:val="006162A2"/>
    <w:rPr>
      <w:rFonts w:cs="B Badr"/>
      <w:bCs w:val="0"/>
      <w:i/>
      <w:iCs w:val="0"/>
      <w:color w:val="0000FF"/>
      <w:szCs w:val="28"/>
    </w:rPr>
  </w:style>
  <w:style w:type="paragraph" w:customStyle="1" w:styleId="2">
    <w:name w:val="نظر سایر علما2"/>
    <w:basedOn w:val="Normal"/>
    <w:qFormat/>
    <w:rsid w:val="006162A2"/>
    <w:rPr>
      <w:color w:val="000080"/>
    </w:rPr>
  </w:style>
  <w:style w:type="paragraph" w:customStyle="1" w:styleId="a">
    <w:name w:val="متن نظر استاد"/>
    <w:basedOn w:val="Normal"/>
    <w:rsid w:val="001B2488"/>
    <w:rPr>
      <w:color w:val="800000"/>
    </w:rPr>
  </w:style>
  <w:style w:type="character" w:styleId="Emphasis">
    <w:name w:val="Emphasis"/>
    <w:aliases w:val="موضوع"/>
    <w:basedOn w:val="DefaultParagraphFont"/>
    <w:uiPriority w:val="20"/>
    <w:qFormat/>
    <w:rsid w:val="00FC73B9"/>
    <w:rPr>
      <w:rFonts w:cs="B Titr"/>
      <w:bCs/>
      <w:i/>
      <w:iCs w:val="0"/>
      <w:color w:val="0101F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64141"/>
    <w:pPr>
      <w:tabs>
        <w:tab w:val="right" w:leader="dot" w:pos="10194"/>
      </w:tabs>
      <w:spacing w:line="240" w:lineRule="auto"/>
    </w:pPr>
    <w:rPr>
      <w:rFonts w:cs="B Titr"/>
      <w:color w:val="632423" w:themeColor="accent2" w:themeShade="80"/>
      <w:szCs w:val="24"/>
    </w:rPr>
  </w:style>
  <w:style w:type="paragraph" w:customStyle="1" w:styleId="a0">
    <w:name w:val="متن فهرست"/>
    <w:basedOn w:val="TOC1"/>
    <w:rsid w:val="00603B67"/>
    <w:rPr>
      <w:bCs/>
      <w:noProof/>
      <w:color w:val="008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F8"/>
    <w:rPr>
      <w:rFonts w:ascii="Tahoma" w:hAnsi="Tahoma" w:cs="Tahoma"/>
      <w:sz w:val="16"/>
      <w:szCs w:val="16"/>
    </w:rPr>
  </w:style>
  <w:style w:type="paragraph" w:styleId="TOC9">
    <w:name w:val="toc 9"/>
    <w:basedOn w:val="Normal"/>
    <w:next w:val="Normal"/>
    <w:autoRedefine/>
    <w:uiPriority w:val="39"/>
    <w:unhideWhenUsed/>
    <w:rsid w:val="00F64141"/>
    <w:pPr>
      <w:spacing w:after="100" w:line="240" w:lineRule="auto"/>
      <w:ind w:left="1758"/>
    </w:pPr>
    <w:rPr>
      <w:color w:val="632423" w:themeColor="accent2" w:themeShade="8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92513D"/>
    <w:pPr>
      <w:spacing w:line="240" w:lineRule="auto"/>
      <w:ind w:left="1321"/>
    </w:pPr>
    <w:rPr>
      <w:bCs/>
      <w:color w:val="632423" w:themeColor="accent2" w:themeShade="8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F64141"/>
    <w:pPr>
      <w:spacing w:after="100" w:line="240" w:lineRule="auto"/>
      <w:ind w:left="1542"/>
    </w:pPr>
    <w:rPr>
      <w:color w:val="632423" w:themeColor="accent2" w:themeShade="80"/>
      <w:szCs w:val="24"/>
    </w:rPr>
  </w:style>
  <w:style w:type="paragraph" w:styleId="ListParagraph">
    <w:name w:val="List Paragraph"/>
    <w:basedOn w:val="Normal"/>
    <w:uiPriority w:val="34"/>
    <w:rsid w:val="0092513D"/>
    <w:pPr>
      <w:ind w:left="720"/>
      <w:contextualSpacing/>
    </w:pPr>
    <w:rPr>
      <w:rFonts w:cs="B Lotus"/>
    </w:rPr>
  </w:style>
  <w:style w:type="paragraph" w:styleId="ListBullet">
    <w:name w:val="List Bullet"/>
    <w:basedOn w:val="Normal"/>
    <w:uiPriority w:val="99"/>
    <w:unhideWhenUsed/>
    <w:rsid w:val="00816A0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rsid w:val="00816A0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5518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5518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5518B"/>
    <w:pPr>
      <w:numPr>
        <w:numId w:val="10"/>
      </w:numPr>
      <w:contextualSpacing/>
    </w:pPr>
  </w:style>
  <w:style w:type="table" w:styleId="TableGrid">
    <w:name w:val="Table Grid"/>
    <w:basedOn w:val="TableNormal"/>
    <w:uiPriority w:val="59"/>
    <w:rsid w:val="00F9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پاورقي"/>
    <w:basedOn w:val="FootnoteText"/>
    <w:link w:val="a2"/>
    <w:qFormat/>
    <w:rsid w:val="00824B22"/>
  </w:style>
  <w:style w:type="character" w:customStyle="1" w:styleId="a2">
    <w:name w:val="پاورقي نویسه"/>
    <w:basedOn w:val="FootnoteTextChar"/>
    <w:link w:val="a1"/>
    <w:rsid w:val="00824B22"/>
    <w:rPr>
      <w:rFonts w:cs="B Badr"/>
    </w:rPr>
  </w:style>
  <w:style w:type="character" w:customStyle="1" w:styleId="a3">
    <w:name w:val="نظر سایر علما"/>
    <w:basedOn w:val="DefaultParagraphFont"/>
    <w:uiPriority w:val="1"/>
    <w:qFormat/>
    <w:rsid w:val="006D4014"/>
    <w:rPr>
      <w:rFonts w:cs="B Badr"/>
      <w:b/>
      <w:bCs/>
      <w:color w:val="000080"/>
      <w:sz w:val="20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BF52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lib.eshia.ir/27154/12/47/&#1575;&#1604;&#1578;&#1705;&#1575;&#1601;&#1608;" TargetMode="External"/><Relationship Id="rId7" Type="http://schemas.openxmlformats.org/officeDocument/2006/relationships/hyperlink" Target="http://lib.eshia.ir/27154/12/46/&#1582;&#1604;&#1575;&#1601;&#1575;" TargetMode="External"/><Relationship Id="rId2" Type="http://schemas.openxmlformats.org/officeDocument/2006/relationships/hyperlink" Target="http://lib.eshia.ir/27154/12/46/&#1582;&#1604;&#1575;&#1601;&#1575;" TargetMode="External"/><Relationship Id="rId1" Type="http://schemas.openxmlformats.org/officeDocument/2006/relationships/hyperlink" Target="http://lib.eshia.ir/27154/12/45/&#1740;&#1587;&#1578;&#1602;&#1585;" TargetMode="External"/><Relationship Id="rId6" Type="http://schemas.openxmlformats.org/officeDocument/2006/relationships/hyperlink" Target="http://lib.eshia.ir/10083/7/464/&#1608;&#1582;&#1604;&#1575;&#1572;&#1607;" TargetMode="External"/><Relationship Id="rId5" Type="http://schemas.openxmlformats.org/officeDocument/2006/relationships/hyperlink" Target="http://lib.eshia.ir/10083/7/464/&#1608;&#1582;&#1604;&#1575;&#1572;&#1607;" TargetMode="External"/><Relationship Id="rId4" Type="http://schemas.openxmlformats.org/officeDocument/2006/relationships/hyperlink" Target="http://lib.eshia.ir/11005/6/110/&#1740;&#1589;&#1583;&#1602;&#1575;&#1606;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feb.ir\temp\TemTaq_000.dotx" TargetMode="Externa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80A1D-E2BE-4906-9693-92E52ABCC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TemTaq_000</Template>
  <TotalTime>3</TotalTime>
  <Pages>6</Pages>
  <Words>1390</Words>
  <Characters>7929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>تقریرات دروس خارج مدرسه فقهی امام محمد باقر علیه السلام</vt:lpstr>
      <vt:lpstr>تقریرات دروس خارج مدرسه فقهی امام محمد باقر علیه السلام</vt:lpstr>
    </vt:vector>
  </TitlesOfParts>
  <Manager>mfeb.ir</Manager>
  <Company>مدرسه فقهی امام محمد باقر علیه السلام</Company>
  <LinksUpToDate>false</LinksUpToDate>
  <CharactersWithSpaces>9301</CharactersWithSpaces>
  <SharedDoc>false</SharedDoc>
  <HyperlinkBase>www.mfeb.ir</HyperlinkBase>
  <HLinks>
    <vt:vector size="120" baseType="variant">
      <vt:variant>
        <vt:i4>1638455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_Toc388683437</vt:lpwstr>
      </vt:variant>
      <vt:variant>
        <vt:i4>1638455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_Toc388683436</vt:lpwstr>
      </vt:variant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_Toc388683435</vt:lpwstr>
      </vt:variant>
      <vt:variant>
        <vt:i4>1638455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_Toc388683434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_Toc388683433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_Toc388683432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_Toc388683431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_Toc388683430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_Toc388683429</vt:lpwstr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_Toc388683428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_Toc388683427</vt:lpwstr>
      </vt:variant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_Toc388683426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_Toc388683425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_Toc388683424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_Toc388683423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_Toc388683422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_Toc388683421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_Toc388683420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_Toc388683419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_Toc388683418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تقریرات دروس خارج مدرسه فقهی امام محمد باقر علیه السلام</dc:title>
  <dc:subject>تقریر دروس خارج</dc:subject>
  <dc:creator>mfeb.ir;سید علی مرتضوی</dc:creator>
  <cp:keywords>تقریر، درس خارج</cp:keywords>
  <dc:description>2.8اصلاح هدینگ موضوع</dc:description>
  <cp:lastModifiedBy>مسعود صدری</cp:lastModifiedBy>
  <cp:revision>6</cp:revision>
  <cp:lastPrinted>2019-09-30T13:48:00Z</cp:lastPrinted>
  <dcterms:created xsi:type="dcterms:W3CDTF">2019-09-30T13:48:00Z</dcterms:created>
  <dcterms:modified xsi:type="dcterms:W3CDTF">2019-12-04T07:12:00Z</dcterms:modified>
  <cp:contentStatus>ویرایش 2.5</cp:contentStatus>
  <cp:version>2.7</cp:version>
</cp:coreProperties>
</file>