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35" w:rsidRPr="0000301D" w:rsidRDefault="00D00635" w:rsidP="00D0063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21</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2</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835DE9">
      <w:pPr>
        <w:jc w:val="both"/>
        <w:rPr>
          <w:rStyle w:val="Emphasis"/>
          <w:b/>
          <w:bCs w:val="0"/>
          <w:rtl/>
        </w:rPr>
      </w:pPr>
      <w:r w:rsidRPr="009C66D5">
        <w:rPr>
          <w:rStyle w:val="Emphasis"/>
          <w:rFonts w:hint="cs"/>
          <w:b/>
          <w:bCs w:val="0"/>
          <w:rtl/>
        </w:rPr>
        <w:t>خلاصه مباحث گذشته</w:t>
      </w:r>
      <w:r w:rsidR="0037517C">
        <w:rPr>
          <w:rStyle w:val="Emphasis"/>
          <w:rFonts w:hint="cs"/>
          <w:b/>
          <w:bCs w:val="0"/>
          <w:rtl/>
        </w:rPr>
        <w:t xml:space="preserve"> و جلسه امروز</w:t>
      </w:r>
      <w:r w:rsidRPr="009C66D5">
        <w:rPr>
          <w:rStyle w:val="Emphasis"/>
          <w:rFonts w:hint="cs"/>
          <w:b/>
          <w:bCs w:val="0"/>
          <w:rtl/>
        </w:rPr>
        <w:t>:</w:t>
      </w:r>
    </w:p>
    <w:p w:rsidR="003A6148" w:rsidRDefault="00225ACE" w:rsidP="00225ACE">
      <w:pPr>
        <w:pBdr>
          <w:bottom w:val="double" w:sz="6" w:space="1" w:color="auto"/>
        </w:pBdr>
        <w:jc w:val="both"/>
        <w:rPr>
          <w:rtl/>
        </w:rPr>
      </w:pPr>
      <w:r>
        <w:rPr>
          <w:rFonts w:hint="cs"/>
          <w:rtl/>
        </w:rPr>
        <w:t xml:space="preserve">بحث در نقل قضیه سمره در روایت عبد الله بن مسکان بود. در این نقل، برقی به واسطه بعض اصحابنا از ابن مسکان نقل کرده است. بحث این بود آیا می توان این خبر مرسل را به نحوی از ارسال خارج کرد. دو اشکال اصلی به این مطلب بیان شد. اشکال اول، بازگشت به انکار حصول علم یا ظن از استقراء دارد که اشکال صحیحی نیست. در اشکال دوم بیان شد: </w:t>
      </w:r>
      <w:r w:rsidRPr="00225ACE">
        <w:rPr>
          <w:rFonts w:hint="cs"/>
          <w:rtl/>
        </w:rPr>
        <w:t>عدم</w:t>
      </w:r>
      <w:r w:rsidRPr="00225ACE">
        <w:rPr>
          <w:rtl/>
        </w:rPr>
        <w:t xml:space="preserve"> </w:t>
      </w:r>
      <w:r w:rsidRPr="00225ACE">
        <w:rPr>
          <w:rFonts w:hint="cs"/>
          <w:rtl/>
        </w:rPr>
        <w:t>ذکر</w:t>
      </w:r>
      <w:r w:rsidRPr="00225ACE">
        <w:rPr>
          <w:rtl/>
        </w:rPr>
        <w:t xml:space="preserve"> </w:t>
      </w:r>
      <w:r w:rsidRPr="00225ACE">
        <w:rPr>
          <w:rFonts w:hint="cs"/>
          <w:rtl/>
        </w:rPr>
        <w:t>راوی</w:t>
      </w:r>
      <w:r w:rsidRPr="00225ACE">
        <w:rPr>
          <w:rtl/>
        </w:rPr>
        <w:t xml:space="preserve"> </w:t>
      </w:r>
      <w:r w:rsidRPr="00225ACE">
        <w:rPr>
          <w:rFonts w:hint="cs"/>
          <w:rtl/>
        </w:rPr>
        <w:t>می</w:t>
      </w:r>
      <w:r w:rsidRPr="00225ACE">
        <w:rPr>
          <w:rtl/>
        </w:rPr>
        <w:t xml:space="preserve"> </w:t>
      </w:r>
      <w:r w:rsidRPr="00225ACE">
        <w:rPr>
          <w:rFonts w:hint="cs"/>
          <w:rtl/>
        </w:rPr>
        <w:t>تواند</w:t>
      </w:r>
      <w:r w:rsidRPr="00225ACE">
        <w:rPr>
          <w:rtl/>
        </w:rPr>
        <w:t xml:space="preserve"> </w:t>
      </w:r>
      <w:r w:rsidRPr="00225ACE">
        <w:rPr>
          <w:rFonts w:hint="cs"/>
          <w:rtl/>
        </w:rPr>
        <w:t>به</w:t>
      </w:r>
      <w:r w:rsidRPr="00225ACE">
        <w:rPr>
          <w:rtl/>
        </w:rPr>
        <w:t xml:space="preserve"> </w:t>
      </w:r>
      <w:r w:rsidRPr="00225ACE">
        <w:rPr>
          <w:rFonts w:hint="cs"/>
          <w:rtl/>
        </w:rPr>
        <w:t>علت</w:t>
      </w:r>
      <w:r w:rsidRPr="00225ACE">
        <w:rPr>
          <w:rtl/>
        </w:rPr>
        <w:t xml:space="preserve"> </w:t>
      </w:r>
      <w:r w:rsidRPr="00225ACE">
        <w:rPr>
          <w:rFonts w:hint="cs"/>
          <w:rtl/>
        </w:rPr>
        <w:t>عدم</w:t>
      </w:r>
      <w:r w:rsidRPr="00225ACE">
        <w:rPr>
          <w:rtl/>
        </w:rPr>
        <w:t xml:space="preserve"> </w:t>
      </w:r>
      <w:r w:rsidRPr="00225ACE">
        <w:rPr>
          <w:rFonts w:hint="cs"/>
          <w:rtl/>
        </w:rPr>
        <w:t>اهتمام</w:t>
      </w:r>
      <w:r w:rsidRPr="00225ACE">
        <w:rPr>
          <w:rtl/>
        </w:rPr>
        <w:t xml:space="preserve"> </w:t>
      </w:r>
      <w:r w:rsidRPr="00225ACE">
        <w:rPr>
          <w:rFonts w:hint="cs"/>
          <w:rtl/>
        </w:rPr>
        <w:t>به</w:t>
      </w:r>
      <w:r w:rsidRPr="00225ACE">
        <w:rPr>
          <w:rtl/>
        </w:rPr>
        <w:t xml:space="preserve"> </w:t>
      </w:r>
      <w:r w:rsidRPr="00225ACE">
        <w:rPr>
          <w:rFonts w:hint="cs"/>
          <w:rtl/>
        </w:rPr>
        <w:t>حفظ</w:t>
      </w:r>
      <w:r w:rsidRPr="00225ACE">
        <w:rPr>
          <w:rtl/>
        </w:rPr>
        <w:t xml:space="preserve"> </w:t>
      </w:r>
      <w:r w:rsidRPr="00225ACE">
        <w:rPr>
          <w:rFonts w:hint="cs"/>
          <w:rtl/>
        </w:rPr>
        <w:t>نام</w:t>
      </w:r>
      <w:r w:rsidRPr="00225ACE">
        <w:rPr>
          <w:rtl/>
        </w:rPr>
        <w:t xml:space="preserve"> </w:t>
      </w:r>
      <w:r w:rsidRPr="00225ACE">
        <w:rPr>
          <w:rFonts w:hint="cs"/>
          <w:rtl/>
        </w:rPr>
        <w:t>راوی</w:t>
      </w:r>
      <w:r w:rsidRPr="00225ACE">
        <w:rPr>
          <w:rtl/>
        </w:rPr>
        <w:t xml:space="preserve"> </w:t>
      </w:r>
      <w:r>
        <w:rPr>
          <w:rFonts w:hint="cs"/>
          <w:rtl/>
        </w:rPr>
        <w:t>باشد</w:t>
      </w:r>
      <w:r w:rsidRPr="00225ACE">
        <w:rPr>
          <w:rtl/>
        </w:rPr>
        <w:t xml:space="preserve"> </w:t>
      </w:r>
      <w:r w:rsidRPr="00225ACE">
        <w:rPr>
          <w:rFonts w:hint="cs"/>
          <w:rtl/>
        </w:rPr>
        <w:t>و</w:t>
      </w:r>
      <w:r w:rsidRPr="00225ACE">
        <w:rPr>
          <w:rtl/>
        </w:rPr>
        <w:t xml:space="preserve"> </w:t>
      </w:r>
      <w:r w:rsidRPr="00225ACE">
        <w:rPr>
          <w:rFonts w:hint="cs"/>
          <w:rtl/>
        </w:rPr>
        <w:t>معمولا</w:t>
      </w:r>
      <w:r w:rsidRPr="00225ACE">
        <w:rPr>
          <w:rtl/>
        </w:rPr>
        <w:t xml:space="preserve"> </w:t>
      </w:r>
      <w:r w:rsidRPr="00225ACE">
        <w:rPr>
          <w:rFonts w:hint="cs"/>
          <w:rtl/>
        </w:rPr>
        <w:t>در</w:t>
      </w:r>
      <w:r w:rsidRPr="00225ACE">
        <w:rPr>
          <w:rtl/>
        </w:rPr>
        <w:t xml:space="preserve"> </w:t>
      </w:r>
      <w:r w:rsidRPr="00225ACE">
        <w:rPr>
          <w:rFonts w:hint="cs"/>
          <w:rtl/>
        </w:rPr>
        <w:t>مواردی</w:t>
      </w:r>
      <w:r w:rsidRPr="00225ACE">
        <w:rPr>
          <w:rtl/>
        </w:rPr>
        <w:t xml:space="preserve"> </w:t>
      </w:r>
      <w:r w:rsidRPr="00225ACE">
        <w:rPr>
          <w:rFonts w:hint="cs"/>
          <w:rtl/>
        </w:rPr>
        <w:t>که</w:t>
      </w:r>
      <w:r w:rsidRPr="00225ACE">
        <w:rPr>
          <w:rtl/>
        </w:rPr>
        <w:t xml:space="preserve"> </w:t>
      </w:r>
      <w:r w:rsidRPr="00225ACE">
        <w:rPr>
          <w:rFonts w:hint="cs"/>
          <w:rtl/>
        </w:rPr>
        <w:t>راوی</w:t>
      </w:r>
      <w:r w:rsidRPr="00225ACE">
        <w:rPr>
          <w:rtl/>
        </w:rPr>
        <w:t xml:space="preserve"> </w:t>
      </w:r>
      <w:r w:rsidRPr="00225ACE">
        <w:rPr>
          <w:rFonts w:hint="cs"/>
          <w:rtl/>
        </w:rPr>
        <w:t>معتبر</w:t>
      </w:r>
      <w:r w:rsidRPr="00225ACE">
        <w:rPr>
          <w:rtl/>
        </w:rPr>
        <w:t xml:space="preserve"> </w:t>
      </w:r>
      <w:r w:rsidRPr="00225ACE">
        <w:rPr>
          <w:rFonts w:hint="cs"/>
          <w:rtl/>
        </w:rPr>
        <w:t>است،</w:t>
      </w:r>
      <w:r w:rsidRPr="00225ACE">
        <w:rPr>
          <w:rtl/>
        </w:rPr>
        <w:t xml:space="preserve"> </w:t>
      </w:r>
      <w:r w:rsidRPr="00225ACE">
        <w:rPr>
          <w:rFonts w:hint="cs"/>
          <w:rtl/>
        </w:rPr>
        <w:t>اهتمام</w:t>
      </w:r>
      <w:r w:rsidRPr="00225ACE">
        <w:rPr>
          <w:rtl/>
        </w:rPr>
        <w:t xml:space="preserve"> </w:t>
      </w:r>
      <w:r w:rsidRPr="00225ACE">
        <w:rPr>
          <w:rFonts w:hint="cs"/>
          <w:rtl/>
        </w:rPr>
        <w:t>به</w:t>
      </w:r>
      <w:r w:rsidRPr="00225ACE">
        <w:rPr>
          <w:rtl/>
        </w:rPr>
        <w:t xml:space="preserve"> </w:t>
      </w:r>
      <w:r w:rsidRPr="00225ACE">
        <w:rPr>
          <w:rFonts w:hint="cs"/>
          <w:rtl/>
        </w:rPr>
        <w:t>حفظ</w:t>
      </w:r>
      <w:r w:rsidRPr="00225ACE">
        <w:rPr>
          <w:rtl/>
        </w:rPr>
        <w:t xml:space="preserve"> </w:t>
      </w:r>
      <w:r w:rsidRPr="00225ACE">
        <w:rPr>
          <w:rFonts w:hint="cs"/>
          <w:rtl/>
        </w:rPr>
        <w:t>نام</w:t>
      </w:r>
      <w:r w:rsidRPr="00225ACE">
        <w:rPr>
          <w:rtl/>
        </w:rPr>
        <w:t xml:space="preserve"> </w:t>
      </w:r>
      <w:r w:rsidRPr="00225ACE">
        <w:rPr>
          <w:rFonts w:hint="cs"/>
          <w:rtl/>
        </w:rPr>
        <w:t>وجود</w:t>
      </w:r>
      <w:r w:rsidRPr="00225ACE">
        <w:rPr>
          <w:rtl/>
        </w:rPr>
        <w:t xml:space="preserve"> </w:t>
      </w:r>
      <w:r w:rsidRPr="00225ACE">
        <w:rPr>
          <w:rFonts w:hint="cs"/>
          <w:rtl/>
        </w:rPr>
        <w:t>دارد</w:t>
      </w:r>
      <w:r w:rsidRPr="00225ACE">
        <w:rPr>
          <w:rtl/>
        </w:rPr>
        <w:t>.</w:t>
      </w:r>
      <w:r w:rsidR="002F3B9B">
        <w:rPr>
          <w:rFonts w:hint="cs"/>
          <w:rtl/>
        </w:rPr>
        <w:t xml:space="preserve"> در این جلسه در پاسخ به اشکال دوم و بیان تقریبی برای اثبات وثاقت بعض اصحابنا، دو امر بیان شده است: اول: اکثر روایات برقی از راویان ثقه است. دوم: </w:t>
      </w:r>
      <w:r w:rsidR="00E12A8B">
        <w:rPr>
          <w:rFonts w:hint="cs"/>
          <w:rtl/>
        </w:rPr>
        <w:t>باید مشایخ برقی که شاگرد ابن مسکا</w:t>
      </w:r>
      <w:r w:rsidR="0092504F">
        <w:rPr>
          <w:rFonts w:hint="cs"/>
          <w:rtl/>
        </w:rPr>
        <w:t xml:space="preserve">ن هستند را مورد بررسی قرار داد و دید آیا تمام آنها ثقه هستند؟ در صورت اثبات ثقه بودن، با اطمینان بیشتری می توان بعض اصحابنا را توثیق کرد. </w:t>
      </w:r>
    </w:p>
    <w:p w:rsidR="00247D2F" w:rsidRPr="003A6148" w:rsidRDefault="00247D2F" w:rsidP="00835DE9">
      <w:pPr>
        <w:pBdr>
          <w:bottom w:val="double" w:sz="6" w:space="1" w:color="auto"/>
        </w:pBdr>
        <w:jc w:val="both"/>
      </w:pPr>
    </w:p>
    <w:p w:rsidR="008F5B4D" w:rsidRDefault="008F5B4D" w:rsidP="00835DE9">
      <w:pPr>
        <w:jc w:val="both"/>
      </w:pPr>
    </w:p>
    <w:p w:rsidR="00E27401" w:rsidRDefault="00E27401" w:rsidP="00E27401">
      <w:pPr>
        <w:pStyle w:val="Heading2"/>
        <w:rPr>
          <w:rtl/>
        </w:rPr>
      </w:pPr>
      <w:bookmarkStart w:id="1" w:name="_Toc21072625"/>
      <w:bookmarkStart w:id="2" w:name="_Toc21072897"/>
      <w:r>
        <w:rPr>
          <w:rFonts w:hint="cs"/>
          <w:rtl/>
        </w:rPr>
        <w:t>دو اشکال بر اخراج خبر مرسل برقی از ارسال</w:t>
      </w:r>
      <w:bookmarkEnd w:id="1"/>
      <w:bookmarkEnd w:id="2"/>
      <w:r>
        <w:rPr>
          <w:rFonts w:hint="cs"/>
          <w:rtl/>
        </w:rPr>
        <w:t xml:space="preserve"> </w:t>
      </w:r>
    </w:p>
    <w:p w:rsidR="001A1EA5" w:rsidRDefault="00057F7B" w:rsidP="00835DE9">
      <w:pPr>
        <w:jc w:val="both"/>
        <w:rPr>
          <w:rtl/>
        </w:rPr>
      </w:pPr>
      <w:r>
        <w:rPr>
          <w:rFonts w:hint="cs"/>
          <w:rtl/>
        </w:rPr>
        <w:t xml:space="preserve">در جلسه گذشته بحثی را درباره اخراج خبر مرسل محمد بن خالد برقی عن بعض اصحابنا عن عبد الله بن مسکان از ارسال، آغاز کردیم. تقریب بدوی این بود که </w:t>
      </w:r>
      <w:r w:rsidR="00CB121D">
        <w:rPr>
          <w:rFonts w:hint="cs"/>
          <w:rtl/>
        </w:rPr>
        <w:t xml:space="preserve">با توجه ثقه بودن تمام واسطه های بین محمد بن خالد و ابن مسکان به نظر مختار، اطمینان حاصل به وثاقت بعض اصحابنا حاصل می شود. </w:t>
      </w:r>
    </w:p>
    <w:p w:rsidR="009E7183" w:rsidRDefault="00CB121D" w:rsidP="00835DE9">
      <w:pPr>
        <w:jc w:val="both"/>
        <w:rPr>
          <w:rtl/>
        </w:rPr>
      </w:pPr>
      <w:r>
        <w:rPr>
          <w:rFonts w:hint="cs"/>
          <w:rtl/>
        </w:rPr>
        <w:t>به این تقریب</w:t>
      </w:r>
      <w:r w:rsidR="009E7183">
        <w:rPr>
          <w:rFonts w:hint="cs"/>
          <w:rtl/>
        </w:rPr>
        <w:t xml:space="preserve"> دو</w:t>
      </w:r>
      <w:r>
        <w:rPr>
          <w:rFonts w:hint="cs"/>
          <w:rtl/>
        </w:rPr>
        <w:t xml:space="preserve"> اشکال </w:t>
      </w:r>
      <w:r w:rsidR="009E7183">
        <w:rPr>
          <w:rFonts w:hint="cs"/>
          <w:rtl/>
        </w:rPr>
        <w:t>بیان شد</w:t>
      </w:r>
      <w:r>
        <w:rPr>
          <w:rFonts w:hint="cs"/>
          <w:rtl/>
        </w:rPr>
        <w:t xml:space="preserve">: </w:t>
      </w:r>
    </w:p>
    <w:p w:rsidR="009E7183" w:rsidRDefault="00EE0558" w:rsidP="00835DE9">
      <w:pPr>
        <w:pStyle w:val="ListParagraph"/>
        <w:numPr>
          <w:ilvl w:val="0"/>
          <w:numId w:val="16"/>
        </w:numPr>
        <w:jc w:val="both"/>
      </w:pPr>
      <w:r>
        <w:rPr>
          <w:rFonts w:hint="cs"/>
          <w:rtl/>
        </w:rPr>
        <w:t xml:space="preserve">مورد بحث از مصادیق استقراء بوده و حصول ظن یا اطمینان در استقراء، ضابطه مند است. </w:t>
      </w:r>
      <w:r w:rsidR="00202174">
        <w:rPr>
          <w:rFonts w:hint="cs"/>
          <w:rtl/>
        </w:rPr>
        <w:t>ضابطه حصول ظن یا اطمینان در استقراء این است که از موارد استقراء</w:t>
      </w:r>
      <w:r w:rsidR="0039077D">
        <w:rPr>
          <w:rFonts w:hint="cs"/>
          <w:rtl/>
        </w:rPr>
        <w:t>،</w:t>
      </w:r>
      <w:r w:rsidR="00202174">
        <w:rPr>
          <w:rFonts w:hint="cs"/>
          <w:rtl/>
        </w:rPr>
        <w:t xml:space="preserve"> جامع ظنی یا قطعی استخراج شده و این </w:t>
      </w:r>
      <w:r w:rsidR="00202174">
        <w:rPr>
          <w:rFonts w:hint="cs"/>
          <w:rtl/>
        </w:rPr>
        <w:lastRenderedPageBreak/>
        <w:t>منشأ پیاده کردن</w:t>
      </w:r>
      <w:r w:rsidR="0039077D">
        <w:rPr>
          <w:rFonts w:hint="cs"/>
          <w:rtl/>
        </w:rPr>
        <w:t xml:space="preserve"> </w:t>
      </w:r>
      <w:r w:rsidR="003E79D8">
        <w:rPr>
          <w:rFonts w:hint="cs"/>
          <w:rtl/>
        </w:rPr>
        <w:t>جامع</w:t>
      </w:r>
      <w:r w:rsidR="0039077D">
        <w:rPr>
          <w:rFonts w:hint="cs"/>
          <w:rtl/>
        </w:rPr>
        <w:t>،</w:t>
      </w:r>
      <w:r w:rsidR="00202174">
        <w:rPr>
          <w:rFonts w:hint="cs"/>
          <w:rtl/>
        </w:rPr>
        <w:t xml:space="preserve"> در موارد مشکوک شود. </w:t>
      </w:r>
      <w:r w:rsidR="0039077D">
        <w:rPr>
          <w:rFonts w:hint="cs"/>
          <w:rtl/>
        </w:rPr>
        <w:t xml:space="preserve">اما در بحث واسطه بین محمد بن خالد و ابن مسکان، نمی توان جامعی را و لو به نحو ظنی استخراج کرد. </w:t>
      </w:r>
    </w:p>
    <w:p w:rsidR="00CB121D" w:rsidRDefault="009E7183" w:rsidP="002F3B9B">
      <w:pPr>
        <w:pStyle w:val="ListParagraph"/>
        <w:numPr>
          <w:ilvl w:val="0"/>
          <w:numId w:val="16"/>
        </w:numPr>
        <w:jc w:val="both"/>
      </w:pPr>
      <w:r>
        <w:rPr>
          <w:rFonts w:hint="cs"/>
          <w:rtl/>
        </w:rPr>
        <w:t>اشکال</w:t>
      </w:r>
      <w:r w:rsidR="003E79D8">
        <w:rPr>
          <w:rFonts w:hint="cs"/>
          <w:rtl/>
        </w:rPr>
        <w:t xml:space="preserve"> دوم این است که بین مواردی که نام راوی ذکر شده و مواردی که نام راوی ذکر نشده است، تفاوت ماهوی وجود دارد و عدم ذکر راوی می تواند به علت عدم اهتمام به حفظ نام راوی </w:t>
      </w:r>
      <w:r w:rsidR="002F3B9B">
        <w:rPr>
          <w:rFonts w:hint="cs"/>
          <w:rtl/>
        </w:rPr>
        <w:t>باشد</w:t>
      </w:r>
      <w:r w:rsidR="003E79D8">
        <w:rPr>
          <w:rFonts w:hint="cs"/>
          <w:rtl/>
        </w:rPr>
        <w:t xml:space="preserve"> و معمولا در مواردی که راوی معتبر است، اهتمام به حفظ نام وجود دارد. </w:t>
      </w:r>
    </w:p>
    <w:p w:rsidR="009E7183" w:rsidRDefault="009E7183" w:rsidP="00835DE9">
      <w:pPr>
        <w:ind w:left="360"/>
        <w:jc w:val="both"/>
        <w:rPr>
          <w:rtl/>
        </w:rPr>
      </w:pPr>
      <w:r>
        <w:rPr>
          <w:rFonts w:hint="cs"/>
          <w:rtl/>
        </w:rPr>
        <w:t xml:space="preserve">این پارادوکس نیز در جلسه قبل بیان شد: کل میت غیری فالمیت غیری و پاسخ به آن نیز تقریب شد. </w:t>
      </w:r>
    </w:p>
    <w:p w:rsidR="000C58E9" w:rsidRDefault="000C58E9" w:rsidP="000C58E9">
      <w:pPr>
        <w:pStyle w:val="Heading2"/>
        <w:rPr>
          <w:rtl/>
        </w:rPr>
      </w:pPr>
      <w:bookmarkStart w:id="3" w:name="_Toc21072626"/>
      <w:bookmarkStart w:id="4" w:name="_Toc21072898"/>
      <w:r>
        <w:rPr>
          <w:rFonts w:hint="cs"/>
          <w:rtl/>
        </w:rPr>
        <w:t>نحوه آمارگیری و تسرّی حکم به کل جامعه آماری</w:t>
      </w:r>
      <w:bookmarkEnd w:id="3"/>
      <w:bookmarkEnd w:id="4"/>
      <w:r>
        <w:rPr>
          <w:rFonts w:hint="cs"/>
          <w:rtl/>
        </w:rPr>
        <w:t xml:space="preserve"> </w:t>
      </w:r>
    </w:p>
    <w:p w:rsidR="009E7183" w:rsidRDefault="009E7183" w:rsidP="000C58E9">
      <w:pPr>
        <w:jc w:val="both"/>
        <w:rPr>
          <w:rtl/>
        </w:rPr>
      </w:pPr>
      <w:r>
        <w:rPr>
          <w:rFonts w:hint="cs"/>
          <w:rtl/>
        </w:rPr>
        <w:t>به نظر می رسد: بحث باید به نحوی دیگر</w:t>
      </w:r>
      <w:r w:rsidR="00E6174F">
        <w:rPr>
          <w:rFonts w:hint="cs"/>
          <w:rtl/>
        </w:rPr>
        <w:t xml:space="preserve"> دنبال شود. برای روشن شدن این مطلب، اشاره ای به نحوه آمار گیری در نمونه های آماری و تسرّی آن به کل جامعه آماری می شود. مثلا شهری صد هزار نفر رأی دهنده دارد. از بین این صد هزار نفر، </w:t>
      </w:r>
      <w:r w:rsidR="00664504">
        <w:rPr>
          <w:rFonts w:hint="cs"/>
          <w:rtl/>
        </w:rPr>
        <w:t>هزار</w:t>
      </w:r>
      <w:r w:rsidR="00B8163E">
        <w:rPr>
          <w:rFonts w:hint="cs"/>
          <w:rtl/>
        </w:rPr>
        <w:t xml:space="preserve"> نفر</w:t>
      </w:r>
      <w:r w:rsidR="000800AD">
        <w:rPr>
          <w:rFonts w:hint="cs"/>
          <w:rtl/>
        </w:rPr>
        <w:t xml:space="preserve"> به صورت رندومی انتخاب شده و بررسی می شود این افراد به کدام کاندیدا رأی می دهند، پس از بررسی مشخص می شود، 70 درصد به کاندیدای الف و 30 درصد به کاندیدای ب رأی </w:t>
      </w:r>
      <w:r w:rsidR="00B8163E">
        <w:rPr>
          <w:rFonts w:hint="cs"/>
          <w:rtl/>
        </w:rPr>
        <w:t>می دهند. از این دو نتیجه گرفته می شود: اول: در کل جامعه آماری ن</w:t>
      </w:r>
      <w:r w:rsidR="00664504">
        <w:rPr>
          <w:rFonts w:hint="cs"/>
          <w:rtl/>
        </w:rPr>
        <w:t xml:space="preserve">سبت رأی 70 به 30 است. دوم: فرد جدید و هزار و یکمین نفر، به احتمال 70 درصد به کاندیدای الف و 30 درصد به کاندیدای ب رأی می دهد. </w:t>
      </w:r>
    </w:p>
    <w:p w:rsidR="00664504" w:rsidRDefault="00273780" w:rsidP="000C58E9">
      <w:pPr>
        <w:jc w:val="both"/>
        <w:rPr>
          <w:rtl/>
        </w:rPr>
      </w:pPr>
      <w:r>
        <w:rPr>
          <w:rFonts w:hint="cs"/>
          <w:rtl/>
        </w:rPr>
        <w:t xml:space="preserve">تسرّی حکم نمونه آماری هزار نفره، به کل جامعه آماری، به این جهت نیست که عضو شهر بودن و اهل محل بودن علت این شده که 70 درصد از جامعه ای به یک کاندیدا رأی داده باشند. هم چنین مدعا این نیست که عامل </w:t>
      </w:r>
      <w:r w:rsidR="001674B4">
        <w:rPr>
          <w:rFonts w:hint="cs"/>
          <w:rtl/>
        </w:rPr>
        <w:t xml:space="preserve">رأی دادن 70 نفر به کاندیدای الف، </w:t>
      </w:r>
      <w:r>
        <w:rPr>
          <w:rFonts w:hint="cs"/>
          <w:rtl/>
        </w:rPr>
        <w:t xml:space="preserve">عامل وحدانی است و امکان دارد عوامل متعددی سبب رأی دادن به کاندیدای الف شده باشد.  </w:t>
      </w:r>
    </w:p>
    <w:p w:rsidR="006C3799" w:rsidRDefault="001674B4" w:rsidP="000C58E9">
      <w:pPr>
        <w:jc w:val="both"/>
        <w:rPr>
          <w:rtl/>
        </w:rPr>
      </w:pPr>
      <w:r>
        <w:rPr>
          <w:rFonts w:hint="cs"/>
          <w:rtl/>
        </w:rPr>
        <w:t>بلکه مدعا این است که نسبت عامل</w:t>
      </w:r>
      <w:r w:rsidR="008E7659">
        <w:rPr>
          <w:rFonts w:hint="cs"/>
          <w:rtl/>
        </w:rPr>
        <w:t xml:space="preserve"> واحد</w:t>
      </w:r>
      <w:r>
        <w:rPr>
          <w:rFonts w:hint="cs"/>
          <w:rtl/>
        </w:rPr>
        <w:t xml:space="preserve"> یا عوامل متعدد به نمونه آماری هزار نفره</w:t>
      </w:r>
      <w:r w:rsidR="008E7659">
        <w:rPr>
          <w:rFonts w:hint="cs"/>
          <w:rtl/>
        </w:rPr>
        <w:t>، همانند نسبت عامل یا عوامل متعدد به کل جامعه است و اطمینان وجود دارد</w:t>
      </w:r>
      <w:r w:rsidR="0065004E">
        <w:rPr>
          <w:rFonts w:hint="cs"/>
          <w:rtl/>
        </w:rPr>
        <w:t xml:space="preserve"> تصادفا</w:t>
      </w:r>
      <w:r w:rsidR="008E7659">
        <w:rPr>
          <w:rFonts w:hint="cs"/>
          <w:rtl/>
        </w:rPr>
        <w:t xml:space="preserve"> عامل واحد یا عوامل متعدد، در هزار نفر مجتمع نشده است. </w:t>
      </w:r>
      <w:r w:rsidR="0065004E">
        <w:rPr>
          <w:rFonts w:hint="cs"/>
          <w:rtl/>
        </w:rPr>
        <w:t>اصل قضیه مبتنی بر این است که عوامل مؤثر بر یک پدید</w:t>
      </w:r>
      <w:r w:rsidR="00A21A8D">
        <w:rPr>
          <w:rFonts w:hint="cs"/>
          <w:rtl/>
        </w:rPr>
        <w:t xml:space="preserve">ه نمی تواند به نحو تصادفی باشد و لازم نیست بین نمونه آماری، جامعی را استخراج کرد. </w:t>
      </w:r>
      <w:r w:rsidR="006C3799">
        <w:rPr>
          <w:rFonts w:hint="cs"/>
          <w:rtl/>
        </w:rPr>
        <w:t xml:space="preserve">حال این که کل پدیده به چه شکل است؟ نیازمند تحلیلی است که باید در جایگاه خویش مورد بررسی قرار گیرد. در نتیجه بالوجدان می توان از بررسی مسأله در یک جامعه آماری، نتیجه را به تمام جامعه آماری تسرّی داد. </w:t>
      </w:r>
    </w:p>
    <w:p w:rsidR="0050525D" w:rsidRDefault="00AD4F8A" w:rsidP="000C58E9">
      <w:pPr>
        <w:jc w:val="both"/>
        <w:rPr>
          <w:rtl/>
        </w:rPr>
      </w:pPr>
      <w:r>
        <w:rPr>
          <w:rFonts w:hint="cs"/>
          <w:rtl/>
        </w:rPr>
        <w:lastRenderedPageBreak/>
        <w:t xml:space="preserve">کلام مرحوم شیخ در بحث حصول ظن به بقاء در استصحاب، مفصّل بوده و نکات جالب و متعددی در آن وجود دارد که بررسی آن نیازمند تأمل بیشتر است. </w:t>
      </w:r>
    </w:p>
    <w:p w:rsidR="00BD336B" w:rsidRDefault="00BD336B" w:rsidP="00BD336B">
      <w:pPr>
        <w:pStyle w:val="Heading2"/>
        <w:rPr>
          <w:rtl/>
        </w:rPr>
      </w:pPr>
      <w:bookmarkStart w:id="5" w:name="_Toc21072627"/>
      <w:bookmarkStart w:id="6" w:name="_Toc21072899"/>
      <w:r>
        <w:rPr>
          <w:rFonts w:hint="cs"/>
          <w:rtl/>
        </w:rPr>
        <w:t>پاسخ به پارادوکس کل میت غیری فالمیت غیری</w:t>
      </w:r>
      <w:bookmarkEnd w:id="5"/>
      <w:bookmarkEnd w:id="6"/>
    </w:p>
    <w:p w:rsidR="00BD336B" w:rsidRPr="00BD336B" w:rsidRDefault="00BD336B" w:rsidP="00BD336B">
      <w:pPr>
        <w:rPr>
          <w:rtl/>
        </w:rPr>
      </w:pPr>
      <w:r w:rsidRPr="00BD336B">
        <w:rPr>
          <w:rFonts w:hint="cs"/>
          <w:rtl/>
        </w:rPr>
        <w:t>تا</w:t>
      </w:r>
      <w:r w:rsidRPr="00BD336B">
        <w:rPr>
          <w:rtl/>
        </w:rPr>
        <w:t xml:space="preserve"> </w:t>
      </w:r>
      <w:r w:rsidRPr="00BD336B">
        <w:rPr>
          <w:rFonts w:hint="cs"/>
          <w:rtl/>
        </w:rPr>
        <w:t>بدین</w:t>
      </w:r>
      <w:r w:rsidRPr="00BD336B">
        <w:rPr>
          <w:rtl/>
        </w:rPr>
        <w:t xml:space="preserve"> </w:t>
      </w:r>
      <w:r w:rsidRPr="00BD336B">
        <w:rPr>
          <w:rFonts w:hint="cs"/>
          <w:rtl/>
        </w:rPr>
        <w:t>جا</w:t>
      </w:r>
      <w:r w:rsidRPr="00BD336B">
        <w:rPr>
          <w:rtl/>
        </w:rPr>
        <w:t xml:space="preserve"> </w:t>
      </w:r>
      <w:r w:rsidRPr="00BD336B">
        <w:rPr>
          <w:rFonts w:hint="cs"/>
          <w:rtl/>
        </w:rPr>
        <w:t>ثابت</w:t>
      </w:r>
      <w:r w:rsidRPr="00BD336B">
        <w:rPr>
          <w:rtl/>
        </w:rPr>
        <w:t xml:space="preserve"> </w:t>
      </w:r>
      <w:r w:rsidRPr="00BD336B">
        <w:rPr>
          <w:rFonts w:hint="cs"/>
          <w:rtl/>
        </w:rPr>
        <w:t>شد</w:t>
      </w:r>
      <w:r w:rsidRPr="00BD336B">
        <w:rPr>
          <w:rtl/>
        </w:rPr>
        <w:t xml:space="preserve">: </w:t>
      </w:r>
      <w:r w:rsidRPr="00BD336B">
        <w:rPr>
          <w:rFonts w:hint="cs"/>
          <w:rtl/>
        </w:rPr>
        <w:t>لازم</w:t>
      </w:r>
      <w:r w:rsidRPr="00BD336B">
        <w:rPr>
          <w:rtl/>
        </w:rPr>
        <w:t xml:space="preserve"> </w:t>
      </w:r>
      <w:r w:rsidRPr="00BD336B">
        <w:rPr>
          <w:rFonts w:hint="cs"/>
          <w:rtl/>
        </w:rPr>
        <w:t>نیست</w:t>
      </w:r>
      <w:r w:rsidRPr="00BD336B">
        <w:rPr>
          <w:rtl/>
        </w:rPr>
        <w:t xml:space="preserve"> </w:t>
      </w:r>
      <w:r w:rsidRPr="00BD336B">
        <w:rPr>
          <w:rFonts w:hint="cs"/>
          <w:rtl/>
        </w:rPr>
        <w:t>در</w:t>
      </w:r>
      <w:r w:rsidRPr="00BD336B">
        <w:rPr>
          <w:rtl/>
        </w:rPr>
        <w:t xml:space="preserve"> </w:t>
      </w:r>
      <w:r w:rsidRPr="00BD336B">
        <w:rPr>
          <w:rFonts w:hint="cs"/>
          <w:rtl/>
        </w:rPr>
        <w:t>استقراء،</w:t>
      </w:r>
      <w:r w:rsidRPr="00BD336B">
        <w:rPr>
          <w:rtl/>
        </w:rPr>
        <w:t xml:space="preserve"> </w:t>
      </w:r>
      <w:r w:rsidRPr="00BD336B">
        <w:rPr>
          <w:rFonts w:hint="cs"/>
          <w:rtl/>
        </w:rPr>
        <w:t>جامعی</w:t>
      </w:r>
      <w:r w:rsidRPr="00BD336B">
        <w:rPr>
          <w:rtl/>
        </w:rPr>
        <w:t xml:space="preserve"> </w:t>
      </w:r>
      <w:r w:rsidRPr="00BD336B">
        <w:rPr>
          <w:rFonts w:hint="cs"/>
          <w:rtl/>
        </w:rPr>
        <w:t>بین</w:t>
      </w:r>
      <w:r w:rsidRPr="00BD336B">
        <w:rPr>
          <w:rtl/>
        </w:rPr>
        <w:t xml:space="preserve"> </w:t>
      </w:r>
      <w:r w:rsidRPr="00BD336B">
        <w:rPr>
          <w:rFonts w:hint="cs"/>
          <w:rtl/>
        </w:rPr>
        <w:t>افراد،</w:t>
      </w:r>
      <w:r w:rsidRPr="00BD336B">
        <w:rPr>
          <w:rtl/>
        </w:rPr>
        <w:t xml:space="preserve"> </w:t>
      </w:r>
      <w:r w:rsidRPr="00BD336B">
        <w:rPr>
          <w:rFonts w:hint="cs"/>
          <w:rtl/>
        </w:rPr>
        <w:t>استخراج</w:t>
      </w:r>
      <w:r w:rsidRPr="00BD336B">
        <w:rPr>
          <w:rtl/>
        </w:rPr>
        <w:t xml:space="preserve"> </w:t>
      </w:r>
      <w:r w:rsidRPr="00BD336B">
        <w:rPr>
          <w:rFonts w:hint="cs"/>
          <w:rtl/>
        </w:rPr>
        <w:t>شود</w:t>
      </w:r>
      <w:r w:rsidRPr="00BD336B">
        <w:rPr>
          <w:rtl/>
        </w:rPr>
        <w:t xml:space="preserve">. </w:t>
      </w:r>
      <w:r w:rsidRPr="00BD336B">
        <w:rPr>
          <w:rFonts w:hint="cs"/>
          <w:rtl/>
        </w:rPr>
        <w:t>حال</w:t>
      </w:r>
      <w:r w:rsidRPr="00BD336B">
        <w:rPr>
          <w:rtl/>
        </w:rPr>
        <w:t xml:space="preserve"> </w:t>
      </w:r>
      <w:r w:rsidRPr="00BD336B">
        <w:rPr>
          <w:rFonts w:hint="cs"/>
          <w:rtl/>
        </w:rPr>
        <w:t>با</w:t>
      </w:r>
      <w:r w:rsidRPr="00BD336B">
        <w:rPr>
          <w:rtl/>
        </w:rPr>
        <w:t xml:space="preserve"> </w:t>
      </w:r>
      <w:r w:rsidRPr="00BD336B">
        <w:rPr>
          <w:rFonts w:hint="cs"/>
          <w:rtl/>
        </w:rPr>
        <w:t>این</w:t>
      </w:r>
      <w:r w:rsidRPr="00BD336B">
        <w:rPr>
          <w:rtl/>
        </w:rPr>
        <w:t xml:space="preserve"> </w:t>
      </w:r>
      <w:r w:rsidRPr="00BD336B">
        <w:rPr>
          <w:rFonts w:hint="cs"/>
          <w:rtl/>
        </w:rPr>
        <w:t>فرض،</w:t>
      </w:r>
      <w:r w:rsidRPr="00BD336B">
        <w:rPr>
          <w:rtl/>
        </w:rPr>
        <w:t xml:space="preserve"> </w:t>
      </w:r>
      <w:r w:rsidRPr="00BD336B">
        <w:rPr>
          <w:rFonts w:hint="cs"/>
          <w:rtl/>
        </w:rPr>
        <w:t>چگونه</w:t>
      </w:r>
      <w:r w:rsidRPr="00BD336B">
        <w:rPr>
          <w:rtl/>
        </w:rPr>
        <w:t xml:space="preserve"> </w:t>
      </w:r>
      <w:r w:rsidRPr="00BD336B">
        <w:rPr>
          <w:rFonts w:hint="cs"/>
          <w:rtl/>
        </w:rPr>
        <w:t>می</w:t>
      </w:r>
      <w:r w:rsidRPr="00BD336B">
        <w:rPr>
          <w:rtl/>
        </w:rPr>
        <w:t xml:space="preserve"> </w:t>
      </w:r>
      <w:r w:rsidRPr="00BD336B">
        <w:rPr>
          <w:rFonts w:hint="cs"/>
          <w:rtl/>
        </w:rPr>
        <w:t>توان</w:t>
      </w:r>
      <w:r w:rsidRPr="00BD336B">
        <w:rPr>
          <w:rtl/>
        </w:rPr>
        <w:t xml:space="preserve"> </w:t>
      </w:r>
      <w:r w:rsidRPr="00BD336B">
        <w:rPr>
          <w:rFonts w:hint="cs"/>
          <w:rtl/>
        </w:rPr>
        <w:t>به</w:t>
      </w:r>
      <w:r w:rsidRPr="00BD336B">
        <w:rPr>
          <w:rtl/>
        </w:rPr>
        <w:t xml:space="preserve"> </w:t>
      </w:r>
      <w:r w:rsidRPr="00BD336B">
        <w:rPr>
          <w:rFonts w:hint="cs"/>
          <w:rtl/>
        </w:rPr>
        <w:t>پارادوکس</w:t>
      </w:r>
      <w:r w:rsidRPr="00BD336B">
        <w:rPr>
          <w:rtl/>
        </w:rPr>
        <w:t xml:space="preserve"> </w:t>
      </w:r>
      <w:r w:rsidRPr="00BD336B">
        <w:rPr>
          <w:rFonts w:hint="cs"/>
          <w:rtl/>
        </w:rPr>
        <w:t>بیان</w:t>
      </w:r>
      <w:r w:rsidRPr="00BD336B">
        <w:rPr>
          <w:rtl/>
        </w:rPr>
        <w:t xml:space="preserve"> </w:t>
      </w:r>
      <w:r w:rsidRPr="00BD336B">
        <w:rPr>
          <w:rFonts w:hint="cs"/>
          <w:rtl/>
        </w:rPr>
        <w:t>شده</w:t>
      </w:r>
      <w:r w:rsidRPr="00BD336B">
        <w:rPr>
          <w:rtl/>
        </w:rPr>
        <w:t xml:space="preserve"> </w:t>
      </w:r>
      <w:r w:rsidRPr="00BD336B">
        <w:rPr>
          <w:rFonts w:hint="cs"/>
          <w:rtl/>
        </w:rPr>
        <w:t>در</w:t>
      </w:r>
      <w:r w:rsidRPr="00BD336B">
        <w:rPr>
          <w:rtl/>
        </w:rPr>
        <w:t xml:space="preserve"> </w:t>
      </w:r>
      <w:r w:rsidRPr="00BD336B">
        <w:rPr>
          <w:rFonts w:hint="cs"/>
          <w:rtl/>
        </w:rPr>
        <w:t>جلسه</w:t>
      </w:r>
      <w:r w:rsidRPr="00BD336B">
        <w:rPr>
          <w:rtl/>
        </w:rPr>
        <w:t xml:space="preserve"> </w:t>
      </w:r>
      <w:r w:rsidRPr="00BD336B">
        <w:rPr>
          <w:rFonts w:hint="cs"/>
          <w:rtl/>
        </w:rPr>
        <w:t>قبل</w:t>
      </w:r>
      <w:r w:rsidRPr="00BD336B">
        <w:rPr>
          <w:rtl/>
        </w:rPr>
        <w:t xml:space="preserve"> (</w:t>
      </w:r>
      <w:r w:rsidRPr="00BD336B">
        <w:rPr>
          <w:rFonts w:hint="cs"/>
          <w:rtl/>
        </w:rPr>
        <w:t>کل</w:t>
      </w:r>
      <w:r w:rsidRPr="00BD336B">
        <w:rPr>
          <w:rtl/>
        </w:rPr>
        <w:t xml:space="preserve"> </w:t>
      </w:r>
      <w:r w:rsidRPr="00BD336B">
        <w:rPr>
          <w:rFonts w:hint="cs"/>
          <w:rtl/>
        </w:rPr>
        <w:t>میت</w:t>
      </w:r>
      <w:r w:rsidRPr="00BD336B">
        <w:rPr>
          <w:rtl/>
        </w:rPr>
        <w:t xml:space="preserve"> </w:t>
      </w:r>
      <w:r w:rsidRPr="00BD336B">
        <w:rPr>
          <w:rFonts w:hint="cs"/>
          <w:rtl/>
        </w:rPr>
        <w:t>فهو</w:t>
      </w:r>
      <w:r w:rsidRPr="00BD336B">
        <w:rPr>
          <w:rtl/>
        </w:rPr>
        <w:t xml:space="preserve"> </w:t>
      </w:r>
      <w:r w:rsidRPr="00BD336B">
        <w:rPr>
          <w:rFonts w:hint="cs"/>
          <w:rtl/>
        </w:rPr>
        <w:t>غیری</w:t>
      </w:r>
      <w:r w:rsidRPr="00BD336B">
        <w:rPr>
          <w:rtl/>
        </w:rPr>
        <w:t xml:space="preserve"> </w:t>
      </w:r>
      <w:r w:rsidRPr="00BD336B">
        <w:rPr>
          <w:rFonts w:hint="cs"/>
          <w:rtl/>
        </w:rPr>
        <w:t>فالمیت</w:t>
      </w:r>
      <w:r w:rsidRPr="00BD336B">
        <w:rPr>
          <w:rtl/>
        </w:rPr>
        <w:t xml:space="preserve"> </w:t>
      </w:r>
      <w:r w:rsidRPr="00BD336B">
        <w:rPr>
          <w:rFonts w:hint="cs"/>
          <w:rtl/>
        </w:rPr>
        <w:t>غیری</w:t>
      </w:r>
      <w:r w:rsidRPr="00BD336B">
        <w:rPr>
          <w:rtl/>
        </w:rPr>
        <w:t>)</w:t>
      </w:r>
      <w:r w:rsidRPr="00BD336B">
        <w:rPr>
          <w:rFonts w:hint="cs"/>
          <w:rtl/>
        </w:rPr>
        <w:t>،</w:t>
      </w:r>
      <w:r w:rsidRPr="00BD336B">
        <w:rPr>
          <w:rtl/>
        </w:rPr>
        <w:t xml:space="preserve"> </w:t>
      </w:r>
      <w:r w:rsidRPr="00BD336B">
        <w:rPr>
          <w:rFonts w:hint="cs"/>
          <w:rtl/>
        </w:rPr>
        <w:t>پاسخ</w:t>
      </w:r>
      <w:r w:rsidRPr="00BD336B">
        <w:rPr>
          <w:rtl/>
        </w:rPr>
        <w:t xml:space="preserve"> </w:t>
      </w:r>
      <w:r w:rsidRPr="00BD336B">
        <w:rPr>
          <w:rFonts w:hint="cs"/>
          <w:rtl/>
        </w:rPr>
        <w:t>داد؟</w:t>
      </w:r>
    </w:p>
    <w:p w:rsidR="00AD4F8A" w:rsidRDefault="00AD4F8A" w:rsidP="00BD336B">
      <w:pPr>
        <w:jc w:val="both"/>
        <w:rPr>
          <w:rtl/>
        </w:rPr>
      </w:pPr>
      <w:r>
        <w:rPr>
          <w:rFonts w:hint="cs"/>
          <w:rtl/>
        </w:rPr>
        <w:t xml:space="preserve">اولا: می توان به نحو نفضی پارادوکسی شبیه به آن را طرح کرد که «کل حیّ </w:t>
      </w:r>
      <w:r w:rsidR="00F24D46">
        <w:rPr>
          <w:rFonts w:hint="cs"/>
          <w:rtl/>
        </w:rPr>
        <w:t xml:space="preserve">فهو </w:t>
      </w:r>
      <w:r>
        <w:rPr>
          <w:rFonts w:hint="cs"/>
          <w:rtl/>
        </w:rPr>
        <w:t xml:space="preserve">غیری فالحیّ غیری» </w:t>
      </w:r>
      <w:r w:rsidR="00F24D46">
        <w:rPr>
          <w:rFonts w:hint="cs"/>
          <w:rtl/>
        </w:rPr>
        <w:t xml:space="preserve">زیرا نسبت شخص به حیّ و میّت یکسان است. </w:t>
      </w:r>
    </w:p>
    <w:p w:rsidR="00A2770E" w:rsidRDefault="00F24D46" w:rsidP="00BD336B">
      <w:pPr>
        <w:jc w:val="both"/>
        <w:rPr>
          <w:rtl/>
        </w:rPr>
      </w:pPr>
      <w:r>
        <w:rPr>
          <w:rFonts w:hint="cs"/>
          <w:rtl/>
        </w:rPr>
        <w:t xml:space="preserve">ثانیا: </w:t>
      </w:r>
      <w:r w:rsidR="009B6D52">
        <w:rPr>
          <w:rFonts w:hint="cs"/>
          <w:rtl/>
        </w:rPr>
        <w:t xml:space="preserve">جواب حلّی این است که اصل آمار گیری بر این پایه استوار است که تصادف غیر متعارف است. در حالی که در آمار گیری کل میت فهو غیری، </w:t>
      </w:r>
      <w:r w:rsidR="00871FE5">
        <w:rPr>
          <w:rFonts w:hint="cs"/>
          <w:rtl/>
        </w:rPr>
        <w:t>غیریت از ابتدا مفروض گرفته شده و این ضرورت به شرط محمول است. پس علت غیریت میت با شخص، فرض گرفتن</w:t>
      </w:r>
      <w:r w:rsidR="00EC7993">
        <w:rPr>
          <w:rFonts w:hint="cs"/>
          <w:rtl/>
        </w:rPr>
        <w:t xml:space="preserve"> است</w:t>
      </w:r>
      <w:r w:rsidR="00871FE5">
        <w:rPr>
          <w:rFonts w:hint="cs"/>
          <w:rtl/>
        </w:rPr>
        <w:t xml:space="preserve"> نه تصادف تا با نفی احتمال تصادف، </w:t>
      </w:r>
      <w:r w:rsidR="00310114">
        <w:rPr>
          <w:rFonts w:hint="cs"/>
          <w:rtl/>
        </w:rPr>
        <w:t>استقراء را مطرح کرد. به عبارتی دیگر، با مفروض گرفتن غیریت و بررسی در غیر، نمی تو</w:t>
      </w:r>
      <w:r w:rsidR="00A26066">
        <w:rPr>
          <w:rFonts w:hint="cs"/>
          <w:rtl/>
        </w:rPr>
        <w:t>ان حکم را به خود شخص تسرّی داد.</w:t>
      </w:r>
      <w:r w:rsidR="00310114">
        <w:rPr>
          <w:rStyle w:val="FootnoteReference"/>
          <w:rtl/>
        </w:rPr>
        <w:footnoteReference w:id="1"/>
      </w:r>
      <w:r w:rsidR="00871FE5">
        <w:rPr>
          <w:rFonts w:hint="cs"/>
          <w:rtl/>
        </w:rPr>
        <w:t xml:space="preserve"> </w:t>
      </w:r>
      <w:r w:rsidR="00835DE9">
        <w:rPr>
          <w:rFonts w:hint="cs"/>
          <w:rtl/>
        </w:rPr>
        <w:t xml:space="preserve">زیرا اتقان بخشی استقراء </w:t>
      </w:r>
      <w:r w:rsidR="00A2770E">
        <w:rPr>
          <w:rFonts w:hint="cs"/>
          <w:rtl/>
        </w:rPr>
        <w:t xml:space="preserve">و آمار گیری </w:t>
      </w:r>
      <w:r w:rsidR="00835DE9">
        <w:rPr>
          <w:rFonts w:hint="cs"/>
          <w:rtl/>
        </w:rPr>
        <w:t xml:space="preserve">به بطلان تصادف است </w:t>
      </w:r>
      <w:r w:rsidR="00A2770E">
        <w:rPr>
          <w:rFonts w:hint="cs"/>
          <w:rtl/>
        </w:rPr>
        <w:t xml:space="preserve">و میت بودن غیر، ارتباطی به بطلان تصادف ندارد. به همین دلیل نسبت آن به حیّ و میت به یک نحو است و در حیّ نیز قضیه ضرورت به شرط محمول است. </w:t>
      </w:r>
    </w:p>
    <w:p w:rsidR="00CA238D" w:rsidRDefault="002C52EE" w:rsidP="00EC7993">
      <w:pPr>
        <w:jc w:val="both"/>
        <w:rPr>
          <w:rtl/>
        </w:rPr>
      </w:pPr>
      <w:r>
        <w:rPr>
          <w:rFonts w:hint="cs"/>
          <w:rtl/>
        </w:rPr>
        <w:t xml:space="preserve">خلاصه آنکه، اصل نکته حصول علم یا ظن از استقراء این است که تصادف </w:t>
      </w:r>
      <w:r w:rsidR="004F0AB2">
        <w:rPr>
          <w:rFonts w:hint="cs"/>
          <w:rtl/>
        </w:rPr>
        <w:t>در دائمی یا غالبی شدن پدیده ای در یک مورد، محال یا کالمحال است.</w:t>
      </w:r>
      <w:r w:rsidR="00323484">
        <w:rPr>
          <w:rFonts w:hint="cs"/>
          <w:rtl/>
        </w:rPr>
        <w:t xml:space="preserve"> به همین دلیل فلاسفه قانونی داشته و می گویند: </w:t>
      </w:r>
      <w:r w:rsidR="00323484" w:rsidRPr="00323484">
        <w:rPr>
          <w:rtl/>
        </w:rPr>
        <w:t>«</w:t>
      </w:r>
      <w:r w:rsidR="00323484" w:rsidRPr="00323484">
        <w:rPr>
          <w:rFonts w:hint="cs"/>
          <w:rtl/>
        </w:rPr>
        <w:t>الصدفه</w:t>
      </w:r>
      <w:r w:rsidR="00323484" w:rsidRPr="00323484">
        <w:rPr>
          <w:rtl/>
        </w:rPr>
        <w:t xml:space="preserve"> </w:t>
      </w:r>
      <w:r w:rsidR="00323484" w:rsidRPr="00323484">
        <w:rPr>
          <w:rFonts w:hint="cs"/>
          <w:rtl/>
        </w:rPr>
        <w:t>لا</w:t>
      </w:r>
      <w:r w:rsidR="00323484" w:rsidRPr="00323484">
        <w:rPr>
          <w:rtl/>
        </w:rPr>
        <w:t xml:space="preserve"> </w:t>
      </w:r>
      <w:r w:rsidR="00323484" w:rsidRPr="00323484">
        <w:rPr>
          <w:rFonts w:hint="cs"/>
          <w:rtl/>
        </w:rPr>
        <w:t>تکون</w:t>
      </w:r>
      <w:r w:rsidR="00323484" w:rsidRPr="00323484">
        <w:rPr>
          <w:rtl/>
        </w:rPr>
        <w:t xml:space="preserve"> </w:t>
      </w:r>
      <w:r w:rsidR="00323484" w:rsidRPr="00323484">
        <w:rPr>
          <w:rFonts w:hint="cs"/>
          <w:rtl/>
        </w:rPr>
        <w:t>دائمیا</w:t>
      </w:r>
      <w:r w:rsidR="00323484" w:rsidRPr="00323484">
        <w:rPr>
          <w:rtl/>
        </w:rPr>
        <w:t xml:space="preserve"> </w:t>
      </w:r>
      <w:r w:rsidR="00323484" w:rsidRPr="00323484">
        <w:rPr>
          <w:rFonts w:hint="cs"/>
          <w:rtl/>
        </w:rPr>
        <w:t>و</w:t>
      </w:r>
      <w:r w:rsidR="00323484" w:rsidRPr="00323484">
        <w:rPr>
          <w:rtl/>
        </w:rPr>
        <w:t xml:space="preserve"> </w:t>
      </w:r>
      <w:r w:rsidR="00323484" w:rsidRPr="00323484">
        <w:rPr>
          <w:rFonts w:hint="cs"/>
          <w:rtl/>
        </w:rPr>
        <w:t>لا</w:t>
      </w:r>
      <w:r w:rsidR="00323484" w:rsidRPr="00323484">
        <w:rPr>
          <w:rtl/>
        </w:rPr>
        <w:t xml:space="preserve"> </w:t>
      </w:r>
      <w:r w:rsidR="00302C5E">
        <w:rPr>
          <w:rFonts w:hint="cs"/>
          <w:rtl/>
        </w:rPr>
        <w:t>اکثریا</w:t>
      </w:r>
      <w:r w:rsidR="00323484" w:rsidRPr="00323484">
        <w:rPr>
          <w:rFonts w:hint="eastAsia"/>
          <w:rtl/>
        </w:rPr>
        <w:t>»</w:t>
      </w:r>
      <w:r w:rsidR="00302C5E">
        <w:rPr>
          <w:rFonts w:hint="cs"/>
          <w:rtl/>
        </w:rPr>
        <w:t xml:space="preserve"> و همین قانون  که قانونی ارتکازی است، پشتوانه بحث حصول ظن یا علم به استقراء است.</w:t>
      </w:r>
      <w:r w:rsidR="004F0AB2">
        <w:rPr>
          <w:rFonts w:hint="cs"/>
          <w:rtl/>
        </w:rPr>
        <w:t xml:space="preserve"> اما علت محال بودن تصادف و چگونگی طراحی مکانیزم علم آوری یا ظن آوری به واسطه استقراء، باید در بحث استقراء مورد بحث قرار گیرد.</w:t>
      </w:r>
    </w:p>
    <w:p w:rsidR="004B4D70" w:rsidRDefault="004B4D70" w:rsidP="004B4D70">
      <w:pPr>
        <w:pStyle w:val="Heading2"/>
        <w:rPr>
          <w:rtl/>
        </w:rPr>
      </w:pPr>
      <w:bookmarkStart w:id="7" w:name="_Toc21072628"/>
      <w:bookmarkStart w:id="8" w:name="_Toc21072900"/>
      <w:r>
        <w:rPr>
          <w:rFonts w:hint="cs"/>
          <w:rtl/>
        </w:rPr>
        <w:t>اشکالات اخراج مرسله برقی از ارسال</w:t>
      </w:r>
      <w:bookmarkEnd w:id="7"/>
      <w:bookmarkEnd w:id="8"/>
    </w:p>
    <w:p w:rsidR="00302C5E" w:rsidRDefault="00302C5E" w:rsidP="004B4D70">
      <w:pPr>
        <w:jc w:val="both"/>
        <w:rPr>
          <w:rtl/>
        </w:rPr>
      </w:pPr>
      <w:r>
        <w:rPr>
          <w:rFonts w:hint="cs"/>
          <w:rtl/>
        </w:rPr>
        <w:t xml:space="preserve">در بحث ارسال محمد بن خالد از عبد الله بن مسکان، دو اشکال برای یقین آوری مطرح شد. </w:t>
      </w:r>
    </w:p>
    <w:p w:rsidR="004B4D70" w:rsidRDefault="004B4D70" w:rsidP="004B4D70">
      <w:pPr>
        <w:pStyle w:val="Heading3"/>
        <w:rPr>
          <w:rtl/>
        </w:rPr>
      </w:pPr>
      <w:bookmarkStart w:id="9" w:name="_Toc21072629"/>
      <w:bookmarkStart w:id="10" w:name="_Toc21072901"/>
      <w:r>
        <w:rPr>
          <w:rFonts w:hint="cs"/>
          <w:rtl/>
        </w:rPr>
        <w:t>اشکال اول: انکار حصول اطمینان از استقراء</w:t>
      </w:r>
      <w:bookmarkEnd w:id="9"/>
      <w:bookmarkEnd w:id="10"/>
      <w:r>
        <w:rPr>
          <w:rFonts w:hint="cs"/>
          <w:rtl/>
        </w:rPr>
        <w:t xml:space="preserve"> </w:t>
      </w:r>
    </w:p>
    <w:p w:rsidR="004B4D70" w:rsidRDefault="00302C5E" w:rsidP="004B4D70">
      <w:pPr>
        <w:jc w:val="both"/>
      </w:pPr>
      <w:r>
        <w:rPr>
          <w:rFonts w:hint="cs"/>
          <w:rtl/>
        </w:rPr>
        <w:t xml:space="preserve">اشکال اول بازگشت به انکار حصول اطمینان از استقراء بود. </w:t>
      </w:r>
      <w:r w:rsidR="00B21676">
        <w:rPr>
          <w:rFonts w:hint="cs"/>
          <w:rtl/>
        </w:rPr>
        <w:t>همانگونه که بیان شد، این اشکال صحیح نیست.</w:t>
      </w:r>
    </w:p>
    <w:p w:rsidR="00302C5E" w:rsidRDefault="004B4D70" w:rsidP="00706D6D">
      <w:pPr>
        <w:pStyle w:val="Heading3"/>
      </w:pPr>
      <w:bookmarkStart w:id="11" w:name="_Toc21072630"/>
      <w:bookmarkStart w:id="12" w:name="_Toc21072902"/>
      <w:r>
        <w:rPr>
          <w:rFonts w:hint="cs"/>
          <w:rtl/>
        </w:rPr>
        <w:t xml:space="preserve">اشکال دوم: </w:t>
      </w:r>
      <w:r w:rsidR="00B21676">
        <w:rPr>
          <w:rFonts w:hint="cs"/>
          <w:rtl/>
        </w:rPr>
        <w:t xml:space="preserve"> </w:t>
      </w:r>
      <w:r w:rsidR="00706D6D">
        <w:rPr>
          <w:rFonts w:hint="cs"/>
          <w:rtl/>
        </w:rPr>
        <w:t>تقویت احتمال ضعف راوی با نفس مرسل قرار دادن</w:t>
      </w:r>
      <w:bookmarkEnd w:id="11"/>
      <w:bookmarkEnd w:id="12"/>
    </w:p>
    <w:p w:rsidR="00B21676" w:rsidRDefault="00B21676" w:rsidP="00706D6D">
      <w:pPr>
        <w:jc w:val="both"/>
        <w:rPr>
          <w:rtl/>
        </w:rPr>
      </w:pPr>
      <w:r>
        <w:rPr>
          <w:rFonts w:hint="cs"/>
          <w:rtl/>
        </w:rPr>
        <w:t xml:space="preserve">اشکال دوم این بود که نفس مرسل بودن احتمال ضعیف بودن راوی را تقویت می کند. برای بررسی این اشکال باید دید احتمال ضعیف بودن راوی که از نفس مرسل بودن حاصل می شود به چه میزان است و </w:t>
      </w:r>
      <w:r w:rsidR="002205A3">
        <w:rPr>
          <w:rFonts w:hint="cs"/>
          <w:rtl/>
        </w:rPr>
        <w:t>آیا پس از</w:t>
      </w:r>
      <w:r>
        <w:rPr>
          <w:rFonts w:hint="cs"/>
          <w:rtl/>
        </w:rPr>
        <w:t xml:space="preserve"> مقایسه با اصل نکته حصول علم یا ظن به استقراء، </w:t>
      </w:r>
      <w:r w:rsidR="002205A3">
        <w:rPr>
          <w:rFonts w:hint="cs"/>
          <w:rtl/>
        </w:rPr>
        <w:t xml:space="preserve">می توان علم، اطمینان یا ظن به ثقه بودن واسطه مجهول حاصل کرد؟ </w:t>
      </w:r>
    </w:p>
    <w:p w:rsidR="00706D6D" w:rsidRDefault="00706D6D" w:rsidP="007036A5">
      <w:pPr>
        <w:pStyle w:val="Heading2"/>
      </w:pPr>
      <w:bookmarkStart w:id="13" w:name="_Toc21072631"/>
      <w:bookmarkStart w:id="14" w:name="_Toc21072903"/>
      <w:r>
        <w:rPr>
          <w:rFonts w:hint="cs"/>
          <w:rtl/>
        </w:rPr>
        <w:t>مقدمات اثبات وثاقت بعض اصحابنای متوسط بین برقی و ابن مسکان</w:t>
      </w:r>
      <w:bookmarkEnd w:id="13"/>
      <w:bookmarkEnd w:id="14"/>
    </w:p>
    <w:p w:rsidR="002205A3" w:rsidRDefault="007036A5" w:rsidP="00706D6D">
      <w:pPr>
        <w:jc w:val="both"/>
        <w:rPr>
          <w:rtl/>
        </w:rPr>
      </w:pPr>
      <w:r>
        <w:rPr>
          <w:rFonts w:hint="cs"/>
          <w:rtl/>
        </w:rPr>
        <w:t>به نظر می رسد</w:t>
      </w:r>
      <w:r w:rsidR="002205A3">
        <w:rPr>
          <w:rFonts w:hint="cs"/>
          <w:rtl/>
        </w:rPr>
        <w:t>، ادعای ثقه بودن اصحابنا</w:t>
      </w:r>
      <w:r>
        <w:rPr>
          <w:rFonts w:hint="cs"/>
          <w:rtl/>
        </w:rPr>
        <w:t xml:space="preserve"> </w:t>
      </w:r>
      <w:r w:rsidR="002205A3">
        <w:rPr>
          <w:rFonts w:hint="cs"/>
          <w:rtl/>
        </w:rPr>
        <w:t xml:space="preserve"> که واسطه بین برقی و ابن مسکان شده، بعید نیست. روشن شدن این مطلب، نیازمند بیان چند امر است:</w:t>
      </w:r>
    </w:p>
    <w:p w:rsidR="009C7624" w:rsidRDefault="009C7624" w:rsidP="009C7624">
      <w:pPr>
        <w:pStyle w:val="Heading4"/>
        <w:rPr>
          <w:rtl/>
        </w:rPr>
      </w:pPr>
      <w:bookmarkStart w:id="15" w:name="_Toc21072632"/>
      <w:bookmarkStart w:id="16" w:name="_Toc21072904"/>
      <w:r>
        <w:rPr>
          <w:rFonts w:hint="cs"/>
          <w:rtl/>
        </w:rPr>
        <w:t>امر اول: نقل اکثر روایات برقی از راوی ثقه</w:t>
      </w:r>
      <w:bookmarkEnd w:id="15"/>
      <w:bookmarkEnd w:id="16"/>
      <w:r>
        <w:rPr>
          <w:rFonts w:hint="cs"/>
          <w:rtl/>
        </w:rPr>
        <w:t xml:space="preserve"> </w:t>
      </w:r>
    </w:p>
    <w:p w:rsidR="005A094D" w:rsidRDefault="009C7624" w:rsidP="007036A5">
      <w:pPr>
        <w:jc w:val="both"/>
        <w:rPr>
          <w:rtl/>
        </w:rPr>
      </w:pPr>
      <w:r>
        <w:rPr>
          <w:rFonts w:hint="cs"/>
          <w:rtl/>
        </w:rPr>
        <w:t xml:space="preserve">هر چند </w:t>
      </w:r>
      <w:r w:rsidR="00A53289">
        <w:rPr>
          <w:rFonts w:hint="cs"/>
          <w:rtl/>
        </w:rPr>
        <w:t xml:space="preserve">در ترجمه محمد بن خالد برقی </w:t>
      </w:r>
      <w:r w:rsidR="00116FB2">
        <w:rPr>
          <w:rFonts w:hint="cs"/>
          <w:rtl/>
        </w:rPr>
        <w:t>بیان شده: «يروي</w:t>
      </w:r>
      <w:r w:rsidR="00116FB2">
        <w:rPr>
          <w:rtl/>
        </w:rPr>
        <w:t xml:space="preserve"> </w:t>
      </w:r>
      <w:r w:rsidR="00116FB2">
        <w:rPr>
          <w:rFonts w:hint="cs"/>
          <w:rtl/>
        </w:rPr>
        <w:t>عن</w:t>
      </w:r>
      <w:r w:rsidR="00116FB2">
        <w:rPr>
          <w:rtl/>
        </w:rPr>
        <w:t xml:space="preserve"> </w:t>
      </w:r>
      <w:r w:rsidR="00116FB2">
        <w:rPr>
          <w:rFonts w:hint="cs"/>
          <w:rtl/>
        </w:rPr>
        <w:t>الضعفاء</w:t>
      </w:r>
      <w:r w:rsidR="00116FB2">
        <w:rPr>
          <w:rtl/>
        </w:rPr>
        <w:t xml:space="preserve"> </w:t>
      </w:r>
      <w:r w:rsidR="00116FB2">
        <w:rPr>
          <w:rFonts w:hint="cs"/>
          <w:rtl/>
        </w:rPr>
        <w:t>كثيرا</w:t>
      </w:r>
      <w:r w:rsidR="00116FB2">
        <w:rPr>
          <w:rtl/>
        </w:rPr>
        <w:t xml:space="preserve"> </w:t>
      </w:r>
      <w:r w:rsidR="00116FB2">
        <w:rPr>
          <w:rFonts w:hint="cs"/>
          <w:rtl/>
        </w:rPr>
        <w:t>و</w:t>
      </w:r>
      <w:r w:rsidR="00116FB2">
        <w:rPr>
          <w:rtl/>
        </w:rPr>
        <w:t xml:space="preserve"> </w:t>
      </w:r>
      <w:r w:rsidR="00116FB2">
        <w:rPr>
          <w:rFonts w:hint="cs"/>
          <w:rtl/>
        </w:rPr>
        <w:t>يعتمد</w:t>
      </w:r>
      <w:r w:rsidR="00116FB2">
        <w:rPr>
          <w:rtl/>
        </w:rPr>
        <w:t xml:space="preserve"> </w:t>
      </w:r>
      <w:r w:rsidR="00116FB2">
        <w:rPr>
          <w:rFonts w:hint="cs"/>
          <w:rtl/>
        </w:rPr>
        <w:t>المراسيل»</w:t>
      </w:r>
      <w:r w:rsidR="00116FB2">
        <w:rPr>
          <w:rStyle w:val="FootnoteReference"/>
          <w:rtl/>
        </w:rPr>
        <w:footnoteReference w:id="2"/>
      </w:r>
      <w:r w:rsidR="00116FB2">
        <w:rPr>
          <w:rFonts w:hint="cs"/>
          <w:rtl/>
        </w:rPr>
        <w:t xml:space="preserve"> </w:t>
      </w:r>
      <w:r w:rsidR="00C917B6">
        <w:rPr>
          <w:rFonts w:hint="cs"/>
          <w:rtl/>
        </w:rPr>
        <w:t>اما این بدین معنا نیست که اکثر مشایخ برقی ضعیف هستند. بلکه با بررسی روایات محمد بن خالد برقی، به این نتیجه می رسیم او اکثر روایات را از راویان ثقه نقل کرده است. هر چند در مشایخ برقی ابو البختری، اسماعیل بن سهل دهقان و برخی دیگر از راویان ضعیف وجود دارد اما تعداد روایاتی که برقی از راویان</w:t>
      </w:r>
      <w:r w:rsidR="00931B6C">
        <w:rPr>
          <w:rFonts w:hint="cs"/>
          <w:rtl/>
        </w:rPr>
        <w:t xml:space="preserve">ی نقل کرده که ائمه رجال آنها را تضعیف کرده اند قابل مقایسه با روایاتی نیست که برقی از راویانی نقل کرده که ائمه رجال آنها را توثیق کرده اند و در حدود 95 درصد روایات محمد بن برقی از راویان ثقه است. </w:t>
      </w:r>
      <w:r w:rsidR="00661A32">
        <w:rPr>
          <w:rFonts w:hint="cs"/>
          <w:rtl/>
        </w:rPr>
        <w:t>بله درصد مشایخ ضعیف برقی نسبت به مشایخ ثقه بیشتر از درصد روایات برقی از مشایخ ضعیف است به این معنا که مثلا از 20 شیخ، دو شیخ او ضعیف هستند</w:t>
      </w:r>
      <w:r w:rsidR="006609DF">
        <w:rPr>
          <w:rFonts w:hint="cs"/>
          <w:rtl/>
        </w:rPr>
        <w:t xml:space="preserve"> (ده درصد)</w:t>
      </w:r>
      <w:r w:rsidR="00661A32">
        <w:rPr>
          <w:rFonts w:hint="cs"/>
          <w:rtl/>
        </w:rPr>
        <w:t xml:space="preserve"> اما تعداد روایات او از مشایخ ضعیف، بسیار کمت</w:t>
      </w:r>
      <w:r w:rsidR="005A094D">
        <w:rPr>
          <w:rFonts w:hint="cs"/>
          <w:rtl/>
        </w:rPr>
        <w:t>ر از روایات او از مشایخ ثقه است</w:t>
      </w:r>
      <w:r w:rsidR="00661A32">
        <w:rPr>
          <w:rFonts w:hint="cs"/>
          <w:rtl/>
        </w:rPr>
        <w:t xml:space="preserve"> </w:t>
      </w:r>
      <w:r w:rsidR="005A094D">
        <w:rPr>
          <w:rFonts w:hint="cs"/>
          <w:rtl/>
        </w:rPr>
        <w:t xml:space="preserve">(5 درصد). </w:t>
      </w:r>
      <w:r w:rsidR="00C74B07">
        <w:rPr>
          <w:rFonts w:hint="cs"/>
          <w:rtl/>
        </w:rPr>
        <w:t xml:space="preserve">در نتیجه اکثر روایات برقی از راویان ثقه است. </w:t>
      </w:r>
    </w:p>
    <w:p w:rsidR="00C74B07" w:rsidRDefault="009C7624" w:rsidP="00FD675F">
      <w:pPr>
        <w:pStyle w:val="Heading4"/>
        <w:rPr>
          <w:rtl/>
        </w:rPr>
      </w:pPr>
      <w:bookmarkStart w:id="17" w:name="_Toc21072633"/>
      <w:bookmarkStart w:id="18" w:name="_Toc21072905"/>
      <w:r>
        <w:rPr>
          <w:rFonts w:hint="cs"/>
          <w:rtl/>
        </w:rPr>
        <w:t xml:space="preserve">امر دوم: </w:t>
      </w:r>
      <w:r w:rsidR="00FD675F">
        <w:rPr>
          <w:rFonts w:hint="cs"/>
          <w:rtl/>
        </w:rPr>
        <w:t>بررسی مشایخ برقی از شاگردان ابن مسکان</w:t>
      </w:r>
      <w:bookmarkEnd w:id="17"/>
      <w:bookmarkEnd w:id="18"/>
      <w:r w:rsidR="00FD675F">
        <w:rPr>
          <w:rFonts w:hint="cs"/>
          <w:rtl/>
        </w:rPr>
        <w:t xml:space="preserve"> </w:t>
      </w:r>
    </w:p>
    <w:p w:rsidR="00F222CC" w:rsidRDefault="00C83D20" w:rsidP="00F222CC">
      <w:pPr>
        <w:jc w:val="both"/>
        <w:rPr>
          <w:rtl/>
        </w:rPr>
      </w:pPr>
      <w:r>
        <w:rPr>
          <w:rFonts w:hint="cs"/>
          <w:rtl/>
        </w:rPr>
        <w:t>امر دوم که باید مورد بررسی قرار گیرد این است که چه تعداد از مشایخ محمد بن خالد ب</w:t>
      </w:r>
      <w:r w:rsidR="00EF0DCA">
        <w:rPr>
          <w:rFonts w:hint="cs"/>
          <w:rtl/>
        </w:rPr>
        <w:t xml:space="preserve">رقی، شاگرد ابن مسکان نیز هستند و آیا بین این راویان، راوی ضعیف وجود دارد؟ </w:t>
      </w:r>
      <w:r>
        <w:rPr>
          <w:rFonts w:hint="cs"/>
          <w:rtl/>
        </w:rPr>
        <w:t>همانگونه که روشن است این بحث</w:t>
      </w:r>
      <w:r w:rsidR="005F5C17">
        <w:rPr>
          <w:rFonts w:hint="cs"/>
          <w:rtl/>
        </w:rPr>
        <w:t>،</w:t>
      </w:r>
      <w:r>
        <w:rPr>
          <w:rFonts w:hint="cs"/>
          <w:rtl/>
        </w:rPr>
        <w:t xml:space="preserve"> اعم از راوی </w:t>
      </w:r>
      <w:r w:rsidR="005F5C17">
        <w:rPr>
          <w:rFonts w:hint="cs"/>
          <w:rtl/>
        </w:rPr>
        <w:t>متوسط</w:t>
      </w:r>
      <w:r>
        <w:rPr>
          <w:rFonts w:hint="cs"/>
          <w:rtl/>
        </w:rPr>
        <w:t xml:space="preserve"> بین برقی و ابن مسکان است زیرا امکان دارد راوی، از مشایخ برقی بوده و از شاگردان ابن مسکان نیز باشد، اما واسطه بین برقی و ابن مسکان قرار نگرفته باشد. </w:t>
      </w:r>
      <w:r w:rsidR="005F5C17">
        <w:rPr>
          <w:rFonts w:hint="cs"/>
          <w:rtl/>
        </w:rPr>
        <w:t xml:space="preserve">مثلا برقی از اسماعیل بن سهل روایت کرده و اسماعیل بن سهل نیز شاگرد ابن مسکان باشد اما ابن سهل، متوسط بین برقی و ابن مسکان قرار نگرفته باشد بدین صورت که برقی روایات مشایخ دیگری غیر از ابن مسکان را از اسماعیل بن سهل نقل کرده و </w:t>
      </w:r>
      <w:r w:rsidR="00F626FF">
        <w:rPr>
          <w:rFonts w:hint="cs"/>
          <w:rtl/>
        </w:rPr>
        <w:t>روایاتی که اسماعیل بن سهل از ابن مسکان نقل کرده، به واسطه ی راویان دیگری غیر از برقی نقل شده باشد.</w:t>
      </w:r>
    </w:p>
    <w:p w:rsidR="00F222CC" w:rsidRDefault="00FD675F" w:rsidP="00F471F8">
      <w:pPr>
        <w:jc w:val="both"/>
        <w:rPr>
          <w:rtl/>
        </w:rPr>
      </w:pPr>
      <w:r>
        <w:rPr>
          <w:rFonts w:hint="cs"/>
          <w:rtl/>
        </w:rPr>
        <w:t>با</w:t>
      </w:r>
      <w:r w:rsidR="00F626FF">
        <w:rPr>
          <w:rFonts w:hint="cs"/>
          <w:rtl/>
        </w:rPr>
        <w:t xml:space="preserve"> فرض ثابت شدن ثقه بودن تمام مشایخ برقی که شاگرد ابن مسکان نیز هستند، </w:t>
      </w:r>
      <w:r>
        <w:rPr>
          <w:rFonts w:hint="cs"/>
          <w:rtl/>
        </w:rPr>
        <w:t>بحث ا</w:t>
      </w:r>
      <w:r w:rsidR="00084A06">
        <w:rPr>
          <w:rFonts w:hint="cs"/>
          <w:rtl/>
        </w:rPr>
        <w:t xml:space="preserve">ز اتقان بیشتری برخوردار می شود. به این بیان: هر چند برقی گاه از افراد ضعیف نقل کرده، اما </w:t>
      </w:r>
      <w:r w:rsidR="006F4316">
        <w:rPr>
          <w:rFonts w:hint="cs"/>
          <w:rtl/>
        </w:rPr>
        <w:t xml:space="preserve">این </w:t>
      </w:r>
      <w:r w:rsidR="00042CC7">
        <w:rPr>
          <w:rFonts w:hint="cs"/>
          <w:rtl/>
        </w:rPr>
        <w:t xml:space="preserve">که نقل برقی از افراد ضعیف تنها در صورتی وجود داشته باشد که راوی ضعیف از غیر مسکان نقل روایت کرده، نمی تواند تصادفی باشد. </w:t>
      </w:r>
      <w:r w:rsidR="00270017">
        <w:rPr>
          <w:rFonts w:hint="cs"/>
          <w:rtl/>
        </w:rPr>
        <w:t xml:space="preserve">در توضیح این مطلب باید گفت: اصل نقل برقی از راوی ضعیف، وجود </w:t>
      </w:r>
      <w:r w:rsidR="006F4316">
        <w:rPr>
          <w:rFonts w:hint="cs"/>
          <w:rtl/>
        </w:rPr>
        <w:t>عامل خارجی</w:t>
      </w:r>
      <w:r w:rsidR="00270017">
        <w:rPr>
          <w:rFonts w:hint="cs"/>
          <w:rtl/>
        </w:rPr>
        <w:t xml:space="preserve"> است که باعث شده، برقی از راوی ضعیف نقل روایت داشته باشد</w:t>
      </w:r>
      <w:r w:rsidR="00572783">
        <w:rPr>
          <w:rFonts w:hint="cs"/>
          <w:rtl/>
        </w:rPr>
        <w:t>. مثلا عامل خارجی نقل برقی از ابو البختری</w:t>
      </w:r>
      <w:r w:rsidR="00F471F8">
        <w:rPr>
          <w:rFonts w:hint="cs"/>
          <w:rtl/>
        </w:rPr>
        <w:t xml:space="preserve"> ضعیف</w:t>
      </w:r>
      <w:r w:rsidR="00572783">
        <w:rPr>
          <w:rFonts w:hint="cs"/>
          <w:rtl/>
        </w:rPr>
        <w:t>، نقل روایت</w:t>
      </w:r>
      <w:r w:rsidR="002E5F4D">
        <w:rPr>
          <w:rFonts w:hint="cs"/>
          <w:rtl/>
        </w:rPr>
        <w:t xml:space="preserve"> مستقیم</w:t>
      </w:r>
      <w:r w:rsidR="00572783">
        <w:rPr>
          <w:rFonts w:hint="cs"/>
          <w:rtl/>
        </w:rPr>
        <w:t xml:space="preserve"> ابو البختری از امام صادق ع و قرب</w:t>
      </w:r>
      <w:r w:rsidR="002E5F4D">
        <w:rPr>
          <w:rFonts w:hint="cs"/>
          <w:rtl/>
        </w:rPr>
        <w:t xml:space="preserve"> الاسناد بودن طریق ابو البختری است</w:t>
      </w:r>
      <w:r w:rsidR="00F471F8">
        <w:rPr>
          <w:rFonts w:hint="cs"/>
          <w:rtl/>
        </w:rPr>
        <w:t>. این عامل خارجی</w:t>
      </w:r>
      <w:r w:rsidR="002E5F4D">
        <w:rPr>
          <w:rFonts w:hint="cs"/>
          <w:rtl/>
        </w:rPr>
        <w:t xml:space="preserve"> در فرض نقل برقی از ابن مسکان وجود ندارد. </w:t>
      </w:r>
      <w:r w:rsidR="00270017">
        <w:rPr>
          <w:rFonts w:hint="cs"/>
          <w:rtl/>
        </w:rPr>
        <w:t xml:space="preserve"> </w:t>
      </w:r>
    </w:p>
    <w:p w:rsidR="00121BE2" w:rsidRDefault="00CF045B" w:rsidP="00F05650">
      <w:pPr>
        <w:jc w:val="both"/>
        <w:rPr>
          <w:rtl/>
        </w:rPr>
      </w:pPr>
      <w:r>
        <w:rPr>
          <w:rFonts w:hint="cs"/>
          <w:rtl/>
        </w:rPr>
        <w:t xml:space="preserve">با توجه به مقدمه بالا نمی توان گفت: مراد از بعض اصحابنا  که متوسط بین برقی و ابن مسکان شده، </w:t>
      </w:r>
      <w:r w:rsidR="00121BE2">
        <w:rPr>
          <w:rFonts w:hint="cs"/>
          <w:rtl/>
        </w:rPr>
        <w:t>یکی از مشایخ ضعیف</w:t>
      </w:r>
      <w:r w:rsidR="00E72103">
        <w:rPr>
          <w:rFonts w:hint="cs"/>
          <w:rtl/>
        </w:rPr>
        <w:t xml:space="preserve">ی است که برقی از آنها نقل کرده است. </w:t>
      </w:r>
      <w:r w:rsidR="00965199">
        <w:rPr>
          <w:rFonts w:hint="cs"/>
          <w:rtl/>
        </w:rPr>
        <w:t xml:space="preserve">زیرا </w:t>
      </w:r>
      <w:r w:rsidR="00E72103">
        <w:rPr>
          <w:rFonts w:hint="cs"/>
          <w:rtl/>
        </w:rPr>
        <w:t>نقل روایت برقی از شیخ ضعیف بر خلاف</w:t>
      </w:r>
      <w:r w:rsidR="0037517C">
        <w:rPr>
          <w:rFonts w:hint="cs"/>
          <w:rtl/>
        </w:rPr>
        <w:t xml:space="preserve"> اصل و به علت عاملی خارجی</w:t>
      </w:r>
      <w:r w:rsidR="00E72103">
        <w:rPr>
          <w:rFonts w:hint="cs"/>
          <w:rtl/>
        </w:rPr>
        <w:t xml:space="preserve"> است و این خلاف اصل بودن در جایی </w:t>
      </w:r>
      <w:r w:rsidR="00965199">
        <w:rPr>
          <w:rFonts w:hint="cs"/>
          <w:rtl/>
        </w:rPr>
        <w:t xml:space="preserve">که راوی ضعیفی مانند </w:t>
      </w:r>
      <w:r w:rsidR="00E72103">
        <w:rPr>
          <w:rFonts w:hint="cs"/>
          <w:rtl/>
        </w:rPr>
        <w:t xml:space="preserve">ابو البختری از عبد الله بن مسکان </w:t>
      </w:r>
      <w:r w:rsidR="00946D9C">
        <w:rPr>
          <w:rFonts w:hint="cs"/>
          <w:rtl/>
        </w:rPr>
        <w:t>نقل کرده، احراز شده اما به عنوان واسطه بودن بین برقی و ابن مسکان اثبات نشده است</w:t>
      </w:r>
      <w:r w:rsidR="00965199">
        <w:rPr>
          <w:rFonts w:hint="cs"/>
          <w:rtl/>
        </w:rPr>
        <w:t>. از طرفی دیگر نه تنها</w:t>
      </w:r>
      <w:r w:rsidR="00946D9C">
        <w:rPr>
          <w:rFonts w:hint="cs"/>
          <w:rtl/>
        </w:rPr>
        <w:t xml:space="preserve"> نمی توان احراز کرد، عامل خارجی که باعث شده برقی</w:t>
      </w:r>
      <w:r w:rsidR="005D6129">
        <w:rPr>
          <w:rFonts w:hint="cs"/>
          <w:rtl/>
        </w:rPr>
        <w:t xml:space="preserve"> به واسط</w:t>
      </w:r>
      <w:r w:rsidR="00F05650">
        <w:rPr>
          <w:rFonts w:hint="cs"/>
          <w:rtl/>
        </w:rPr>
        <w:t>ه ابو البختری روایتی را نقل کند</w:t>
      </w:r>
      <w:r w:rsidR="0037517C">
        <w:rPr>
          <w:rFonts w:hint="cs"/>
          <w:rtl/>
        </w:rPr>
        <w:t>،</w:t>
      </w:r>
      <w:r w:rsidR="00F05650">
        <w:rPr>
          <w:rFonts w:hint="cs"/>
          <w:rtl/>
        </w:rPr>
        <w:t xml:space="preserve"> در نقل برقی از ابن مسکان نیز وجود دارد، بلکه احتمال دارد عامل خارجی منحصر به فرضی باشد که برقی از غیر ابن مسکان نقل کرده است زیرا</w:t>
      </w:r>
      <w:r w:rsidR="005D6129">
        <w:rPr>
          <w:rFonts w:hint="cs"/>
          <w:rtl/>
        </w:rPr>
        <w:t xml:space="preserve"> یکی از عواملی که احتمال دارد، برقی از ابو البختری </w:t>
      </w:r>
      <w:r w:rsidR="008621FE">
        <w:rPr>
          <w:rFonts w:hint="cs"/>
          <w:rtl/>
        </w:rPr>
        <w:t xml:space="preserve">نقل کرده باشد، روایت ابو البختری از امام صادق ع و قرب الاسناد بودن طریق ابو البختری به امام صادق ع است </w:t>
      </w:r>
      <w:r w:rsidR="00F05650">
        <w:rPr>
          <w:rFonts w:hint="cs"/>
          <w:rtl/>
        </w:rPr>
        <w:t>و</w:t>
      </w:r>
      <w:r w:rsidR="008621FE">
        <w:rPr>
          <w:rFonts w:hint="cs"/>
          <w:rtl/>
        </w:rPr>
        <w:t xml:space="preserve"> این عامل در صورت واسطه شدن ابو البختری بین برقی و ابن مسکان، وجود ندارد. </w:t>
      </w:r>
    </w:p>
    <w:p w:rsidR="002205A3" w:rsidRDefault="002205A3" w:rsidP="002205A3">
      <w:pPr>
        <w:ind w:left="360"/>
        <w:jc w:val="both"/>
        <w:rPr>
          <w:rtl/>
        </w:rPr>
      </w:pPr>
    </w:p>
    <w:sectPr w:rsidR="002205A3"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5F" w:rsidRDefault="0046615F" w:rsidP="008B750B">
      <w:pPr>
        <w:spacing w:line="240" w:lineRule="auto"/>
      </w:pPr>
      <w:r>
        <w:separator/>
      </w:r>
    </w:p>
  </w:endnote>
  <w:endnote w:type="continuationSeparator" w:id="0">
    <w:p w:rsidR="0046615F" w:rsidRDefault="004661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00635" w:rsidRPr="00D0063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7414E" w:rsidP="001B6799">
          <w:pPr>
            <w:pStyle w:val="Footer"/>
            <w:bidi w:val="0"/>
            <w:rPr>
              <w:color w:val="808080" w:themeColor="background1" w:themeShade="80"/>
              <w:rtl/>
            </w:rPr>
          </w:pPr>
          <w:bookmarkStart w:id="26" w:name="BokAdres"/>
          <w:bookmarkEnd w:id="26"/>
          <w:r>
            <w:rPr>
              <w:color w:val="808080" w:themeColor="background1" w:themeShade="80"/>
            </w:rPr>
            <w:t>U1js1_13980702-008_mr1_mfeb.ir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5F" w:rsidRDefault="0046615F" w:rsidP="008B750B">
      <w:pPr>
        <w:spacing w:line="240" w:lineRule="auto"/>
      </w:pPr>
      <w:r>
        <w:separator/>
      </w:r>
    </w:p>
  </w:footnote>
  <w:footnote w:type="continuationSeparator" w:id="0">
    <w:p w:rsidR="0046615F" w:rsidRDefault="0046615F" w:rsidP="008B750B">
      <w:pPr>
        <w:spacing w:line="240" w:lineRule="auto"/>
      </w:pPr>
      <w:r>
        <w:continuationSeparator/>
      </w:r>
    </w:p>
  </w:footnote>
  <w:footnote w:id="1">
    <w:p w:rsidR="00310114" w:rsidRDefault="00310114" w:rsidP="00361E5F">
      <w:pPr>
        <w:pStyle w:val="FootnoteText"/>
      </w:pPr>
      <w:r>
        <w:rPr>
          <w:rStyle w:val="FootnoteReference"/>
        </w:rPr>
        <w:footnoteRef/>
      </w:r>
      <w:r>
        <w:rPr>
          <w:rtl/>
        </w:rPr>
        <w:t xml:space="preserve"> </w:t>
      </w:r>
      <w:r>
        <w:rPr>
          <w:rFonts w:hint="cs"/>
          <w:rtl/>
        </w:rPr>
        <w:t xml:space="preserve">مفرر: به عبارتی دیگر می توان گفت: </w:t>
      </w:r>
      <w:r w:rsidR="00361E5F">
        <w:rPr>
          <w:rFonts w:hint="cs"/>
          <w:rtl/>
        </w:rPr>
        <w:t>بررسی نمونه آماری در جامعه آماری</w:t>
      </w:r>
      <w:r w:rsidR="00A26066">
        <w:rPr>
          <w:rFonts w:hint="cs"/>
          <w:rtl/>
        </w:rPr>
        <w:t>،</w:t>
      </w:r>
      <w:r w:rsidR="00361E5F">
        <w:rPr>
          <w:rFonts w:hint="cs"/>
          <w:rtl/>
        </w:rPr>
        <w:t xml:space="preserve"> تنها می تواند مثبت حکم در جامعه آماری باشد در حالی که جامعه آماری پارادوکس «کل میت فهو غیری» غیر شخص است و با بررسی </w:t>
      </w:r>
      <w:r w:rsidR="00A26066">
        <w:rPr>
          <w:rFonts w:hint="cs"/>
          <w:rtl/>
        </w:rPr>
        <w:t xml:space="preserve">در این جامعه آماری، تنها می توان حکم را در جامعه آماری غیر شخص اثبات کرد و نمی توان به نفس شخص که خارج از جامعه آماری است، تسرِّی داد. </w:t>
      </w:r>
    </w:p>
  </w:footnote>
  <w:footnote w:id="2">
    <w:p w:rsidR="00116FB2" w:rsidRDefault="00116FB2" w:rsidP="00116FB2">
      <w:pPr>
        <w:pStyle w:val="FootnoteText"/>
      </w:pPr>
      <w:r>
        <w:rPr>
          <w:rStyle w:val="FootnoteReference"/>
        </w:rPr>
        <w:footnoteRef/>
      </w:r>
      <w:r>
        <w:rPr>
          <w:rFonts w:hint="cs"/>
          <w:rtl/>
        </w:rPr>
        <w:t xml:space="preserve"> </w:t>
      </w:r>
      <w:r w:rsidRPr="00116FB2">
        <w:rPr>
          <w:rFonts w:hint="cs"/>
          <w:rtl/>
        </w:rPr>
        <w:t>ابن‏الغضائري</w:t>
      </w:r>
      <w:r w:rsidRPr="00116FB2">
        <w:rPr>
          <w:rtl/>
        </w:rPr>
        <w:t xml:space="preserve"> </w:t>
      </w:r>
      <w:r w:rsidRPr="00116FB2">
        <w:rPr>
          <w:rFonts w:hint="cs"/>
          <w:rtl/>
        </w:rPr>
        <w:t>ج</w:t>
      </w:r>
      <w:r w:rsidRPr="00116FB2">
        <w:rPr>
          <w:rtl/>
        </w:rPr>
        <w:t xml:space="preserve"> : 1  </w:t>
      </w:r>
      <w:r w:rsidRPr="00116FB2">
        <w:rPr>
          <w:rFonts w:hint="cs"/>
          <w:rtl/>
        </w:rPr>
        <w:t>ص</w:t>
      </w:r>
      <w:r w:rsidRPr="00116FB2">
        <w:rPr>
          <w:rtl/>
        </w:rPr>
        <w:t xml:space="preserve"> :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9" w:name="BokNum"/>
    <w:bookmarkEnd w:id="19"/>
    <w:r w:rsidR="00B7414E">
      <w:rPr>
        <w:b/>
        <w:bCs/>
        <w:sz w:val="20"/>
        <w:szCs w:val="24"/>
        <w:rtl/>
      </w:rPr>
      <w:t>008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B7414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B7414E">
      <w:rPr>
        <w:rFonts w:hint="cs"/>
        <w:b/>
        <w:bCs/>
        <w:color w:val="632423" w:themeColor="accent2" w:themeShade="80"/>
        <w:sz w:val="20"/>
        <w:szCs w:val="24"/>
        <w:rtl/>
      </w:rPr>
      <w:t>سید</w:t>
    </w:r>
    <w:r w:rsidR="00B7414E">
      <w:rPr>
        <w:b/>
        <w:bCs/>
        <w:color w:val="632423" w:themeColor="accent2" w:themeShade="80"/>
        <w:sz w:val="20"/>
        <w:szCs w:val="24"/>
        <w:rtl/>
      </w:rPr>
      <w:t xml:space="preserve"> </w:t>
    </w:r>
    <w:r w:rsidR="00B7414E">
      <w:rPr>
        <w:rFonts w:hint="cs"/>
        <w:b/>
        <w:bCs/>
        <w:color w:val="632423" w:themeColor="accent2" w:themeShade="80"/>
        <w:sz w:val="20"/>
        <w:szCs w:val="24"/>
        <w:rtl/>
      </w:rPr>
      <w:t>محمد</w:t>
    </w:r>
    <w:r w:rsidR="00B7414E">
      <w:rPr>
        <w:b/>
        <w:bCs/>
        <w:color w:val="632423" w:themeColor="accent2" w:themeShade="80"/>
        <w:sz w:val="20"/>
        <w:szCs w:val="24"/>
        <w:rtl/>
      </w:rPr>
      <w:t xml:space="preserve"> </w:t>
    </w:r>
    <w:r w:rsidR="00B7414E">
      <w:rPr>
        <w:rFonts w:hint="cs"/>
        <w:b/>
        <w:bCs/>
        <w:color w:val="632423" w:themeColor="accent2" w:themeShade="80"/>
        <w:sz w:val="20"/>
        <w:szCs w:val="24"/>
        <w:rtl/>
      </w:rPr>
      <w:t>جواد</w:t>
    </w:r>
    <w:r w:rsidR="00B7414E">
      <w:rPr>
        <w:b/>
        <w:bCs/>
        <w:color w:val="632423" w:themeColor="accent2" w:themeShade="80"/>
        <w:sz w:val="20"/>
        <w:szCs w:val="24"/>
        <w:rtl/>
      </w:rPr>
      <w:t xml:space="preserve"> </w:t>
    </w:r>
    <w:r w:rsidR="00B7414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2" w:name="BokTarikh"/>
    <w:bookmarkEnd w:id="22"/>
    <w:r w:rsidR="00B7414E">
      <w:rPr>
        <w:sz w:val="24"/>
        <w:szCs w:val="24"/>
        <w:rtl/>
      </w:rPr>
      <w:t>2 /7 /1398</w:t>
    </w:r>
  </w:p>
  <w:p w:rsidR="00FA3B17" w:rsidRPr="00F16B53" w:rsidRDefault="00935A55" w:rsidP="00D719D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3" w:name="BokSabj"/>
    <w:bookmarkEnd w:id="23"/>
    <w:r w:rsidR="00B7414E">
      <w:rPr>
        <w:rFonts w:hint="cs"/>
        <w:sz w:val="24"/>
        <w:szCs w:val="24"/>
        <w:rtl/>
      </w:rPr>
      <w:t>نقل</w:t>
    </w:r>
    <w:r w:rsidR="00B7414E">
      <w:rPr>
        <w:sz w:val="24"/>
        <w:szCs w:val="24"/>
        <w:rtl/>
      </w:rPr>
      <w:t xml:space="preserve"> </w:t>
    </w:r>
    <w:r w:rsidR="00B7414E">
      <w:rPr>
        <w:rFonts w:hint="cs"/>
        <w:sz w:val="24"/>
        <w:szCs w:val="24"/>
        <w:rtl/>
      </w:rPr>
      <w:t>های</w:t>
    </w:r>
    <w:r w:rsidR="00B7414E">
      <w:rPr>
        <w:sz w:val="24"/>
        <w:szCs w:val="24"/>
        <w:rtl/>
      </w:rPr>
      <w:t xml:space="preserve"> </w:t>
    </w:r>
    <w:r w:rsidR="00B7414E">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4" w:name="Bokmoqarer"/>
    <w:bookmarkEnd w:id="24"/>
    <w:r w:rsidR="00D719D5">
      <w:rPr>
        <w:rFonts w:hint="cs"/>
        <w:sz w:val="24"/>
        <w:szCs w:val="24"/>
        <w:rtl/>
      </w:rPr>
      <w:t>مرکز فقهی امام محمدباقر علیه‌السلام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B7414E">
      <w:rPr>
        <w:rFonts w:hint="cs"/>
        <w:sz w:val="24"/>
        <w:szCs w:val="24"/>
        <w:rtl/>
      </w:rPr>
      <w:t>قضیه</w:t>
    </w:r>
    <w:r w:rsidR="00B7414E">
      <w:rPr>
        <w:sz w:val="24"/>
        <w:szCs w:val="24"/>
        <w:rtl/>
      </w:rPr>
      <w:t xml:space="preserve"> </w:t>
    </w:r>
    <w:r w:rsidR="00B7414E">
      <w:rPr>
        <w:rFonts w:hint="cs"/>
        <w:sz w:val="24"/>
        <w:szCs w:val="24"/>
        <w:rtl/>
      </w:rPr>
      <w:t>سمره</w:t>
    </w:r>
    <w:r w:rsidR="00B7414E">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F123E"/>
    <w:multiLevelType w:val="hybridMultilevel"/>
    <w:tmpl w:val="C1CC3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428A8"/>
    <w:multiLevelType w:val="hybridMultilevel"/>
    <w:tmpl w:val="D5E2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3C2"/>
    <w:rsid w:val="000072A3"/>
    <w:rsid w:val="00025777"/>
    <w:rsid w:val="00025B70"/>
    <w:rsid w:val="000353D7"/>
    <w:rsid w:val="00042CC7"/>
    <w:rsid w:val="00055496"/>
    <w:rsid w:val="00057F7B"/>
    <w:rsid w:val="000800AD"/>
    <w:rsid w:val="00080A41"/>
    <w:rsid w:val="0008299B"/>
    <w:rsid w:val="00084A06"/>
    <w:rsid w:val="000913AA"/>
    <w:rsid w:val="00096C63"/>
    <w:rsid w:val="000B5DB5"/>
    <w:rsid w:val="000C3947"/>
    <w:rsid w:val="000C58E9"/>
    <w:rsid w:val="000D2A37"/>
    <w:rsid w:val="000D30E9"/>
    <w:rsid w:val="000D6818"/>
    <w:rsid w:val="000E335E"/>
    <w:rsid w:val="000F16CF"/>
    <w:rsid w:val="000F5BAC"/>
    <w:rsid w:val="00114AB7"/>
    <w:rsid w:val="00116B2B"/>
    <w:rsid w:val="00116FB2"/>
    <w:rsid w:val="00121BE2"/>
    <w:rsid w:val="00124E3D"/>
    <w:rsid w:val="00127E95"/>
    <w:rsid w:val="00130659"/>
    <w:rsid w:val="001347C7"/>
    <w:rsid w:val="001356B0"/>
    <w:rsid w:val="00151937"/>
    <w:rsid w:val="001674B4"/>
    <w:rsid w:val="00181844"/>
    <w:rsid w:val="001837E9"/>
    <w:rsid w:val="00187DFA"/>
    <w:rsid w:val="001A1BC1"/>
    <w:rsid w:val="001A1EA5"/>
    <w:rsid w:val="001A2574"/>
    <w:rsid w:val="001A27D7"/>
    <w:rsid w:val="001A294E"/>
    <w:rsid w:val="001A4ED8"/>
    <w:rsid w:val="001B2488"/>
    <w:rsid w:val="001B6799"/>
    <w:rsid w:val="001C02D7"/>
    <w:rsid w:val="001C1362"/>
    <w:rsid w:val="001D2E9A"/>
    <w:rsid w:val="001D597F"/>
    <w:rsid w:val="001E3FD4"/>
    <w:rsid w:val="00202174"/>
    <w:rsid w:val="0020241A"/>
    <w:rsid w:val="00203821"/>
    <w:rsid w:val="00211632"/>
    <w:rsid w:val="0021630D"/>
    <w:rsid w:val="002205A3"/>
    <w:rsid w:val="00225ACE"/>
    <w:rsid w:val="0024121B"/>
    <w:rsid w:val="00247D2F"/>
    <w:rsid w:val="00256560"/>
    <w:rsid w:val="00270017"/>
    <w:rsid w:val="00273780"/>
    <w:rsid w:val="0027605E"/>
    <w:rsid w:val="00281E00"/>
    <w:rsid w:val="00285EBF"/>
    <w:rsid w:val="00294A52"/>
    <w:rsid w:val="002B575F"/>
    <w:rsid w:val="002B57CE"/>
    <w:rsid w:val="002B729B"/>
    <w:rsid w:val="002C52EE"/>
    <w:rsid w:val="002C53A2"/>
    <w:rsid w:val="002D0040"/>
    <w:rsid w:val="002D2FA8"/>
    <w:rsid w:val="002E220F"/>
    <w:rsid w:val="002E5F4D"/>
    <w:rsid w:val="002F3B9B"/>
    <w:rsid w:val="00302C5E"/>
    <w:rsid w:val="00307311"/>
    <w:rsid w:val="00310114"/>
    <w:rsid w:val="0032100F"/>
    <w:rsid w:val="00323484"/>
    <w:rsid w:val="0033402C"/>
    <w:rsid w:val="00340521"/>
    <w:rsid w:val="00345C73"/>
    <w:rsid w:val="00354A99"/>
    <w:rsid w:val="00360311"/>
    <w:rsid w:val="00361922"/>
    <w:rsid w:val="00361E5F"/>
    <w:rsid w:val="0037339B"/>
    <w:rsid w:val="0037517C"/>
    <w:rsid w:val="00386C11"/>
    <w:rsid w:val="0039077D"/>
    <w:rsid w:val="00397466"/>
    <w:rsid w:val="003A6148"/>
    <w:rsid w:val="003C33F6"/>
    <w:rsid w:val="003C3D2E"/>
    <w:rsid w:val="003C43A5"/>
    <w:rsid w:val="003E1C5C"/>
    <w:rsid w:val="003E6650"/>
    <w:rsid w:val="003E79D8"/>
    <w:rsid w:val="003F5B46"/>
    <w:rsid w:val="00401363"/>
    <w:rsid w:val="00402E47"/>
    <w:rsid w:val="00425015"/>
    <w:rsid w:val="00430994"/>
    <w:rsid w:val="00441B6D"/>
    <w:rsid w:val="004556EF"/>
    <w:rsid w:val="00462B07"/>
    <w:rsid w:val="00465BD2"/>
    <w:rsid w:val="0046615F"/>
    <w:rsid w:val="004715C8"/>
    <w:rsid w:val="00481C31"/>
    <w:rsid w:val="00482FC1"/>
    <w:rsid w:val="00483027"/>
    <w:rsid w:val="004871AA"/>
    <w:rsid w:val="004926E1"/>
    <w:rsid w:val="004A2FEA"/>
    <w:rsid w:val="004B4D70"/>
    <w:rsid w:val="004D2DD7"/>
    <w:rsid w:val="004D75C5"/>
    <w:rsid w:val="004E2186"/>
    <w:rsid w:val="004E66FB"/>
    <w:rsid w:val="004F0AB2"/>
    <w:rsid w:val="004F470A"/>
    <w:rsid w:val="004F4C59"/>
    <w:rsid w:val="00500C8F"/>
    <w:rsid w:val="00501909"/>
    <w:rsid w:val="0050525D"/>
    <w:rsid w:val="00507BBB"/>
    <w:rsid w:val="005128DF"/>
    <w:rsid w:val="005206FE"/>
    <w:rsid w:val="005257ED"/>
    <w:rsid w:val="005306F8"/>
    <w:rsid w:val="005357D8"/>
    <w:rsid w:val="0054023D"/>
    <w:rsid w:val="005426BF"/>
    <w:rsid w:val="0056213C"/>
    <w:rsid w:val="00572783"/>
    <w:rsid w:val="00580C24"/>
    <w:rsid w:val="005968EF"/>
    <w:rsid w:val="00596C1E"/>
    <w:rsid w:val="005A094D"/>
    <w:rsid w:val="005A2E26"/>
    <w:rsid w:val="005C0DAE"/>
    <w:rsid w:val="005C188E"/>
    <w:rsid w:val="005D2349"/>
    <w:rsid w:val="005D6129"/>
    <w:rsid w:val="005E1B60"/>
    <w:rsid w:val="005E5507"/>
    <w:rsid w:val="005E607B"/>
    <w:rsid w:val="005F0A8D"/>
    <w:rsid w:val="005F5C17"/>
    <w:rsid w:val="00601229"/>
    <w:rsid w:val="00603B67"/>
    <w:rsid w:val="006162A2"/>
    <w:rsid w:val="006240DA"/>
    <w:rsid w:val="0063256E"/>
    <w:rsid w:val="00633F04"/>
    <w:rsid w:val="00635219"/>
    <w:rsid w:val="00635EC0"/>
    <w:rsid w:val="00640B58"/>
    <w:rsid w:val="0065004E"/>
    <w:rsid w:val="00651B02"/>
    <w:rsid w:val="00651B19"/>
    <w:rsid w:val="006609DF"/>
    <w:rsid w:val="00660A29"/>
    <w:rsid w:val="00661A32"/>
    <w:rsid w:val="00664504"/>
    <w:rsid w:val="00695519"/>
    <w:rsid w:val="006A4134"/>
    <w:rsid w:val="006A5DDA"/>
    <w:rsid w:val="006A6701"/>
    <w:rsid w:val="006B21F4"/>
    <w:rsid w:val="006B3753"/>
    <w:rsid w:val="006B7AD6"/>
    <w:rsid w:val="006C3799"/>
    <w:rsid w:val="006C50FD"/>
    <w:rsid w:val="006D1DD4"/>
    <w:rsid w:val="006D4014"/>
    <w:rsid w:val="006D44C1"/>
    <w:rsid w:val="006E5651"/>
    <w:rsid w:val="006E5B85"/>
    <w:rsid w:val="006F026A"/>
    <w:rsid w:val="006F4316"/>
    <w:rsid w:val="0070265B"/>
    <w:rsid w:val="007036A5"/>
    <w:rsid w:val="00704813"/>
    <w:rsid w:val="00706D6D"/>
    <w:rsid w:val="00720FE5"/>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5DE9"/>
    <w:rsid w:val="00837FAA"/>
    <w:rsid w:val="00841F77"/>
    <w:rsid w:val="0085276D"/>
    <w:rsid w:val="008621FE"/>
    <w:rsid w:val="00863390"/>
    <w:rsid w:val="0086385C"/>
    <w:rsid w:val="00871916"/>
    <w:rsid w:val="00871FE5"/>
    <w:rsid w:val="008956DD"/>
    <w:rsid w:val="008A510E"/>
    <w:rsid w:val="008A522A"/>
    <w:rsid w:val="008B4464"/>
    <w:rsid w:val="008B750B"/>
    <w:rsid w:val="008C3162"/>
    <w:rsid w:val="008D1F14"/>
    <w:rsid w:val="008E3924"/>
    <w:rsid w:val="008E7659"/>
    <w:rsid w:val="008F13F7"/>
    <w:rsid w:val="008F5B4D"/>
    <w:rsid w:val="00907425"/>
    <w:rsid w:val="00923C34"/>
    <w:rsid w:val="00924152"/>
    <w:rsid w:val="0092504F"/>
    <w:rsid w:val="0092513D"/>
    <w:rsid w:val="00927A9F"/>
    <w:rsid w:val="00931B6C"/>
    <w:rsid w:val="009335CC"/>
    <w:rsid w:val="00935A55"/>
    <w:rsid w:val="00941CEB"/>
    <w:rsid w:val="00946D9C"/>
    <w:rsid w:val="0094720F"/>
    <w:rsid w:val="00953B28"/>
    <w:rsid w:val="00954322"/>
    <w:rsid w:val="00957CAA"/>
    <w:rsid w:val="00965199"/>
    <w:rsid w:val="0096778A"/>
    <w:rsid w:val="00977656"/>
    <w:rsid w:val="009846A7"/>
    <w:rsid w:val="0098794D"/>
    <w:rsid w:val="0099497B"/>
    <w:rsid w:val="009A43BA"/>
    <w:rsid w:val="009B0D05"/>
    <w:rsid w:val="009B4CA6"/>
    <w:rsid w:val="009B6D52"/>
    <w:rsid w:val="009B79F8"/>
    <w:rsid w:val="009C66D5"/>
    <w:rsid w:val="009C7624"/>
    <w:rsid w:val="009D13FD"/>
    <w:rsid w:val="009D266A"/>
    <w:rsid w:val="009E7183"/>
    <w:rsid w:val="009F7E07"/>
    <w:rsid w:val="00A01522"/>
    <w:rsid w:val="00A10A11"/>
    <w:rsid w:val="00A13C6A"/>
    <w:rsid w:val="00A17B09"/>
    <w:rsid w:val="00A21A8D"/>
    <w:rsid w:val="00A26066"/>
    <w:rsid w:val="00A2770E"/>
    <w:rsid w:val="00A457C6"/>
    <w:rsid w:val="00A46AD0"/>
    <w:rsid w:val="00A47063"/>
    <w:rsid w:val="00A473A8"/>
    <w:rsid w:val="00A513F0"/>
    <w:rsid w:val="00A53289"/>
    <w:rsid w:val="00A61AC8"/>
    <w:rsid w:val="00A6366F"/>
    <w:rsid w:val="00A65D4C"/>
    <w:rsid w:val="00A70512"/>
    <w:rsid w:val="00AA1F60"/>
    <w:rsid w:val="00AA40D7"/>
    <w:rsid w:val="00AB5F7D"/>
    <w:rsid w:val="00AC0795"/>
    <w:rsid w:val="00AC0C50"/>
    <w:rsid w:val="00AC6FE2"/>
    <w:rsid w:val="00AD0992"/>
    <w:rsid w:val="00AD4F8A"/>
    <w:rsid w:val="00AF3925"/>
    <w:rsid w:val="00B1296B"/>
    <w:rsid w:val="00B13CDE"/>
    <w:rsid w:val="00B21676"/>
    <w:rsid w:val="00B2292F"/>
    <w:rsid w:val="00B43169"/>
    <w:rsid w:val="00B55AE4"/>
    <w:rsid w:val="00B70B46"/>
    <w:rsid w:val="00B739B0"/>
    <w:rsid w:val="00B7414E"/>
    <w:rsid w:val="00B814A3"/>
    <w:rsid w:val="00B8163E"/>
    <w:rsid w:val="00B96F38"/>
    <w:rsid w:val="00BD0E74"/>
    <w:rsid w:val="00BD18B1"/>
    <w:rsid w:val="00BD336B"/>
    <w:rsid w:val="00BD5F8C"/>
    <w:rsid w:val="00BE29DD"/>
    <w:rsid w:val="00C066AF"/>
    <w:rsid w:val="00C10E06"/>
    <w:rsid w:val="00C145B8"/>
    <w:rsid w:val="00C2438F"/>
    <w:rsid w:val="00C32A7E"/>
    <w:rsid w:val="00C34F28"/>
    <w:rsid w:val="00C368DF"/>
    <w:rsid w:val="00C442C5"/>
    <w:rsid w:val="00C57B5C"/>
    <w:rsid w:val="00C57C7C"/>
    <w:rsid w:val="00C61049"/>
    <w:rsid w:val="00C63FFE"/>
    <w:rsid w:val="00C74B07"/>
    <w:rsid w:val="00C83D20"/>
    <w:rsid w:val="00C87FC1"/>
    <w:rsid w:val="00C917B6"/>
    <w:rsid w:val="00C91EB6"/>
    <w:rsid w:val="00CA10B0"/>
    <w:rsid w:val="00CA238D"/>
    <w:rsid w:val="00CA2F8E"/>
    <w:rsid w:val="00CA5240"/>
    <w:rsid w:val="00CA7FD5"/>
    <w:rsid w:val="00CB121D"/>
    <w:rsid w:val="00CB3287"/>
    <w:rsid w:val="00CB33E2"/>
    <w:rsid w:val="00CB4E68"/>
    <w:rsid w:val="00CC2733"/>
    <w:rsid w:val="00CD0050"/>
    <w:rsid w:val="00CE7481"/>
    <w:rsid w:val="00CF045B"/>
    <w:rsid w:val="00CF0A8F"/>
    <w:rsid w:val="00D00635"/>
    <w:rsid w:val="00D048CE"/>
    <w:rsid w:val="00D10998"/>
    <w:rsid w:val="00D15CBD"/>
    <w:rsid w:val="00D221CB"/>
    <w:rsid w:val="00D23391"/>
    <w:rsid w:val="00D31805"/>
    <w:rsid w:val="00D552B9"/>
    <w:rsid w:val="00D560F1"/>
    <w:rsid w:val="00D719D5"/>
    <w:rsid w:val="00D735B2"/>
    <w:rsid w:val="00D74021"/>
    <w:rsid w:val="00D76D01"/>
    <w:rsid w:val="00D922A9"/>
    <w:rsid w:val="00D9394A"/>
    <w:rsid w:val="00DB0CBB"/>
    <w:rsid w:val="00DB67CC"/>
    <w:rsid w:val="00DC3783"/>
    <w:rsid w:val="00DE1070"/>
    <w:rsid w:val="00E00219"/>
    <w:rsid w:val="00E0316B"/>
    <w:rsid w:val="00E12A8B"/>
    <w:rsid w:val="00E25E10"/>
    <w:rsid w:val="00E27401"/>
    <w:rsid w:val="00E50B41"/>
    <w:rsid w:val="00E5219B"/>
    <w:rsid w:val="00E52D07"/>
    <w:rsid w:val="00E5518B"/>
    <w:rsid w:val="00E609FE"/>
    <w:rsid w:val="00E6174F"/>
    <w:rsid w:val="00E72103"/>
    <w:rsid w:val="00E75920"/>
    <w:rsid w:val="00E80D96"/>
    <w:rsid w:val="00E871FA"/>
    <w:rsid w:val="00E936A4"/>
    <w:rsid w:val="00E954BB"/>
    <w:rsid w:val="00EA45E7"/>
    <w:rsid w:val="00EB78E3"/>
    <w:rsid w:val="00EB7BE3"/>
    <w:rsid w:val="00EC1C4B"/>
    <w:rsid w:val="00EC735A"/>
    <w:rsid w:val="00EC7993"/>
    <w:rsid w:val="00ED5F38"/>
    <w:rsid w:val="00EE0558"/>
    <w:rsid w:val="00EF0DCA"/>
    <w:rsid w:val="00EF27FE"/>
    <w:rsid w:val="00F05650"/>
    <w:rsid w:val="00F07FB6"/>
    <w:rsid w:val="00F149D0"/>
    <w:rsid w:val="00F16B53"/>
    <w:rsid w:val="00F222CC"/>
    <w:rsid w:val="00F24D46"/>
    <w:rsid w:val="00F25ECD"/>
    <w:rsid w:val="00F318BE"/>
    <w:rsid w:val="00F33297"/>
    <w:rsid w:val="00F343FB"/>
    <w:rsid w:val="00F359FE"/>
    <w:rsid w:val="00F42159"/>
    <w:rsid w:val="00F4256E"/>
    <w:rsid w:val="00F42EE1"/>
    <w:rsid w:val="00F471F8"/>
    <w:rsid w:val="00F60F1F"/>
    <w:rsid w:val="00F626FF"/>
    <w:rsid w:val="00F64141"/>
    <w:rsid w:val="00F67508"/>
    <w:rsid w:val="00F71FC9"/>
    <w:rsid w:val="00F73B48"/>
    <w:rsid w:val="00F74F51"/>
    <w:rsid w:val="00F82A1C"/>
    <w:rsid w:val="00F842AD"/>
    <w:rsid w:val="00F914EB"/>
    <w:rsid w:val="00F91B85"/>
    <w:rsid w:val="00F938E7"/>
    <w:rsid w:val="00FA3B17"/>
    <w:rsid w:val="00FA5E8D"/>
    <w:rsid w:val="00FA5F3D"/>
    <w:rsid w:val="00FB399E"/>
    <w:rsid w:val="00FB7F50"/>
    <w:rsid w:val="00FC2A85"/>
    <w:rsid w:val="00FC40AF"/>
    <w:rsid w:val="00FD0A16"/>
    <w:rsid w:val="00FD675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825ED1-91AE-47C9-8A6A-E4F43FCD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F6E68-4992-4183-8F2D-6BC19441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132</TotalTime>
  <Pages>5</Pages>
  <Words>1289</Words>
  <Characters>7353</Characters>
  <Application>Microsoft Office Word</Application>
  <DocSecurity>0</DocSecurity>
  <Lines>61</Lines>
  <Paragraphs>17</Paragraphs>
  <ScaleCrop>false</ScaleCrop>
  <HeadingPairs>
    <vt:vector size="6" baseType="variant">
      <vt:variant>
        <vt:lpstr>عنوان</vt:lpstr>
      </vt:variant>
      <vt:variant>
        <vt:i4>1</vt:i4>
      </vt:variant>
      <vt:variant>
        <vt:lpstr>Title</vt:lpstr>
      </vt:variant>
      <vt:variant>
        <vt:i4>1</vt:i4>
      </vt:variant>
      <vt:variant>
        <vt:lpstr>Headings</vt:lpstr>
      </vt:variant>
      <vt:variant>
        <vt:i4>7</vt:i4>
      </vt:variant>
    </vt:vector>
  </HeadingPairs>
  <TitlesOfParts>
    <vt:vector size="9" baseType="lpstr">
      <vt:lpstr>تقریرات دروس خارج مدرسه فقهی امام محمد باقر علیه السلام</vt:lpstr>
      <vt:lpstr>تقریرات دروس خارج مدرسه فقهی امام محمد باقر علیه السلام</vt:lpstr>
      <vt:lpstr>    دو اشکال بر اخراج خبر مرسل برقی از ارسال </vt:lpstr>
      <vt:lpstr>    نحوه آمارگیری و تسرّی حکم به کل جامعه آماری </vt:lpstr>
      <vt:lpstr>    پاسخ به پارادوکس کل میت غیری فالمیت غیری</vt:lpstr>
      <vt:lpstr>    اشکالات اخراج مرسله برقی از ارسال</vt:lpstr>
      <vt:lpstr>        اشکال اول: انکار حصول اطمینان از استقراء </vt:lpstr>
      <vt:lpstr>        اشکال دوم:  تقویت احتمال ضعف راوی با نفس مرسل قرار دادن</vt:lpstr>
      <vt:lpstr>    مقدمات اثبات وثاقت بعض اصحابنای متوسط بین برقی و ابن مسکان</vt:lpstr>
    </vt:vector>
  </TitlesOfParts>
  <Manager>mfeb.ir</Manager>
  <Company>مدرسه فقهی امام محمد باقر علیه السلام</Company>
  <LinksUpToDate>false</LinksUpToDate>
  <CharactersWithSpaces>8625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20</cp:revision>
  <cp:lastPrinted>2019-10-05T10:58:00Z</cp:lastPrinted>
  <dcterms:created xsi:type="dcterms:W3CDTF">2019-10-03T04:53:00Z</dcterms:created>
  <dcterms:modified xsi:type="dcterms:W3CDTF">2019-11-19T13:32:00Z</dcterms:modified>
  <cp:contentStatus>ویرایش 2.5</cp:contentStatus>
  <cp:version>2.3</cp:version>
</cp:coreProperties>
</file>