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AB" w:rsidRDefault="00754DAB" w:rsidP="00754DA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754DAB" w:rsidRDefault="00754DAB" w:rsidP="00586F2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w:t>
      </w:r>
      <w:r w:rsidR="00586F27">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EB097F">
        <w:rPr>
          <w:rStyle w:val="Emphasis"/>
          <w:rFonts w:hint="cs"/>
          <w:b/>
          <w:bCs w:val="0"/>
          <w:rtl/>
        </w:rPr>
        <w:t>‌ی</w:t>
      </w:r>
      <w:r w:rsidRPr="009C66D5">
        <w:rPr>
          <w:rStyle w:val="Emphasis"/>
          <w:rFonts w:hint="cs"/>
          <w:b/>
          <w:bCs w:val="0"/>
          <w:rtl/>
        </w:rPr>
        <w:t xml:space="preserve"> مباحث گذشته:</w:t>
      </w:r>
    </w:p>
    <w:p w:rsidR="003A6148" w:rsidRDefault="00EB097F" w:rsidP="00102674">
      <w:pPr>
        <w:pBdr>
          <w:bottom w:val="double" w:sz="6" w:space="1" w:color="auto"/>
        </w:pBdr>
        <w:jc w:val="both"/>
        <w:rPr>
          <w:rtl/>
        </w:rPr>
      </w:pPr>
      <w:r>
        <w:rPr>
          <w:rFonts w:hint="cs"/>
          <w:rtl/>
        </w:rPr>
        <w:t xml:space="preserve">از مجموع </w:t>
      </w:r>
      <w:bookmarkStart w:id="0" w:name="_GoBack"/>
      <w:r>
        <w:rPr>
          <w:rFonts w:hint="cs"/>
          <w:rtl/>
        </w:rPr>
        <w:t xml:space="preserve">روایات </w:t>
      </w:r>
      <w:bookmarkEnd w:id="0"/>
      <w:r>
        <w:rPr>
          <w:rFonts w:hint="cs"/>
          <w:rtl/>
        </w:rPr>
        <w:t>این طور برداشت می ش</w:t>
      </w:r>
      <w:r w:rsidR="00646B34">
        <w:rPr>
          <w:rFonts w:hint="cs"/>
          <w:rtl/>
        </w:rPr>
        <w:t>و</w:t>
      </w:r>
      <w:r>
        <w:rPr>
          <w:rFonts w:hint="cs"/>
          <w:rtl/>
        </w:rPr>
        <w:t>د که دخول و ادخال ماء، هر دو سبب تام برای وجوب عده هستند.</w:t>
      </w:r>
      <w:r w:rsidR="00F26896">
        <w:rPr>
          <w:rFonts w:hint="cs"/>
          <w:rtl/>
        </w:rPr>
        <w:t xml:space="preserve"> مرحوم سید و صاحب جواهر هم قائل به علت تامه بودن هر کدام از دخول و ادخال ماء هستند.</w:t>
      </w:r>
    </w:p>
    <w:p w:rsidR="00247D2F" w:rsidRPr="003A6148" w:rsidRDefault="00247D2F" w:rsidP="003A6148">
      <w:pPr>
        <w:pBdr>
          <w:bottom w:val="double" w:sz="6" w:space="1" w:color="auto"/>
        </w:pBdr>
      </w:pPr>
    </w:p>
    <w:p w:rsidR="008F5B4D" w:rsidRDefault="008F5B4D" w:rsidP="003A6148"/>
    <w:p w:rsidR="00102674" w:rsidRDefault="00102674" w:rsidP="00A10524">
      <w:pPr>
        <w:pStyle w:val="Heading1"/>
        <w:jc w:val="both"/>
        <w:rPr>
          <w:rtl/>
        </w:rPr>
      </w:pPr>
      <w:bookmarkStart w:id="1" w:name="_Toc20191394"/>
      <w:r>
        <w:rPr>
          <w:rFonts w:hint="cs"/>
          <w:rtl/>
        </w:rPr>
        <w:t>طایفه‌ی ششم روایات</w:t>
      </w:r>
      <w:bookmarkEnd w:id="1"/>
    </w:p>
    <w:p w:rsidR="0053229E" w:rsidRPr="006441A4" w:rsidRDefault="0053229E" w:rsidP="00A10524">
      <w:pPr>
        <w:jc w:val="both"/>
        <w:rPr>
          <w:color w:val="008000"/>
        </w:rPr>
      </w:pPr>
      <w:r w:rsidRPr="006441A4">
        <w:rPr>
          <w:rFonts w:hint="cs"/>
          <w:color w:val="008000"/>
          <w:rtl/>
        </w:rPr>
        <w:t>«أَبُو عَلِيٍّ الْأَشْعَرِيُّ عَنْ مُحَمَّدِ بْنِ عَبْدِ الْجَبَّارِ عَنْ صَفْوَانَ عَنْ إِسْحَاقَ بْنِ عَمَّارٍ عَنْ أَبِي الْحَسَنِ ع قَالَ: سَأَلْتُهُ عَنِ الرَّجُلِ يَتَزَوَّجُ‏ الْمَرْأَةَ فَيَدْخُلُ‏ بِهَا فَيُغْلِقُ‏ بَاباً وَ يُرْخِي سِتْراً عَلَيْهَا وَ يَزْعُمُ أَنَّهُ لَمْ يَمَسَّهَا وَ تُصَدِّقُهُ هِيَ بِذَلِكَ عَلَيْهَا عِدَّةٌ قَالَ لَا قُلْتُ فَإِنَّهُ شَيْ‏ءٌ دُونَ شَيْ‏ءٍ قَالَ إِنْ أَخْرَجَ الْمَاءَ اعْتَدَّتْ.»</w:t>
      </w:r>
      <w:r w:rsidRPr="006441A4">
        <w:rPr>
          <w:rStyle w:val="FootnoteReference"/>
          <w:color w:val="008000"/>
          <w:rtl/>
        </w:rPr>
        <w:footnoteReference w:id="1"/>
      </w:r>
    </w:p>
    <w:p w:rsidR="00102674" w:rsidRDefault="006441A4" w:rsidP="00A10524">
      <w:pPr>
        <w:jc w:val="both"/>
        <w:rPr>
          <w:rtl/>
        </w:rPr>
      </w:pPr>
      <w:r>
        <w:rPr>
          <w:rFonts w:hint="cs"/>
          <w:rtl/>
        </w:rPr>
        <w:t xml:space="preserve">این </w:t>
      </w:r>
      <w:r w:rsidR="00306A7B">
        <w:rPr>
          <w:rFonts w:hint="cs"/>
          <w:rtl/>
        </w:rPr>
        <w:t>روایت را می توان</w:t>
      </w:r>
      <w:r>
        <w:rPr>
          <w:rFonts w:hint="cs"/>
          <w:rtl/>
        </w:rPr>
        <w:t xml:space="preserve"> طایفه‌ی جدیدی از روایات دانست.</w:t>
      </w:r>
    </w:p>
    <w:p w:rsidR="00306A7B" w:rsidRDefault="00065E04" w:rsidP="00A10524">
      <w:pPr>
        <w:jc w:val="both"/>
        <w:rPr>
          <w:rtl/>
        </w:rPr>
      </w:pPr>
      <w:r>
        <w:rPr>
          <w:rFonts w:hint="cs"/>
          <w:rtl/>
        </w:rPr>
        <w:t>یزعم به معنای یقول می باشد.</w:t>
      </w:r>
      <w:r w:rsidR="00327BE4">
        <w:rPr>
          <w:rFonts w:hint="cs"/>
          <w:rtl/>
        </w:rPr>
        <w:t xml:space="preserve"> در لسان العرب هم اولین معنایی که برای زعم آورده، «قال» می باشد.</w:t>
      </w:r>
      <w:r w:rsidR="00A43371">
        <w:rPr>
          <w:rFonts w:hint="cs"/>
          <w:rtl/>
        </w:rPr>
        <w:t xml:space="preserve"> نه اینکه به معنای «قال کذبا» باشد.</w:t>
      </w:r>
    </w:p>
    <w:p w:rsidR="009B1FC0" w:rsidRPr="00A92673" w:rsidRDefault="00A92673" w:rsidP="00A10524">
      <w:pPr>
        <w:jc w:val="both"/>
        <w:rPr>
          <w:rtl/>
        </w:rPr>
      </w:pPr>
      <w:r>
        <w:rPr>
          <w:rFonts w:hint="cs"/>
          <w:rtl/>
        </w:rPr>
        <w:t>«</w:t>
      </w:r>
      <w:r w:rsidRPr="00A92673">
        <w:rPr>
          <w:rFonts w:hint="cs"/>
          <w:color w:val="008000"/>
          <w:rtl/>
        </w:rPr>
        <w:t xml:space="preserve"> </w:t>
      </w:r>
      <w:r w:rsidRPr="006441A4">
        <w:rPr>
          <w:rFonts w:hint="cs"/>
          <w:color w:val="008000"/>
          <w:rtl/>
        </w:rPr>
        <w:t>فَإِنَّهُ شَيْ‏ءٌ دُونَ شَيْ‏ءٍ</w:t>
      </w:r>
      <w:r>
        <w:rPr>
          <w:rFonts w:hint="cs"/>
          <w:color w:val="008000"/>
          <w:rtl/>
        </w:rPr>
        <w:t xml:space="preserve">» </w:t>
      </w:r>
      <w:r w:rsidRPr="00A92673">
        <w:rPr>
          <w:rFonts w:hint="cs"/>
          <w:rtl/>
        </w:rPr>
        <w:t xml:space="preserve">یعنی </w:t>
      </w:r>
      <w:r>
        <w:rPr>
          <w:rFonts w:hint="cs"/>
          <w:rtl/>
        </w:rPr>
        <w:t>دخول نبوده ولی مقدماتی یا تفخیذی بوده است.</w:t>
      </w:r>
    </w:p>
    <w:p w:rsidR="00102674" w:rsidRPr="003D0E34" w:rsidRDefault="00A92673" w:rsidP="00A10524">
      <w:pPr>
        <w:jc w:val="both"/>
        <w:rPr>
          <w:rtl/>
        </w:rPr>
      </w:pPr>
      <w:r>
        <w:rPr>
          <w:rFonts w:hint="cs"/>
          <w:color w:val="008000"/>
          <w:rtl/>
        </w:rPr>
        <w:t>«</w:t>
      </w:r>
      <w:r w:rsidRPr="006441A4">
        <w:rPr>
          <w:rFonts w:hint="cs"/>
          <w:color w:val="008000"/>
          <w:rtl/>
        </w:rPr>
        <w:t>إِنْ أَخْرَجَ الْمَاءَ اعْتَدَّتْ</w:t>
      </w:r>
      <w:r>
        <w:rPr>
          <w:rFonts w:hint="cs"/>
          <w:color w:val="008000"/>
          <w:rtl/>
        </w:rPr>
        <w:t xml:space="preserve">» </w:t>
      </w:r>
      <w:r w:rsidRPr="003D0E34">
        <w:rPr>
          <w:rFonts w:hint="cs"/>
          <w:rtl/>
        </w:rPr>
        <w:t>یعنی اگر</w:t>
      </w:r>
      <w:r w:rsidR="003D0E34">
        <w:rPr>
          <w:rFonts w:hint="cs"/>
          <w:rtl/>
        </w:rPr>
        <w:t xml:space="preserve"> بدون دخول</w:t>
      </w:r>
      <w:r w:rsidRPr="003D0E34">
        <w:rPr>
          <w:rFonts w:hint="cs"/>
          <w:rtl/>
        </w:rPr>
        <w:t xml:space="preserve"> آبی داخل زن شود، عده دارد.</w:t>
      </w:r>
    </w:p>
    <w:p w:rsidR="00500AA3" w:rsidRPr="00500AA3" w:rsidRDefault="00500AA3" w:rsidP="00A10524">
      <w:pPr>
        <w:jc w:val="both"/>
        <w:rPr>
          <w:rtl/>
        </w:rPr>
      </w:pPr>
      <w:r>
        <w:rPr>
          <w:rFonts w:hint="cs"/>
          <w:rtl/>
        </w:rPr>
        <w:t>فرق این روایت با طایفه‌ی دوم «</w:t>
      </w:r>
      <w:r w:rsidRPr="0022583D">
        <w:rPr>
          <w:rFonts w:hint="cs"/>
          <w:color w:val="008000"/>
          <w:rtl/>
        </w:rPr>
        <w:t>الْعِدَّةُ</w:t>
      </w:r>
      <w:r w:rsidRPr="0022583D">
        <w:rPr>
          <w:color w:val="008000"/>
          <w:rtl/>
        </w:rPr>
        <w:t xml:space="preserve"> </w:t>
      </w:r>
      <w:r w:rsidRPr="0022583D">
        <w:rPr>
          <w:rFonts w:hint="cs"/>
          <w:color w:val="008000"/>
          <w:rtl/>
        </w:rPr>
        <w:t>مِنَ</w:t>
      </w:r>
      <w:r w:rsidRPr="0022583D">
        <w:rPr>
          <w:color w:val="008000"/>
          <w:rtl/>
        </w:rPr>
        <w:t xml:space="preserve"> </w:t>
      </w:r>
      <w:r w:rsidRPr="0022583D">
        <w:rPr>
          <w:rFonts w:hint="cs"/>
          <w:color w:val="008000"/>
          <w:rtl/>
        </w:rPr>
        <w:t>الْمَاء»</w:t>
      </w:r>
      <w:r>
        <w:rPr>
          <w:rStyle w:val="FootnoteReference"/>
          <w:color w:val="008000"/>
          <w:rtl/>
        </w:rPr>
        <w:footnoteReference w:id="2"/>
      </w:r>
      <w:r>
        <w:rPr>
          <w:rFonts w:hint="cs"/>
          <w:color w:val="008000"/>
          <w:rtl/>
        </w:rPr>
        <w:t xml:space="preserve"> </w:t>
      </w:r>
      <w:r w:rsidRPr="00500AA3">
        <w:rPr>
          <w:rFonts w:hint="cs"/>
          <w:rtl/>
        </w:rPr>
        <w:t xml:space="preserve">این </w:t>
      </w:r>
      <w:r>
        <w:rPr>
          <w:rFonts w:hint="cs"/>
          <w:rtl/>
        </w:rPr>
        <w:t>است که طایفه‌ی دوم ماء را علت منحصره می داند و دخول موضوعیت ندارد.</w:t>
      </w:r>
    </w:p>
    <w:p w:rsidR="00102674" w:rsidRDefault="00D66956" w:rsidP="00A10524">
      <w:pPr>
        <w:jc w:val="both"/>
        <w:rPr>
          <w:rtl/>
        </w:rPr>
      </w:pPr>
      <w:r>
        <w:rPr>
          <w:rFonts w:hint="cs"/>
          <w:rtl/>
        </w:rPr>
        <w:t>طایفه‌ی اول علت منحصره را دخول می داند.</w:t>
      </w:r>
    </w:p>
    <w:p w:rsidR="00D66956" w:rsidRPr="003D0E34" w:rsidRDefault="00D66956" w:rsidP="00A10524">
      <w:pPr>
        <w:jc w:val="both"/>
        <w:rPr>
          <w:rtl/>
        </w:rPr>
      </w:pPr>
      <w:r>
        <w:rPr>
          <w:rFonts w:hint="cs"/>
          <w:rtl/>
        </w:rPr>
        <w:t>طایفه‌ی دوم علت منحصره را ادخال ماء می داند.</w:t>
      </w:r>
    </w:p>
    <w:p w:rsidR="00102674" w:rsidRDefault="0068204A" w:rsidP="00A10524">
      <w:pPr>
        <w:jc w:val="both"/>
        <w:rPr>
          <w:rtl/>
        </w:rPr>
      </w:pPr>
      <w:r>
        <w:rPr>
          <w:rFonts w:hint="cs"/>
          <w:rtl/>
        </w:rPr>
        <w:t>اما این روایت ( طایفه‌ی ش</w:t>
      </w:r>
      <w:r w:rsidR="005B78DB">
        <w:rPr>
          <w:rFonts w:hint="cs"/>
          <w:rtl/>
        </w:rPr>
        <w:t>شم) علت منحصره را ماء نمی داند یعنی</w:t>
      </w:r>
      <w:r>
        <w:rPr>
          <w:rFonts w:hint="cs"/>
          <w:rtl/>
        </w:rPr>
        <w:t xml:space="preserve"> علت بودن دخول را نفی نمی کند.</w:t>
      </w:r>
    </w:p>
    <w:p w:rsidR="00232B25" w:rsidRDefault="00232B25" w:rsidP="00A10524">
      <w:pPr>
        <w:pStyle w:val="Heading1"/>
        <w:jc w:val="both"/>
        <w:rPr>
          <w:rtl/>
        </w:rPr>
      </w:pPr>
      <w:bookmarkStart w:id="2" w:name="_Toc20191395"/>
      <w:r>
        <w:rPr>
          <w:rFonts w:hint="cs"/>
          <w:rtl/>
        </w:rPr>
        <w:lastRenderedPageBreak/>
        <w:t>بحث سندی روایت</w:t>
      </w:r>
      <w:bookmarkEnd w:id="2"/>
    </w:p>
    <w:p w:rsidR="00102674" w:rsidRDefault="00232B25" w:rsidP="00A10524">
      <w:pPr>
        <w:pStyle w:val="Heading2"/>
        <w:jc w:val="both"/>
        <w:rPr>
          <w:rtl/>
        </w:rPr>
      </w:pPr>
      <w:bookmarkStart w:id="3" w:name="_Toc20191396"/>
      <w:r>
        <w:rPr>
          <w:rFonts w:hint="cs"/>
          <w:rtl/>
        </w:rPr>
        <w:t>اسحاق بن عمار</w:t>
      </w:r>
      <w:bookmarkEnd w:id="3"/>
    </w:p>
    <w:p w:rsidR="00B85D0E" w:rsidRPr="00B85D0E" w:rsidRDefault="00B85D0E" w:rsidP="00B85D0E">
      <w:pPr>
        <w:pStyle w:val="Heading3"/>
        <w:rPr>
          <w:rtl/>
        </w:rPr>
      </w:pPr>
      <w:bookmarkStart w:id="4" w:name="_Toc20191397"/>
      <w:r>
        <w:rPr>
          <w:rFonts w:hint="cs"/>
          <w:rtl/>
        </w:rPr>
        <w:t>اسحاق بن عمار در کتب اولیه</w:t>
      </w:r>
      <w:bookmarkEnd w:id="4"/>
    </w:p>
    <w:p w:rsidR="002026AC" w:rsidRDefault="002026AC" w:rsidP="00A10524">
      <w:pPr>
        <w:jc w:val="both"/>
        <w:rPr>
          <w:rtl/>
        </w:rPr>
      </w:pPr>
      <w:r>
        <w:rPr>
          <w:rFonts w:hint="cs"/>
          <w:rtl/>
        </w:rPr>
        <w:t>در کتب اولیه</w:t>
      </w:r>
      <w:r w:rsidR="00B85D0E">
        <w:rPr>
          <w:rFonts w:hint="cs"/>
          <w:rtl/>
        </w:rPr>
        <w:t>‌ی</w:t>
      </w:r>
      <w:r>
        <w:rPr>
          <w:rFonts w:hint="cs"/>
          <w:rtl/>
        </w:rPr>
        <w:t xml:space="preserve"> رجال دو اسحاق بن عمار آمده است:</w:t>
      </w:r>
    </w:p>
    <w:p w:rsidR="00102674" w:rsidRPr="00D351D2" w:rsidRDefault="00AC357B" w:rsidP="00A10524">
      <w:pPr>
        <w:jc w:val="both"/>
        <w:rPr>
          <w:color w:val="000080"/>
          <w:rtl/>
        </w:rPr>
      </w:pPr>
      <w:r>
        <w:rPr>
          <w:rFonts w:hint="cs"/>
          <w:rtl/>
        </w:rPr>
        <w:t>یک اسحاق بن عمار صیرفی</w:t>
      </w:r>
      <w:r w:rsidR="002026AC" w:rsidRPr="002026AC">
        <w:rPr>
          <w:rFonts w:hint="cs"/>
          <w:rtl/>
        </w:rPr>
        <w:t xml:space="preserve"> </w:t>
      </w:r>
      <w:r w:rsidR="002026AC">
        <w:rPr>
          <w:rFonts w:hint="cs"/>
          <w:rtl/>
        </w:rPr>
        <w:t>در رجال نجاشی</w:t>
      </w:r>
      <w:r>
        <w:rPr>
          <w:rFonts w:hint="cs"/>
          <w:rtl/>
        </w:rPr>
        <w:t xml:space="preserve"> آمده است و توثیق شده است</w:t>
      </w:r>
      <w:r w:rsidR="00D351D2">
        <w:rPr>
          <w:rFonts w:hint="cs"/>
          <w:rtl/>
        </w:rPr>
        <w:t xml:space="preserve">: </w:t>
      </w:r>
      <w:r w:rsidR="00D351D2" w:rsidRPr="00D351D2">
        <w:rPr>
          <w:rFonts w:hint="cs"/>
          <w:color w:val="000080"/>
          <w:rtl/>
        </w:rPr>
        <w:t>«شيخ</w:t>
      </w:r>
      <w:r w:rsidR="00D351D2" w:rsidRPr="00D351D2">
        <w:rPr>
          <w:color w:val="000080"/>
          <w:rtl/>
        </w:rPr>
        <w:t xml:space="preserve"> </w:t>
      </w:r>
      <w:r w:rsidR="00D351D2" w:rsidRPr="00D351D2">
        <w:rPr>
          <w:rFonts w:hint="cs"/>
          <w:color w:val="000080"/>
          <w:rtl/>
        </w:rPr>
        <w:t>من</w:t>
      </w:r>
      <w:r w:rsidR="00D351D2" w:rsidRPr="00D351D2">
        <w:rPr>
          <w:color w:val="000080"/>
          <w:rtl/>
        </w:rPr>
        <w:t xml:space="preserve"> </w:t>
      </w:r>
      <w:r w:rsidR="00D351D2" w:rsidRPr="00D351D2">
        <w:rPr>
          <w:rFonts w:hint="cs"/>
          <w:color w:val="000080"/>
          <w:rtl/>
        </w:rPr>
        <w:t>أصحابنا</w:t>
      </w:r>
      <w:r w:rsidR="00D351D2" w:rsidRPr="00D351D2">
        <w:rPr>
          <w:color w:val="000080"/>
          <w:rtl/>
        </w:rPr>
        <w:t xml:space="preserve"> </w:t>
      </w:r>
      <w:r w:rsidR="00D351D2" w:rsidRPr="00D351D2">
        <w:rPr>
          <w:rFonts w:hint="cs"/>
          <w:color w:val="000080"/>
          <w:rtl/>
        </w:rPr>
        <w:t>ثقة</w:t>
      </w:r>
      <w:r w:rsidR="00D351D2" w:rsidRPr="00D351D2">
        <w:rPr>
          <w:color w:val="000080"/>
          <w:rtl/>
        </w:rPr>
        <w:t xml:space="preserve"> </w:t>
      </w:r>
      <w:r w:rsidR="00D351D2" w:rsidRPr="00D351D2">
        <w:rPr>
          <w:rFonts w:hint="cs"/>
          <w:color w:val="000080"/>
          <w:rtl/>
        </w:rPr>
        <w:t>و</w:t>
      </w:r>
      <w:r w:rsidR="00D351D2" w:rsidRPr="00D351D2">
        <w:rPr>
          <w:color w:val="000080"/>
          <w:rtl/>
        </w:rPr>
        <w:t xml:space="preserve"> </w:t>
      </w:r>
      <w:r w:rsidR="00D351D2" w:rsidRPr="00D351D2">
        <w:rPr>
          <w:rFonts w:hint="cs"/>
          <w:color w:val="000080"/>
          <w:rtl/>
        </w:rPr>
        <w:t>إخوته</w:t>
      </w:r>
      <w:r w:rsidR="00D351D2" w:rsidRPr="00D351D2">
        <w:rPr>
          <w:color w:val="000080"/>
          <w:rtl/>
        </w:rPr>
        <w:t xml:space="preserve"> </w:t>
      </w:r>
      <w:r w:rsidR="00D351D2" w:rsidRPr="00D351D2">
        <w:rPr>
          <w:rFonts w:hint="cs"/>
          <w:color w:val="000080"/>
          <w:rtl/>
        </w:rPr>
        <w:t>يونس</w:t>
      </w:r>
      <w:r w:rsidR="00D351D2" w:rsidRPr="00D351D2">
        <w:rPr>
          <w:color w:val="000080"/>
          <w:rtl/>
        </w:rPr>
        <w:t xml:space="preserve"> </w:t>
      </w:r>
      <w:r w:rsidR="00D351D2" w:rsidRPr="00D351D2">
        <w:rPr>
          <w:rFonts w:hint="cs"/>
          <w:color w:val="000080"/>
          <w:rtl/>
        </w:rPr>
        <w:t>و</w:t>
      </w:r>
      <w:r w:rsidR="00D351D2" w:rsidRPr="00D351D2">
        <w:rPr>
          <w:color w:val="000080"/>
          <w:rtl/>
        </w:rPr>
        <w:t xml:space="preserve"> </w:t>
      </w:r>
      <w:r w:rsidR="00D351D2" w:rsidRPr="00D351D2">
        <w:rPr>
          <w:rFonts w:hint="cs"/>
          <w:color w:val="000080"/>
          <w:rtl/>
        </w:rPr>
        <w:t>يوسف</w:t>
      </w:r>
      <w:r w:rsidR="00D351D2" w:rsidRPr="00D351D2">
        <w:rPr>
          <w:color w:val="000080"/>
          <w:rtl/>
        </w:rPr>
        <w:t xml:space="preserve"> </w:t>
      </w:r>
      <w:r w:rsidR="00D351D2" w:rsidRPr="00D351D2">
        <w:rPr>
          <w:rFonts w:hint="cs"/>
          <w:color w:val="000080"/>
          <w:rtl/>
        </w:rPr>
        <w:t>و</w:t>
      </w:r>
      <w:r w:rsidR="00D351D2" w:rsidRPr="00D351D2">
        <w:rPr>
          <w:color w:val="000080"/>
          <w:rtl/>
        </w:rPr>
        <w:t xml:space="preserve"> </w:t>
      </w:r>
      <w:r w:rsidR="00D351D2" w:rsidRPr="00D351D2">
        <w:rPr>
          <w:rFonts w:hint="cs"/>
          <w:color w:val="000080"/>
          <w:rtl/>
        </w:rPr>
        <w:t>قيس</w:t>
      </w:r>
      <w:r w:rsidR="00D351D2" w:rsidRPr="00D351D2">
        <w:rPr>
          <w:color w:val="000080"/>
          <w:rtl/>
        </w:rPr>
        <w:t xml:space="preserve"> </w:t>
      </w:r>
      <w:r w:rsidR="00D351D2" w:rsidRPr="00D351D2">
        <w:rPr>
          <w:rFonts w:hint="cs"/>
          <w:color w:val="000080"/>
          <w:rtl/>
        </w:rPr>
        <w:t>و</w:t>
      </w:r>
      <w:r w:rsidR="00D351D2" w:rsidRPr="00D351D2">
        <w:rPr>
          <w:color w:val="000080"/>
          <w:rtl/>
        </w:rPr>
        <w:t xml:space="preserve"> </w:t>
      </w:r>
      <w:r w:rsidR="00D351D2" w:rsidRPr="00D351D2">
        <w:rPr>
          <w:rFonts w:hint="cs"/>
          <w:color w:val="000080"/>
          <w:rtl/>
        </w:rPr>
        <w:t>إسماعيل</w:t>
      </w:r>
      <w:r w:rsidR="00D351D2" w:rsidRPr="00D351D2">
        <w:rPr>
          <w:color w:val="000080"/>
          <w:rtl/>
        </w:rPr>
        <w:t xml:space="preserve"> </w:t>
      </w:r>
      <w:r w:rsidR="00D351D2" w:rsidRPr="00D351D2">
        <w:rPr>
          <w:rFonts w:hint="cs"/>
          <w:color w:val="000080"/>
          <w:rtl/>
        </w:rPr>
        <w:t>و</w:t>
      </w:r>
      <w:r w:rsidR="00D351D2" w:rsidRPr="00D351D2">
        <w:rPr>
          <w:color w:val="000080"/>
          <w:rtl/>
        </w:rPr>
        <w:t xml:space="preserve"> </w:t>
      </w:r>
      <w:r w:rsidR="00D351D2" w:rsidRPr="00D351D2">
        <w:rPr>
          <w:rFonts w:hint="cs"/>
          <w:color w:val="000080"/>
          <w:rtl/>
        </w:rPr>
        <w:t>هو</w:t>
      </w:r>
      <w:r w:rsidR="00D351D2" w:rsidRPr="00D351D2">
        <w:rPr>
          <w:color w:val="000080"/>
          <w:rtl/>
        </w:rPr>
        <w:t xml:space="preserve"> </w:t>
      </w:r>
      <w:r w:rsidR="00D351D2" w:rsidRPr="00D351D2">
        <w:rPr>
          <w:rFonts w:hint="cs"/>
          <w:color w:val="000080"/>
          <w:rtl/>
        </w:rPr>
        <w:t>في</w:t>
      </w:r>
      <w:r w:rsidR="00D351D2" w:rsidRPr="00D351D2">
        <w:rPr>
          <w:color w:val="000080"/>
          <w:rtl/>
        </w:rPr>
        <w:t xml:space="preserve"> </w:t>
      </w:r>
      <w:r w:rsidR="00D351D2" w:rsidRPr="00D351D2">
        <w:rPr>
          <w:rFonts w:hint="cs"/>
          <w:color w:val="000080"/>
          <w:rtl/>
        </w:rPr>
        <w:t>بيت</w:t>
      </w:r>
      <w:r w:rsidR="00D351D2" w:rsidRPr="00D351D2">
        <w:rPr>
          <w:color w:val="000080"/>
          <w:rtl/>
        </w:rPr>
        <w:t xml:space="preserve"> </w:t>
      </w:r>
      <w:r w:rsidR="00D351D2" w:rsidRPr="00D351D2">
        <w:rPr>
          <w:rFonts w:hint="cs"/>
          <w:color w:val="000080"/>
          <w:rtl/>
        </w:rPr>
        <w:t>كبير</w:t>
      </w:r>
      <w:r w:rsidR="00D351D2" w:rsidRPr="00D351D2">
        <w:rPr>
          <w:color w:val="000080"/>
          <w:rtl/>
        </w:rPr>
        <w:t xml:space="preserve"> </w:t>
      </w:r>
      <w:r w:rsidR="00D351D2" w:rsidRPr="00D351D2">
        <w:rPr>
          <w:rFonts w:hint="cs"/>
          <w:color w:val="000080"/>
          <w:rtl/>
        </w:rPr>
        <w:t>من</w:t>
      </w:r>
      <w:r w:rsidR="00D351D2" w:rsidRPr="00D351D2">
        <w:rPr>
          <w:color w:val="000080"/>
          <w:rtl/>
        </w:rPr>
        <w:t xml:space="preserve"> </w:t>
      </w:r>
      <w:r w:rsidR="00D351D2" w:rsidRPr="00D351D2">
        <w:rPr>
          <w:rFonts w:hint="cs"/>
          <w:color w:val="000080"/>
          <w:rtl/>
        </w:rPr>
        <w:t>الشيعة»</w:t>
      </w:r>
      <w:r w:rsidR="00D351D2" w:rsidRPr="00D351D2">
        <w:rPr>
          <w:rStyle w:val="FootnoteReference"/>
          <w:color w:val="000080"/>
          <w:rtl/>
        </w:rPr>
        <w:footnoteReference w:id="3"/>
      </w:r>
    </w:p>
    <w:p w:rsidR="00102674" w:rsidRPr="002026AC" w:rsidRDefault="00C85AC5" w:rsidP="00A10524">
      <w:pPr>
        <w:jc w:val="both"/>
        <w:rPr>
          <w:color w:val="000080"/>
          <w:rtl/>
        </w:rPr>
      </w:pPr>
      <w:r>
        <w:rPr>
          <w:rFonts w:hint="cs"/>
          <w:rtl/>
        </w:rPr>
        <w:t xml:space="preserve">یک اسحاق بن عمار ساباطی هم در فهرست شیخ ذکر شده است: </w:t>
      </w:r>
      <w:r w:rsidRPr="002026AC">
        <w:rPr>
          <w:rFonts w:hint="cs"/>
          <w:color w:val="000080"/>
          <w:rtl/>
        </w:rPr>
        <w:t>«</w:t>
      </w:r>
      <w:r w:rsidR="002026AC" w:rsidRPr="002026AC">
        <w:rPr>
          <w:rFonts w:hint="cs"/>
          <w:color w:val="000080"/>
          <w:rtl/>
        </w:rPr>
        <w:t>له</w:t>
      </w:r>
      <w:r w:rsidR="002026AC" w:rsidRPr="002026AC">
        <w:rPr>
          <w:color w:val="000080"/>
          <w:rtl/>
        </w:rPr>
        <w:t xml:space="preserve"> </w:t>
      </w:r>
      <w:r w:rsidR="002026AC" w:rsidRPr="002026AC">
        <w:rPr>
          <w:rFonts w:hint="cs"/>
          <w:color w:val="000080"/>
          <w:rtl/>
        </w:rPr>
        <w:t>أصل</w:t>
      </w:r>
      <w:r w:rsidR="002026AC" w:rsidRPr="002026AC">
        <w:rPr>
          <w:color w:val="000080"/>
          <w:rtl/>
        </w:rPr>
        <w:t xml:space="preserve">. </w:t>
      </w:r>
      <w:r w:rsidR="002026AC" w:rsidRPr="002026AC">
        <w:rPr>
          <w:rFonts w:hint="cs"/>
          <w:color w:val="000080"/>
          <w:rtl/>
        </w:rPr>
        <w:t>و</w:t>
      </w:r>
      <w:r w:rsidR="002026AC" w:rsidRPr="002026AC">
        <w:rPr>
          <w:color w:val="000080"/>
          <w:rtl/>
        </w:rPr>
        <w:t xml:space="preserve"> </w:t>
      </w:r>
      <w:r w:rsidR="002026AC" w:rsidRPr="002026AC">
        <w:rPr>
          <w:rFonts w:hint="cs"/>
          <w:color w:val="000080"/>
          <w:rtl/>
        </w:rPr>
        <w:t>كان</w:t>
      </w:r>
      <w:r w:rsidR="002026AC" w:rsidRPr="002026AC">
        <w:rPr>
          <w:color w:val="000080"/>
          <w:rtl/>
        </w:rPr>
        <w:t xml:space="preserve"> </w:t>
      </w:r>
      <w:r w:rsidR="002026AC" w:rsidRPr="002026AC">
        <w:rPr>
          <w:rFonts w:hint="cs"/>
          <w:color w:val="000080"/>
          <w:rtl/>
        </w:rPr>
        <w:t>فطحيا</w:t>
      </w:r>
      <w:r w:rsidR="002026AC" w:rsidRPr="002026AC">
        <w:rPr>
          <w:color w:val="000080"/>
          <w:rtl/>
        </w:rPr>
        <w:t xml:space="preserve"> </w:t>
      </w:r>
      <w:r w:rsidR="002026AC" w:rsidRPr="002026AC">
        <w:rPr>
          <w:rFonts w:hint="cs"/>
          <w:color w:val="000080"/>
          <w:rtl/>
        </w:rPr>
        <w:t>إلا</w:t>
      </w:r>
      <w:r w:rsidR="002026AC" w:rsidRPr="002026AC">
        <w:rPr>
          <w:color w:val="000080"/>
          <w:rtl/>
        </w:rPr>
        <w:t xml:space="preserve"> </w:t>
      </w:r>
      <w:r w:rsidR="002026AC" w:rsidRPr="002026AC">
        <w:rPr>
          <w:rFonts w:hint="cs"/>
          <w:color w:val="000080"/>
          <w:rtl/>
        </w:rPr>
        <w:t>أنه</w:t>
      </w:r>
      <w:r w:rsidR="002026AC" w:rsidRPr="002026AC">
        <w:rPr>
          <w:color w:val="000080"/>
          <w:rtl/>
        </w:rPr>
        <w:t xml:space="preserve"> </w:t>
      </w:r>
      <w:r w:rsidR="002026AC" w:rsidRPr="002026AC">
        <w:rPr>
          <w:rFonts w:hint="cs"/>
          <w:color w:val="000080"/>
          <w:rtl/>
        </w:rPr>
        <w:t>ثقة</w:t>
      </w:r>
      <w:r w:rsidR="002026AC" w:rsidRPr="002026AC">
        <w:rPr>
          <w:color w:val="000080"/>
          <w:rtl/>
        </w:rPr>
        <w:t xml:space="preserve"> </w:t>
      </w:r>
      <w:r w:rsidR="002026AC" w:rsidRPr="002026AC">
        <w:rPr>
          <w:rFonts w:hint="cs"/>
          <w:color w:val="000080"/>
          <w:rtl/>
        </w:rPr>
        <w:t>و</w:t>
      </w:r>
      <w:r w:rsidR="002026AC" w:rsidRPr="002026AC">
        <w:rPr>
          <w:color w:val="000080"/>
          <w:rtl/>
        </w:rPr>
        <w:t xml:space="preserve"> </w:t>
      </w:r>
      <w:r w:rsidR="002026AC" w:rsidRPr="002026AC">
        <w:rPr>
          <w:rFonts w:hint="cs"/>
          <w:color w:val="000080"/>
          <w:rtl/>
        </w:rPr>
        <w:t>أصله</w:t>
      </w:r>
      <w:r w:rsidR="002026AC" w:rsidRPr="002026AC">
        <w:rPr>
          <w:color w:val="000080"/>
          <w:rtl/>
        </w:rPr>
        <w:t xml:space="preserve"> </w:t>
      </w:r>
      <w:r w:rsidR="002026AC" w:rsidRPr="002026AC">
        <w:rPr>
          <w:rFonts w:hint="cs"/>
          <w:color w:val="000080"/>
          <w:rtl/>
        </w:rPr>
        <w:t>معتمد</w:t>
      </w:r>
      <w:r w:rsidR="002026AC" w:rsidRPr="002026AC">
        <w:rPr>
          <w:color w:val="000080"/>
          <w:rtl/>
        </w:rPr>
        <w:t xml:space="preserve"> </w:t>
      </w:r>
      <w:r w:rsidR="002026AC" w:rsidRPr="002026AC">
        <w:rPr>
          <w:rFonts w:hint="cs"/>
          <w:color w:val="000080"/>
          <w:rtl/>
        </w:rPr>
        <w:t>عليه‏»</w:t>
      </w:r>
      <w:r w:rsidR="002026AC" w:rsidRPr="002026AC">
        <w:rPr>
          <w:rStyle w:val="FootnoteReference"/>
          <w:color w:val="000080"/>
          <w:rtl/>
        </w:rPr>
        <w:footnoteReference w:id="4"/>
      </w:r>
    </w:p>
    <w:p w:rsidR="00B85D0E" w:rsidRPr="00B85D0E" w:rsidRDefault="00B85D0E" w:rsidP="00B85D0E">
      <w:pPr>
        <w:pStyle w:val="Heading3"/>
        <w:rPr>
          <w:rFonts w:ascii="Arial" w:hAnsi="Arial" w:cs="Arial"/>
        </w:rPr>
      </w:pPr>
      <w:bookmarkStart w:id="5" w:name="_Toc20191398"/>
      <w:r>
        <w:rPr>
          <w:rFonts w:hint="cs"/>
          <w:rtl/>
        </w:rPr>
        <w:t>اسحاق بن عمار در کلام علامه</w:t>
      </w:r>
      <w:r>
        <w:rPr>
          <w:rFonts w:hint="eastAsia"/>
          <w:rtl/>
        </w:rPr>
        <w:t>‌ی</w:t>
      </w:r>
      <w:r>
        <w:rPr>
          <w:rFonts w:hint="cs"/>
          <w:rtl/>
        </w:rPr>
        <w:t xml:space="preserve"> حلی</w:t>
      </w:r>
      <w:bookmarkEnd w:id="5"/>
    </w:p>
    <w:p w:rsidR="002D3ADC" w:rsidRDefault="00025A0A" w:rsidP="004075D2">
      <w:pPr>
        <w:jc w:val="both"/>
        <w:rPr>
          <w:rtl/>
        </w:rPr>
      </w:pPr>
      <w:r>
        <w:rPr>
          <w:rFonts w:hint="cs"/>
          <w:rtl/>
        </w:rPr>
        <w:t>اما مرحوم علامه‌ی حلی در خلاصه این ها را یک نفر دانسته است</w:t>
      </w:r>
      <w:r w:rsidR="00A10524">
        <w:rPr>
          <w:rFonts w:hint="cs"/>
          <w:rtl/>
        </w:rPr>
        <w:t xml:space="preserve"> و بین کلمات نجاشی</w:t>
      </w:r>
      <w:r w:rsidR="004D25B9">
        <w:rPr>
          <w:rFonts w:hint="cs"/>
          <w:rtl/>
        </w:rPr>
        <w:t xml:space="preserve"> و شیخ به این صورت جمع کرده است که اسحاق بن عمار فطحی ثقه است.</w:t>
      </w:r>
      <w:r w:rsidR="00C019E6">
        <w:rPr>
          <w:rStyle w:val="FootnoteReference"/>
          <w:rtl/>
        </w:rPr>
        <w:footnoteReference w:id="5"/>
      </w:r>
      <w:r w:rsidR="00D9573C">
        <w:rPr>
          <w:rFonts w:hint="cs"/>
          <w:rtl/>
        </w:rPr>
        <w:t xml:space="preserve"> بنابراین روایات اسحاق بن عمار را موثقه می داند.</w:t>
      </w:r>
      <w:r w:rsidR="004075D2">
        <w:rPr>
          <w:rFonts w:hint="cs"/>
          <w:rtl/>
        </w:rPr>
        <w:t xml:space="preserve"> موثقه بودنش در دو جا اثر دارد: </w:t>
      </w:r>
    </w:p>
    <w:p w:rsidR="00102674" w:rsidRPr="001A27D7" w:rsidRDefault="004075D2" w:rsidP="004075D2">
      <w:pPr>
        <w:jc w:val="both"/>
        <w:rPr>
          <w:rtl/>
        </w:rPr>
      </w:pPr>
      <w:r>
        <w:rPr>
          <w:rFonts w:hint="cs"/>
          <w:rtl/>
        </w:rPr>
        <w:t>یکی در مورد کسی که روایات موثقه را حجت نمی داند.</w:t>
      </w:r>
    </w:p>
    <w:p w:rsidR="006C1C64" w:rsidRPr="001A27D7" w:rsidRDefault="002D3ADC" w:rsidP="006C1C64">
      <w:pPr>
        <w:jc w:val="both"/>
        <w:rPr>
          <w:rtl/>
        </w:rPr>
      </w:pPr>
      <w:r>
        <w:rPr>
          <w:rFonts w:hint="cs"/>
          <w:rtl/>
        </w:rPr>
        <w:t xml:space="preserve">دیگری در مورد کسی که روایات موثقه را در تعارض با روایات صحیحه </w:t>
      </w:r>
      <w:r w:rsidR="006C1C64">
        <w:rPr>
          <w:rFonts w:hint="cs"/>
          <w:rtl/>
        </w:rPr>
        <w:t>حجت نمی داند.</w:t>
      </w:r>
    </w:p>
    <w:p w:rsidR="0089765C" w:rsidRDefault="0089765C" w:rsidP="006C1C64">
      <w:pPr>
        <w:jc w:val="both"/>
        <w:rPr>
          <w:rtl/>
        </w:rPr>
      </w:pPr>
      <w:r>
        <w:rPr>
          <w:rFonts w:hint="cs"/>
          <w:rtl/>
        </w:rPr>
        <w:t>کلام علامه که این دو را یکی دانسته تا زمان شیخ بهایی مقبول بود.</w:t>
      </w:r>
    </w:p>
    <w:p w:rsidR="00FB69F2" w:rsidRDefault="00FB69F2" w:rsidP="00FB69F2">
      <w:pPr>
        <w:pStyle w:val="Heading3"/>
        <w:rPr>
          <w:rtl/>
        </w:rPr>
      </w:pPr>
      <w:bookmarkStart w:id="6" w:name="_Toc20191399"/>
      <w:r>
        <w:rPr>
          <w:rFonts w:hint="cs"/>
          <w:rtl/>
        </w:rPr>
        <w:t>اسحاق بن عمار در کلام شیخ بهایی</w:t>
      </w:r>
      <w:bookmarkEnd w:id="6"/>
    </w:p>
    <w:p w:rsidR="00FF5E30" w:rsidRDefault="00771842" w:rsidP="003B4C98">
      <w:pPr>
        <w:jc w:val="both"/>
        <w:rPr>
          <w:rtl/>
        </w:rPr>
      </w:pPr>
      <w:r>
        <w:rPr>
          <w:rFonts w:hint="cs"/>
          <w:rtl/>
        </w:rPr>
        <w:t xml:space="preserve">مرحوم شیخ بهایی </w:t>
      </w:r>
      <w:r w:rsidR="003B4C98">
        <w:rPr>
          <w:rFonts w:hint="cs"/>
          <w:rtl/>
        </w:rPr>
        <w:t>بیان</w:t>
      </w:r>
      <w:r>
        <w:rPr>
          <w:rFonts w:hint="cs"/>
          <w:rtl/>
        </w:rPr>
        <w:t xml:space="preserve"> کرده است که دلیل نداریم اسحاق بن عمار ساباطی و اسحاق بن عمار کوفی صیرفی یک نفر باشند.</w:t>
      </w:r>
    </w:p>
    <w:p w:rsidR="00771842" w:rsidRDefault="00771842" w:rsidP="006C1C64">
      <w:pPr>
        <w:jc w:val="both"/>
        <w:rPr>
          <w:rtl/>
        </w:rPr>
      </w:pPr>
      <w:r>
        <w:rPr>
          <w:rFonts w:hint="cs"/>
          <w:rtl/>
        </w:rPr>
        <w:t>اسحاق بن عمار ساباطی فطحی ثقه است و اسحاق بن عمار کوفی صیرفی، امامی ثقه است.</w:t>
      </w:r>
    </w:p>
    <w:p w:rsidR="00551C78" w:rsidRDefault="00551C78" w:rsidP="006C1C64">
      <w:pPr>
        <w:jc w:val="both"/>
        <w:rPr>
          <w:rtl/>
        </w:rPr>
      </w:pPr>
      <w:r>
        <w:rPr>
          <w:rFonts w:hint="cs"/>
          <w:rtl/>
        </w:rPr>
        <w:t xml:space="preserve">بنابراین طبق این مبنا که بین خبر موثقه و صحیحه تفاوت در حکم است، نیازمند تمییز مشترکات </w:t>
      </w:r>
      <w:r w:rsidR="00987010">
        <w:rPr>
          <w:rFonts w:hint="cs"/>
          <w:rtl/>
        </w:rPr>
        <w:t xml:space="preserve">در مورد اسحاق بن عمار </w:t>
      </w:r>
      <w:r>
        <w:rPr>
          <w:rFonts w:hint="cs"/>
          <w:rtl/>
        </w:rPr>
        <w:t>هستیم.</w:t>
      </w:r>
    </w:p>
    <w:p w:rsidR="00A10524" w:rsidRDefault="00E9554D" w:rsidP="00A10524">
      <w:pPr>
        <w:jc w:val="both"/>
        <w:rPr>
          <w:rtl/>
        </w:rPr>
      </w:pPr>
      <w:r>
        <w:rPr>
          <w:rFonts w:hint="cs"/>
          <w:rtl/>
        </w:rPr>
        <w:t>کلام شیخ بهایی تا زمان مرحوم علامه‌ی بحر العلوم مورد قبول واقع شد.</w:t>
      </w:r>
    </w:p>
    <w:p w:rsidR="00BD62D6" w:rsidRPr="00BD62D6" w:rsidRDefault="00BD62D6" w:rsidP="00BD62D6">
      <w:pPr>
        <w:pStyle w:val="Heading3"/>
        <w:rPr>
          <w:rFonts w:ascii="Arial" w:hAnsi="Arial" w:cs="Arial"/>
        </w:rPr>
      </w:pPr>
      <w:bookmarkStart w:id="7" w:name="_Toc20191400"/>
      <w:r>
        <w:rPr>
          <w:rFonts w:hint="cs"/>
          <w:rtl/>
        </w:rPr>
        <w:lastRenderedPageBreak/>
        <w:t>اسحاق بن عمار در کلام علامه</w:t>
      </w:r>
      <w:r>
        <w:rPr>
          <w:rFonts w:hint="eastAsia"/>
          <w:rtl/>
        </w:rPr>
        <w:t>‌ی</w:t>
      </w:r>
      <w:r>
        <w:rPr>
          <w:rFonts w:hint="cs"/>
          <w:rtl/>
        </w:rPr>
        <w:t xml:space="preserve"> بحرالعلوم</w:t>
      </w:r>
      <w:bookmarkEnd w:id="7"/>
    </w:p>
    <w:p w:rsidR="00A10524" w:rsidRDefault="00BD62D6" w:rsidP="00AC3AAD">
      <w:pPr>
        <w:jc w:val="both"/>
        <w:rPr>
          <w:rtl/>
        </w:rPr>
      </w:pPr>
      <w:r>
        <w:rPr>
          <w:rFonts w:hint="cs"/>
          <w:rtl/>
        </w:rPr>
        <w:t>مرحوم علامه‌ی بحر</w:t>
      </w:r>
      <w:r w:rsidR="00BA21A2">
        <w:rPr>
          <w:rFonts w:hint="cs"/>
          <w:rtl/>
        </w:rPr>
        <w:t>العلوم در کتاب رجالش فرموده</w:t>
      </w:r>
      <w:r w:rsidR="00F810FE">
        <w:rPr>
          <w:rFonts w:hint="cs"/>
          <w:rtl/>
        </w:rPr>
        <w:t xml:space="preserve"> است</w:t>
      </w:r>
      <w:r w:rsidR="00BA21A2">
        <w:rPr>
          <w:rFonts w:hint="cs"/>
          <w:rtl/>
        </w:rPr>
        <w:t>: این دو، یک نفر هستند ولی نه یک نفری که فطحی است بلکه امامی ثقه است و اصلا اسحاق بن عمار ساباطی نداریم.</w:t>
      </w:r>
    </w:p>
    <w:p w:rsidR="00432DCC" w:rsidRDefault="00BA21A2" w:rsidP="00D453A1">
      <w:pPr>
        <w:jc w:val="both"/>
        <w:rPr>
          <w:rtl/>
        </w:rPr>
      </w:pPr>
      <w:r>
        <w:rPr>
          <w:rFonts w:hint="cs"/>
          <w:rtl/>
        </w:rPr>
        <w:t>شیخ طوسی تصور کرده که اسحاق بن عمار، ساباطی است و این اشتباهش به خاطر این است که گمان کرده اسحاق بن عمار فرزند عمار ساباطی است.</w:t>
      </w:r>
      <w:r w:rsidR="00432DCC">
        <w:rPr>
          <w:rFonts w:hint="cs"/>
          <w:rtl/>
        </w:rPr>
        <w:t xml:space="preserve"> زیرا</w:t>
      </w:r>
      <w:r w:rsidR="00432DCC" w:rsidRPr="00432DCC">
        <w:rPr>
          <w:rFonts w:hint="cs"/>
          <w:rtl/>
        </w:rPr>
        <w:t xml:space="preserve"> </w:t>
      </w:r>
      <w:r w:rsidR="00432DCC">
        <w:rPr>
          <w:rFonts w:hint="cs"/>
          <w:rtl/>
        </w:rPr>
        <w:t>عمار معروفی که در اصحاب بوده، عمار ساباطی است</w:t>
      </w:r>
      <w:r w:rsidR="00D453A1">
        <w:rPr>
          <w:rFonts w:hint="cs"/>
          <w:rtl/>
        </w:rPr>
        <w:t>.</w:t>
      </w:r>
    </w:p>
    <w:p w:rsidR="00FF5E30" w:rsidRDefault="00284CC6" w:rsidP="00322306">
      <w:pPr>
        <w:jc w:val="both"/>
        <w:rPr>
          <w:rtl/>
        </w:rPr>
      </w:pPr>
      <w:r>
        <w:rPr>
          <w:rFonts w:hint="cs"/>
          <w:rtl/>
        </w:rPr>
        <w:t xml:space="preserve"> از طرفی در شرح حال عمار ساباطی مط</w:t>
      </w:r>
      <w:r w:rsidR="00870DF8">
        <w:rPr>
          <w:rFonts w:hint="cs"/>
          <w:rtl/>
        </w:rPr>
        <w:t xml:space="preserve">رح شده است که </w:t>
      </w:r>
      <w:r>
        <w:rPr>
          <w:rFonts w:hint="cs"/>
          <w:rtl/>
        </w:rPr>
        <w:t>اهلش و قومش فطحی باقی ماندند. به همین دلیل شیخ طوسی تصور کرده که اسحاق بن عمار فطحی است.</w:t>
      </w:r>
    </w:p>
    <w:p w:rsidR="00BA21A2" w:rsidRDefault="00966A27" w:rsidP="00EB7417">
      <w:pPr>
        <w:jc w:val="both"/>
        <w:rPr>
          <w:rtl/>
        </w:rPr>
      </w:pPr>
      <w:r>
        <w:rPr>
          <w:rFonts w:hint="cs"/>
          <w:rtl/>
        </w:rPr>
        <w:t>مرحوم علامه‌ی بحر</w:t>
      </w:r>
      <w:r w:rsidR="00870DF8">
        <w:rPr>
          <w:rFonts w:hint="cs"/>
          <w:rtl/>
        </w:rPr>
        <w:t>العلوم می فرماید</w:t>
      </w:r>
      <w:r>
        <w:rPr>
          <w:rFonts w:hint="cs"/>
          <w:rtl/>
        </w:rPr>
        <w:t>:</w:t>
      </w:r>
      <w:r w:rsidR="00870DF8">
        <w:rPr>
          <w:rFonts w:hint="cs"/>
          <w:rtl/>
        </w:rPr>
        <w:t xml:space="preserve"> هیچ جا اسحاق بن عمار به عنوان ساباطی شناخته نمی شود.</w:t>
      </w:r>
      <w:r w:rsidR="00C7398E">
        <w:rPr>
          <w:rFonts w:hint="cs"/>
          <w:rtl/>
        </w:rPr>
        <w:t xml:space="preserve"> </w:t>
      </w:r>
      <w:r w:rsidR="001D29A7">
        <w:rPr>
          <w:rFonts w:hint="cs"/>
          <w:rtl/>
        </w:rPr>
        <w:t>همین</w:t>
      </w:r>
      <w:r w:rsidR="00C7398E">
        <w:rPr>
          <w:rFonts w:hint="cs"/>
          <w:rtl/>
        </w:rPr>
        <w:t xml:space="preserve"> </w:t>
      </w:r>
      <w:r w:rsidR="001D29A7">
        <w:rPr>
          <w:rFonts w:hint="cs"/>
          <w:rtl/>
        </w:rPr>
        <w:t>بیان</w:t>
      </w:r>
      <w:r w:rsidR="00C7398E">
        <w:rPr>
          <w:rFonts w:hint="cs"/>
          <w:rtl/>
        </w:rPr>
        <w:t xml:space="preserve">گر این است که </w:t>
      </w:r>
      <w:r w:rsidR="004154E4">
        <w:rPr>
          <w:rFonts w:hint="cs"/>
          <w:rtl/>
        </w:rPr>
        <w:t>شیخ طوسی دچار اشتباه شده است.</w:t>
      </w:r>
      <w:r w:rsidR="00E06826">
        <w:rPr>
          <w:rFonts w:hint="cs"/>
          <w:rtl/>
        </w:rPr>
        <w:t xml:space="preserve"> نجاشی هم هیچ اشاره ای به فطحی بودنش نمی کند </w:t>
      </w:r>
      <w:r w:rsidR="00EB7417">
        <w:rPr>
          <w:rFonts w:hint="cs"/>
          <w:rtl/>
        </w:rPr>
        <w:t>پس</w:t>
      </w:r>
      <w:r w:rsidR="00E06826">
        <w:rPr>
          <w:rFonts w:hint="cs"/>
          <w:rtl/>
        </w:rPr>
        <w:t xml:space="preserve"> امامی بوده است</w:t>
      </w:r>
      <w:r w:rsidR="00EB7417">
        <w:rPr>
          <w:rFonts w:hint="cs"/>
          <w:rtl/>
        </w:rPr>
        <w:t>.</w:t>
      </w:r>
    </w:p>
    <w:p w:rsidR="00BD62D6" w:rsidRDefault="00BD62D6" w:rsidP="00BD62D6">
      <w:pPr>
        <w:pStyle w:val="Heading3"/>
        <w:rPr>
          <w:rtl/>
        </w:rPr>
      </w:pPr>
      <w:bookmarkStart w:id="8" w:name="_Toc20191401"/>
      <w:r>
        <w:rPr>
          <w:rFonts w:hint="cs"/>
          <w:rtl/>
        </w:rPr>
        <w:t>اسحاق بن عمار در کلام استاد</w:t>
      </w:r>
      <w:bookmarkEnd w:id="8"/>
    </w:p>
    <w:p w:rsidR="00BA21A2" w:rsidRDefault="00993742" w:rsidP="00423880">
      <w:pPr>
        <w:jc w:val="both"/>
        <w:rPr>
          <w:rtl/>
        </w:rPr>
      </w:pPr>
      <w:r w:rsidRPr="003D3309">
        <w:rPr>
          <w:rFonts w:hint="cs"/>
          <w:highlight w:val="yellow"/>
          <w:rtl/>
        </w:rPr>
        <w:t xml:space="preserve">تاییدی برای </w:t>
      </w:r>
      <w:r>
        <w:rPr>
          <w:rFonts w:hint="cs"/>
          <w:rtl/>
        </w:rPr>
        <w:t xml:space="preserve">کلام </w:t>
      </w:r>
      <w:r w:rsidR="00DA5D6D">
        <w:rPr>
          <w:rFonts w:hint="cs"/>
          <w:rtl/>
        </w:rPr>
        <w:t xml:space="preserve">علامه‌ی بحرالعلوم وجود دارد که مشخص </w:t>
      </w:r>
      <w:r w:rsidR="000305F6">
        <w:rPr>
          <w:rFonts w:hint="cs"/>
          <w:rtl/>
        </w:rPr>
        <w:t xml:space="preserve">می </w:t>
      </w:r>
      <w:r w:rsidR="00DA5D6D">
        <w:rPr>
          <w:rFonts w:hint="cs"/>
          <w:rtl/>
        </w:rPr>
        <w:t>شود ارتباط اسحاق بن عمار با عمار ساباطی در ذهن شیخ، ارتباط دور از ذهنی نیست.</w:t>
      </w:r>
      <w:r w:rsidR="003D3309">
        <w:rPr>
          <w:rFonts w:hint="cs"/>
          <w:rtl/>
        </w:rPr>
        <w:t xml:space="preserve"> شیخ طوسی در بعضی موارد در سند به جای عمار ساباطی، اسحاق بن عمار آورده است. یکی دو روایت هست که روایت، </w:t>
      </w:r>
      <w:r w:rsidR="00F24F3C">
        <w:rPr>
          <w:rFonts w:hint="cs"/>
          <w:rtl/>
        </w:rPr>
        <w:t>مربوط به</w:t>
      </w:r>
      <w:r w:rsidR="003D3309">
        <w:rPr>
          <w:rFonts w:hint="cs"/>
          <w:rtl/>
        </w:rPr>
        <w:t xml:space="preserve"> عمار ساباطی است ولی شیخ به جای عمار ساباطی، اسحاق بن عمار نوشته است.</w:t>
      </w:r>
      <w:r w:rsidR="00D47B77">
        <w:rPr>
          <w:rFonts w:hint="cs"/>
          <w:rtl/>
        </w:rPr>
        <w:t xml:space="preserve"> چنین اشتباهی در جایی </w:t>
      </w:r>
      <w:r w:rsidR="00423880">
        <w:rPr>
          <w:rFonts w:hint="cs"/>
          <w:rtl/>
        </w:rPr>
        <w:t>رخ می دهد</w:t>
      </w:r>
      <w:r w:rsidR="00D47B77">
        <w:rPr>
          <w:rFonts w:hint="cs"/>
          <w:rtl/>
        </w:rPr>
        <w:t xml:space="preserve"> که بین دو شیء نوعی ارتباط مفهومی و تداعی معانی باشد. هر چ</w:t>
      </w:r>
      <w:r w:rsidR="00943192">
        <w:rPr>
          <w:rFonts w:hint="cs"/>
          <w:rtl/>
        </w:rPr>
        <w:t>یزی به چیز دیگر تبدیل نمی شود بلکه نیازمند ارتباط مفهومی است.</w:t>
      </w:r>
    </w:p>
    <w:p w:rsidR="00BA21A2" w:rsidRDefault="00E21256" w:rsidP="00A10524">
      <w:pPr>
        <w:jc w:val="both"/>
        <w:rPr>
          <w:rtl/>
        </w:rPr>
      </w:pPr>
      <w:r>
        <w:rPr>
          <w:rFonts w:hint="cs"/>
          <w:rtl/>
        </w:rPr>
        <w:t>نتیجه این که حق با علامه‌ی بحرالعلوم است و اسحاق بن عمار</w:t>
      </w:r>
      <w:r w:rsidR="00184D88">
        <w:rPr>
          <w:rFonts w:hint="cs"/>
          <w:rtl/>
        </w:rPr>
        <w:t>،</w:t>
      </w:r>
      <w:r>
        <w:rPr>
          <w:rFonts w:hint="cs"/>
          <w:rtl/>
        </w:rPr>
        <w:t xml:space="preserve"> صیرفی و کوفی است و هیچ ارتباط</w:t>
      </w:r>
      <w:r w:rsidR="00400CE9">
        <w:rPr>
          <w:rFonts w:hint="cs"/>
          <w:rtl/>
        </w:rPr>
        <w:t>ی با ساباط ندارد و فطحی هم نیست بلکه امامی ثقه است.</w:t>
      </w:r>
    </w:p>
    <w:p w:rsidR="002A00D7" w:rsidRDefault="002A00D7" w:rsidP="002A00D7">
      <w:pPr>
        <w:pStyle w:val="Heading3"/>
        <w:rPr>
          <w:rtl/>
        </w:rPr>
      </w:pPr>
      <w:bookmarkStart w:id="9" w:name="_Toc20191402"/>
      <w:r>
        <w:rPr>
          <w:rFonts w:hint="cs"/>
          <w:rtl/>
        </w:rPr>
        <w:t>اثبات امامی بودن اسحاق بن عمار</w:t>
      </w:r>
      <w:bookmarkEnd w:id="9"/>
    </w:p>
    <w:p w:rsidR="00233BEC" w:rsidRPr="00780467" w:rsidRDefault="00233BEC" w:rsidP="00780467">
      <w:pPr>
        <w:jc w:val="both"/>
        <w:rPr>
          <w:color w:val="000080"/>
          <w:rtl/>
        </w:rPr>
      </w:pPr>
      <w:r>
        <w:rPr>
          <w:rFonts w:hint="cs"/>
          <w:rtl/>
        </w:rPr>
        <w:t>استظهار امامی بودن</w:t>
      </w:r>
      <w:r w:rsidR="00242969" w:rsidRPr="00242969">
        <w:rPr>
          <w:rFonts w:hint="cs"/>
          <w:rtl/>
        </w:rPr>
        <w:t xml:space="preserve"> </w:t>
      </w:r>
      <w:r w:rsidR="00242969">
        <w:rPr>
          <w:rFonts w:hint="cs"/>
          <w:rtl/>
        </w:rPr>
        <w:t>اسحاق بن عمار</w:t>
      </w:r>
      <w:r>
        <w:rPr>
          <w:rFonts w:hint="cs"/>
          <w:rtl/>
        </w:rPr>
        <w:t xml:space="preserve"> </w:t>
      </w:r>
      <w:r w:rsidR="00A5772B">
        <w:rPr>
          <w:rFonts w:hint="cs"/>
          <w:rtl/>
        </w:rPr>
        <w:t>از کلام نجاشی</w:t>
      </w:r>
      <w:r w:rsidR="00780467">
        <w:rPr>
          <w:rFonts w:hint="cs"/>
          <w:rtl/>
        </w:rPr>
        <w:t xml:space="preserve"> که فرموده</w:t>
      </w:r>
      <w:r w:rsidR="00B84D1B">
        <w:rPr>
          <w:rFonts w:hint="cs"/>
          <w:rtl/>
        </w:rPr>
        <w:t xml:space="preserve"> است</w:t>
      </w:r>
      <w:r w:rsidR="00780467">
        <w:rPr>
          <w:rFonts w:hint="cs"/>
          <w:rtl/>
        </w:rPr>
        <w:t xml:space="preserve">: </w:t>
      </w:r>
      <w:r w:rsidR="00780467" w:rsidRPr="00D351D2">
        <w:rPr>
          <w:rFonts w:hint="cs"/>
          <w:color w:val="000080"/>
          <w:rtl/>
        </w:rPr>
        <w:t>«شيخ</w:t>
      </w:r>
      <w:r w:rsidR="00780467" w:rsidRPr="00D351D2">
        <w:rPr>
          <w:color w:val="000080"/>
          <w:rtl/>
        </w:rPr>
        <w:t xml:space="preserve"> </w:t>
      </w:r>
      <w:r w:rsidR="00780467" w:rsidRPr="00D351D2">
        <w:rPr>
          <w:rFonts w:hint="cs"/>
          <w:color w:val="000080"/>
          <w:rtl/>
        </w:rPr>
        <w:t>من</w:t>
      </w:r>
      <w:r w:rsidR="00780467" w:rsidRPr="00D351D2">
        <w:rPr>
          <w:color w:val="000080"/>
          <w:rtl/>
        </w:rPr>
        <w:t xml:space="preserve"> </w:t>
      </w:r>
      <w:r w:rsidR="00780467" w:rsidRPr="00D351D2">
        <w:rPr>
          <w:rFonts w:hint="cs"/>
          <w:color w:val="000080"/>
          <w:rtl/>
        </w:rPr>
        <w:t>أصحابنا</w:t>
      </w:r>
      <w:r w:rsidR="00780467" w:rsidRPr="00D351D2">
        <w:rPr>
          <w:color w:val="000080"/>
          <w:rtl/>
        </w:rPr>
        <w:t xml:space="preserve"> </w:t>
      </w:r>
      <w:r w:rsidR="00780467" w:rsidRPr="00D351D2">
        <w:rPr>
          <w:rFonts w:hint="cs"/>
          <w:color w:val="000080"/>
          <w:rtl/>
        </w:rPr>
        <w:t>ثقة</w:t>
      </w:r>
      <w:r w:rsidR="00780467" w:rsidRPr="00D351D2">
        <w:rPr>
          <w:color w:val="000080"/>
          <w:rtl/>
        </w:rPr>
        <w:t xml:space="preserve"> </w:t>
      </w:r>
      <w:r w:rsidR="00780467" w:rsidRPr="00D351D2">
        <w:rPr>
          <w:rFonts w:hint="cs"/>
          <w:color w:val="000080"/>
          <w:rtl/>
        </w:rPr>
        <w:t>و</w:t>
      </w:r>
      <w:r w:rsidR="00780467" w:rsidRPr="00D351D2">
        <w:rPr>
          <w:color w:val="000080"/>
          <w:rtl/>
        </w:rPr>
        <w:t xml:space="preserve"> </w:t>
      </w:r>
      <w:r w:rsidR="00780467" w:rsidRPr="00D351D2">
        <w:rPr>
          <w:rFonts w:hint="cs"/>
          <w:color w:val="000080"/>
          <w:rtl/>
        </w:rPr>
        <w:t>إخوته</w:t>
      </w:r>
      <w:r w:rsidR="00780467" w:rsidRPr="00D351D2">
        <w:rPr>
          <w:color w:val="000080"/>
          <w:rtl/>
        </w:rPr>
        <w:t xml:space="preserve"> </w:t>
      </w:r>
      <w:r w:rsidR="00780467" w:rsidRPr="00D351D2">
        <w:rPr>
          <w:rFonts w:hint="cs"/>
          <w:color w:val="000080"/>
          <w:rtl/>
        </w:rPr>
        <w:t>يونس</w:t>
      </w:r>
      <w:r w:rsidR="00780467" w:rsidRPr="00D351D2">
        <w:rPr>
          <w:color w:val="000080"/>
          <w:rtl/>
        </w:rPr>
        <w:t xml:space="preserve"> </w:t>
      </w:r>
      <w:r w:rsidR="00780467" w:rsidRPr="00D351D2">
        <w:rPr>
          <w:rFonts w:hint="cs"/>
          <w:color w:val="000080"/>
          <w:rtl/>
        </w:rPr>
        <w:t>و</w:t>
      </w:r>
      <w:r w:rsidR="00780467" w:rsidRPr="00D351D2">
        <w:rPr>
          <w:color w:val="000080"/>
          <w:rtl/>
        </w:rPr>
        <w:t xml:space="preserve"> </w:t>
      </w:r>
      <w:r w:rsidR="00780467" w:rsidRPr="00D351D2">
        <w:rPr>
          <w:rFonts w:hint="cs"/>
          <w:color w:val="000080"/>
          <w:rtl/>
        </w:rPr>
        <w:t>يوسف</w:t>
      </w:r>
      <w:r w:rsidR="00780467" w:rsidRPr="00D351D2">
        <w:rPr>
          <w:color w:val="000080"/>
          <w:rtl/>
        </w:rPr>
        <w:t xml:space="preserve"> </w:t>
      </w:r>
      <w:r w:rsidR="00780467" w:rsidRPr="00D351D2">
        <w:rPr>
          <w:rFonts w:hint="cs"/>
          <w:color w:val="000080"/>
          <w:rtl/>
        </w:rPr>
        <w:t>و</w:t>
      </w:r>
      <w:r w:rsidR="00780467" w:rsidRPr="00D351D2">
        <w:rPr>
          <w:color w:val="000080"/>
          <w:rtl/>
        </w:rPr>
        <w:t xml:space="preserve"> </w:t>
      </w:r>
      <w:r w:rsidR="00780467" w:rsidRPr="00D351D2">
        <w:rPr>
          <w:rFonts w:hint="cs"/>
          <w:color w:val="000080"/>
          <w:rtl/>
        </w:rPr>
        <w:t>قيس</w:t>
      </w:r>
      <w:r w:rsidR="00780467" w:rsidRPr="00D351D2">
        <w:rPr>
          <w:color w:val="000080"/>
          <w:rtl/>
        </w:rPr>
        <w:t xml:space="preserve"> </w:t>
      </w:r>
      <w:r w:rsidR="00780467" w:rsidRPr="00D351D2">
        <w:rPr>
          <w:rFonts w:hint="cs"/>
          <w:color w:val="000080"/>
          <w:rtl/>
        </w:rPr>
        <w:t>و</w:t>
      </w:r>
      <w:r w:rsidR="00780467" w:rsidRPr="00D351D2">
        <w:rPr>
          <w:color w:val="000080"/>
          <w:rtl/>
        </w:rPr>
        <w:t xml:space="preserve"> </w:t>
      </w:r>
      <w:r w:rsidR="00780467" w:rsidRPr="00D351D2">
        <w:rPr>
          <w:rFonts w:hint="cs"/>
          <w:color w:val="000080"/>
          <w:rtl/>
        </w:rPr>
        <w:t>إسماعيل</w:t>
      </w:r>
      <w:r w:rsidR="00780467" w:rsidRPr="00D351D2">
        <w:rPr>
          <w:color w:val="000080"/>
          <w:rtl/>
        </w:rPr>
        <w:t xml:space="preserve"> </w:t>
      </w:r>
      <w:r w:rsidR="00780467" w:rsidRPr="00D351D2">
        <w:rPr>
          <w:rFonts w:hint="cs"/>
          <w:color w:val="000080"/>
          <w:rtl/>
        </w:rPr>
        <w:t>و</w:t>
      </w:r>
      <w:r w:rsidR="00780467" w:rsidRPr="00D351D2">
        <w:rPr>
          <w:color w:val="000080"/>
          <w:rtl/>
        </w:rPr>
        <w:t xml:space="preserve"> </w:t>
      </w:r>
      <w:r w:rsidR="00780467" w:rsidRPr="00D351D2">
        <w:rPr>
          <w:rFonts w:hint="cs"/>
          <w:color w:val="000080"/>
          <w:rtl/>
        </w:rPr>
        <w:t>هو</w:t>
      </w:r>
      <w:r w:rsidR="00780467" w:rsidRPr="00D351D2">
        <w:rPr>
          <w:color w:val="000080"/>
          <w:rtl/>
        </w:rPr>
        <w:t xml:space="preserve"> </w:t>
      </w:r>
      <w:r w:rsidR="00780467" w:rsidRPr="00D351D2">
        <w:rPr>
          <w:rFonts w:hint="cs"/>
          <w:color w:val="000080"/>
          <w:rtl/>
        </w:rPr>
        <w:t>في</w:t>
      </w:r>
      <w:r w:rsidR="00780467" w:rsidRPr="00D351D2">
        <w:rPr>
          <w:color w:val="000080"/>
          <w:rtl/>
        </w:rPr>
        <w:t xml:space="preserve"> </w:t>
      </w:r>
      <w:r w:rsidR="00780467" w:rsidRPr="00D351D2">
        <w:rPr>
          <w:rFonts w:hint="cs"/>
          <w:color w:val="000080"/>
          <w:rtl/>
        </w:rPr>
        <w:t>بيت</w:t>
      </w:r>
      <w:r w:rsidR="00780467" w:rsidRPr="00D351D2">
        <w:rPr>
          <w:color w:val="000080"/>
          <w:rtl/>
        </w:rPr>
        <w:t xml:space="preserve"> </w:t>
      </w:r>
      <w:r w:rsidR="00780467" w:rsidRPr="00D351D2">
        <w:rPr>
          <w:rFonts w:hint="cs"/>
          <w:color w:val="000080"/>
          <w:rtl/>
        </w:rPr>
        <w:t>كبير</w:t>
      </w:r>
      <w:r w:rsidR="00780467" w:rsidRPr="00D351D2">
        <w:rPr>
          <w:color w:val="000080"/>
          <w:rtl/>
        </w:rPr>
        <w:t xml:space="preserve"> </w:t>
      </w:r>
      <w:r w:rsidR="00780467" w:rsidRPr="00D351D2">
        <w:rPr>
          <w:rFonts w:hint="cs"/>
          <w:color w:val="000080"/>
          <w:rtl/>
        </w:rPr>
        <w:t>من</w:t>
      </w:r>
      <w:r w:rsidR="00780467" w:rsidRPr="00D351D2">
        <w:rPr>
          <w:color w:val="000080"/>
          <w:rtl/>
        </w:rPr>
        <w:t xml:space="preserve"> </w:t>
      </w:r>
      <w:r w:rsidR="00780467" w:rsidRPr="00D351D2">
        <w:rPr>
          <w:rFonts w:hint="cs"/>
          <w:color w:val="000080"/>
          <w:rtl/>
        </w:rPr>
        <w:t>الشيعة»</w:t>
      </w:r>
      <w:r w:rsidR="00780467" w:rsidRPr="00D351D2">
        <w:rPr>
          <w:rStyle w:val="FootnoteReference"/>
          <w:color w:val="000080"/>
          <w:rtl/>
        </w:rPr>
        <w:footnoteReference w:id="6"/>
      </w:r>
      <w:r w:rsidR="00184D88">
        <w:rPr>
          <w:rFonts w:hint="cs"/>
          <w:rtl/>
        </w:rPr>
        <w:t xml:space="preserve"> </w:t>
      </w:r>
      <w:r w:rsidR="00A5772B">
        <w:rPr>
          <w:rFonts w:hint="cs"/>
          <w:rtl/>
        </w:rPr>
        <w:t>دو بیان دارد:</w:t>
      </w:r>
    </w:p>
    <w:p w:rsidR="00AC2456" w:rsidRPr="00262A11" w:rsidRDefault="00A5772B" w:rsidP="00262A11">
      <w:pPr>
        <w:pStyle w:val="ListParagraph"/>
        <w:numPr>
          <w:ilvl w:val="0"/>
          <w:numId w:val="16"/>
        </w:numPr>
        <w:jc w:val="both"/>
        <w:rPr>
          <w:rFonts w:cs="B Badr"/>
          <w:color w:val="000080"/>
        </w:rPr>
      </w:pPr>
      <w:r w:rsidRPr="00E74347">
        <w:rPr>
          <w:rFonts w:cs="B Badr" w:hint="cs"/>
          <w:rtl/>
        </w:rPr>
        <w:t>اطلاق ثقه در کلمات قدما اقتضا می کند شخص امامی باشد</w:t>
      </w:r>
      <w:r w:rsidR="00024027" w:rsidRPr="00E74347">
        <w:rPr>
          <w:rFonts w:cs="B Badr" w:hint="cs"/>
          <w:rtl/>
        </w:rPr>
        <w:t>. ثقه به معنای راستگو نیست بلکه به معنای مورد اعتماد است.</w:t>
      </w:r>
      <w:r w:rsidR="00DA2F94" w:rsidRPr="00E74347">
        <w:rPr>
          <w:rFonts w:cs="B Badr" w:hint="cs"/>
          <w:rtl/>
        </w:rPr>
        <w:t xml:space="preserve"> </w:t>
      </w:r>
      <w:r w:rsidR="008D648E" w:rsidRPr="00E74347">
        <w:rPr>
          <w:rFonts w:cs="B Badr" w:hint="cs"/>
          <w:rtl/>
        </w:rPr>
        <w:t xml:space="preserve">آیت الله </w:t>
      </w:r>
      <w:r w:rsidR="00B57DE4">
        <w:rPr>
          <w:rFonts w:cs="B Badr" w:hint="cs"/>
          <w:rtl/>
        </w:rPr>
        <w:t xml:space="preserve">سید موسی </w:t>
      </w:r>
      <w:r w:rsidR="008D648E" w:rsidRPr="00E74347">
        <w:rPr>
          <w:rFonts w:cs="B Badr" w:hint="cs"/>
          <w:rtl/>
        </w:rPr>
        <w:t xml:space="preserve">شبیری زنجانی </w:t>
      </w:r>
      <w:r w:rsidR="00AC2456" w:rsidRPr="00E74347">
        <w:rPr>
          <w:rFonts w:cs="B Badr" w:hint="cs"/>
          <w:rtl/>
        </w:rPr>
        <w:t xml:space="preserve">ذیل «لا يروون و لا يرسلون الّا عن ثقه» می فرماید: </w:t>
      </w:r>
      <w:r w:rsidR="00E74347" w:rsidRPr="00F668DD">
        <w:rPr>
          <w:rFonts w:cs="B Badr" w:hint="cs"/>
          <w:color w:val="000080"/>
          <w:rtl/>
        </w:rPr>
        <w:t>«ثقه به معناى قابل اعتماد مى‌باشد، اين مفهوم در موارد مختلف به تناسب مورد كاربرد خاصى مى‌يابد، مثلًا اگر بگوييم فلان پزشك ثقه است، يعنى در امر پزشكى خود مورد اعتماد است و در تشخيص بيمارى و درمان آن مى‌توان به وى تكيه كرد، ولى اگر بگوييم فلان قصّاب ثقه است، ديگر وثاقت در امور پزشكى مطرح نيست بلكه وثاقت در امور مربوط به فروش گوشت مطرح است، يعنى گوشت مناسب به انسان مى‌دهد و در اين مورد خيانت نمى‌كند، مثلًا گوشت گاو را به عنوان گوشت گوسفند قالب نمى‌كند.</w:t>
      </w:r>
      <w:r w:rsidR="00F668DD" w:rsidRPr="00F668DD">
        <w:rPr>
          <w:rFonts w:cs="B Badr" w:hint="cs"/>
          <w:color w:val="000080"/>
          <w:rtl/>
        </w:rPr>
        <w:t>»</w:t>
      </w:r>
      <w:r w:rsidR="00F668DD">
        <w:rPr>
          <w:rStyle w:val="FootnoteReference"/>
          <w:rFonts w:cs="B Badr"/>
          <w:color w:val="000080"/>
          <w:rtl/>
        </w:rPr>
        <w:footnoteReference w:id="7"/>
      </w:r>
    </w:p>
    <w:p w:rsidR="00A5772B" w:rsidRDefault="00262A11" w:rsidP="00341079">
      <w:pPr>
        <w:pStyle w:val="ListParagraph"/>
        <w:jc w:val="both"/>
        <w:rPr>
          <w:rFonts w:cs="B Badr"/>
          <w:rtl/>
        </w:rPr>
      </w:pPr>
      <w:r>
        <w:rPr>
          <w:rFonts w:cs="B Badr" w:hint="cs"/>
          <w:rtl/>
        </w:rPr>
        <w:t xml:space="preserve">در امور حدیثی با توجه به این که صحت مذهب ولو طبق بعضی از مبانی در قبول خبر دخالت داشته است (ولو در فرض تعارض) وقتی کلمه‌ی ثقه را به طور مطلق ذکر می کنند یعنی راوی دارای همه‌ی </w:t>
      </w:r>
      <w:r w:rsidR="00341079">
        <w:rPr>
          <w:rFonts w:cs="B Badr" w:hint="cs"/>
          <w:rtl/>
        </w:rPr>
        <w:t>صفاتی است</w:t>
      </w:r>
      <w:r>
        <w:rPr>
          <w:rFonts w:cs="B Badr" w:hint="cs"/>
          <w:rtl/>
        </w:rPr>
        <w:t xml:space="preserve"> که در </w:t>
      </w:r>
      <w:r w:rsidR="00341079">
        <w:rPr>
          <w:rFonts w:cs="B Badr" w:hint="cs"/>
          <w:rtl/>
        </w:rPr>
        <w:t>صحت حدیث</w:t>
      </w:r>
      <w:r w:rsidR="00435F07">
        <w:rPr>
          <w:rFonts w:cs="B Badr" w:hint="cs"/>
          <w:rtl/>
        </w:rPr>
        <w:t xml:space="preserve"> ( ولو در بعضی فروض)</w:t>
      </w:r>
      <w:r>
        <w:rPr>
          <w:rFonts w:cs="B Badr" w:hint="cs"/>
          <w:rtl/>
        </w:rPr>
        <w:t xml:space="preserve"> دخالت دارد</w:t>
      </w:r>
      <w:r w:rsidR="00341079">
        <w:rPr>
          <w:rFonts w:cs="B Badr" w:hint="cs"/>
          <w:rtl/>
        </w:rPr>
        <w:t>. یعنی هم راستگو است و هم صحت مذهب دارد.</w:t>
      </w:r>
      <w:r w:rsidR="008249FE">
        <w:rPr>
          <w:rFonts w:cs="B Badr" w:hint="cs"/>
          <w:rtl/>
        </w:rPr>
        <w:t xml:space="preserve"> آیت الله شبیری زنجانی از کلمات</w:t>
      </w:r>
      <w:r w:rsidR="00B50DDA">
        <w:rPr>
          <w:rFonts w:cs="B Badr" w:hint="cs"/>
          <w:rtl/>
        </w:rPr>
        <w:t xml:space="preserve"> شیخ طوسی در</w:t>
      </w:r>
      <w:r w:rsidR="008249FE">
        <w:rPr>
          <w:rFonts w:cs="B Badr" w:hint="cs"/>
          <w:rtl/>
        </w:rPr>
        <w:t xml:space="preserve"> عده هم شواهدی می آورند که بیانگر این است که مراد از ثقه، امامی صدوق است.</w:t>
      </w:r>
    </w:p>
    <w:p w:rsidR="00957030" w:rsidRDefault="003211AA" w:rsidP="00B27663">
      <w:pPr>
        <w:pStyle w:val="ListParagraph"/>
        <w:numPr>
          <w:ilvl w:val="0"/>
          <w:numId w:val="16"/>
        </w:numPr>
        <w:jc w:val="both"/>
        <w:rPr>
          <w:rFonts w:cs="B Badr"/>
          <w:rtl/>
        </w:rPr>
      </w:pPr>
      <w:r>
        <w:rPr>
          <w:rFonts w:cs="B Badr" w:hint="cs"/>
          <w:rtl/>
        </w:rPr>
        <w:t>بیان دوم در مورد رجال نجاشی</w:t>
      </w:r>
      <w:r w:rsidR="00F120E0">
        <w:rPr>
          <w:rFonts w:cs="B Badr" w:hint="cs"/>
          <w:rtl/>
        </w:rPr>
        <w:t xml:space="preserve"> و فهرست شیخ است.</w:t>
      </w:r>
    </w:p>
    <w:p w:rsidR="00957030" w:rsidRDefault="00211E5A" w:rsidP="00211E5A">
      <w:pPr>
        <w:ind w:left="360"/>
        <w:jc w:val="both"/>
        <w:rPr>
          <w:color w:val="000080"/>
          <w:rtl/>
        </w:rPr>
      </w:pPr>
      <w:r>
        <w:rPr>
          <w:rFonts w:hint="cs"/>
          <w:rtl/>
        </w:rPr>
        <w:t xml:space="preserve">شیخ طوسی در مقدمه‌ی فهرست می فرماید: </w:t>
      </w:r>
      <w:r w:rsidRPr="008F7A97">
        <w:rPr>
          <w:rFonts w:hint="cs"/>
          <w:color w:val="000080"/>
          <w:rtl/>
        </w:rPr>
        <w:t>«...</w:t>
      </w:r>
      <w:r w:rsidRPr="008F7A97">
        <w:rPr>
          <w:color w:val="000080"/>
          <w:rtl/>
        </w:rPr>
        <w:t xml:space="preserve"> </w:t>
      </w:r>
      <w:r w:rsidRPr="008F7A97">
        <w:rPr>
          <w:rFonts w:hint="cs"/>
          <w:color w:val="000080"/>
          <w:rtl/>
        </w:rPr>
        <w:t>و</w:t>
      </w:r>
      <w:r w:rsidRPr="008F7A97">
        <w:rPr>
          <w:color w:val="000080"/>
          <w:rtl/>
        </w:rPr>
        <w:t xml:space="preserve"> </w:t>
      </w:r>
      <w:r w:rsidRPr="008F7A97">
        <w:rPr>
          <w:rFonts w:hint="cs"/>
          <w:color w:val="000080"/>
          <w:rtl/>
        </w:rPr>
        <w:t>أبين</w:t>
      </w:r>
      <w:r w:rsidRPr="008F7A97">
        <w:rPr>
          <w:color w:val="000080"/>
          <w:rtl/>
        </w:rPr>
        <w:t xml:space="preserve"> </w:t>
      </w:r>
      <w:r w:rsidRPr="008F7A97">
        <w:rPr>
          <w:rFonts w:hint="cs"/>
          <w:color w:val="000080"/>
          <w:rtl/>
        </w:rPr>
        <w:t>عن</w:t>
      </w:r>
      <w:r w:rsidRPr="008F7A97">
        <w:rPr>
          <w:color w:val="000080"/>
          <w:rtl/>
        </w:rPr>
        <w:t xml:space="preserve"> </w:t>
      </w:r>
      <w:r w:rsidRPr="008F7A97">
        <w:rPr>
          <w:rFonts w:hint="cs"/>
          <w:color w:val="000080"/>
          <w:rtl/>
        </w:rPr>
        <w:t>اعتقاده</w:t>
      </w:r>
      <w:r w:rsidRPr="008F7A97">
        <w:rPr>
          <w:color w:val="000080"/>
          <w:rtl/>
        </w:rPr>
        <w:t xml:space="preserve"> </w:t>
      </w:r>
      <w:r w:rsidRPr="008F7A97">
        <w:rPr>
          <w:rFonts w:hint="cs"/>
          <w:color w:val="000080"/>
          <w:rtl/>
        </w:rPr>
        <w:t>و</w:t>
      </w:r>
      <w:r w:rsidRPr="008F7A97">
        <w:rPr>
          <w:color w:val="000080"/>
          <w:rtl/>
        </w:rPr>
        <w:t xml:space="preserve"> </w:t>
      </w:r>
      <w:r w:rsidRPr="008F7A97">
        <w:rPr>
          <w:rFonts w:hint="cs"/>
          <w:color w:val="000080"/>
          <w:rtl/>
        </w:rPr>
        <w:t>هل</w:t>
      </w:r>
      <w:r w:rsidRPr="008F7A97">
        <w:rPr>
          <w:color w:val="000080"/>
          <w:rtl/>
        </w:rPr>
        <w:t xml:space="preserve"> </w:t>
      </w:r>
      <w:r w:rsidRPr="008F7A97">
        <w:rPr>
          <w:rFonts w:hint="cs"/>
          <w:color w:val="000080"/>
          <w:rtl/>
        </w:rPr>
        <w:t>هو</w:t>
      </w:r>
      <w:r w:rsidRPr="008F7A97">
        <w:rPr>
          <w:color w:val="000080"/>
          <w:rtl/>
        </w:rPr>
        <w:t xml:space="preserve"> </w:t>
      </w:r>
      <w:r w:rsidRPr="008F7A97">
        <w:rPr>
          <w:rFonts w:hint="cs"/>
          <w:color w:val="000080"/>
          <w:rtl/>
        </w:rPr>
        <w:t>موافق</w:t>
      </w:r>
      <w:r w:rsidRPr="008F7A97">
        <w:rPr>
          <w:color w:val="000080"/>
          <w:rtl/>
        </w:rPr>
        <w:t xml:space="preserve"> </w:t>
      </w:r>
      <w:r w:rsidRPr="008F7A97">
        <w:rPr>
          <w:rFonts w:hint="cs"/>
          <w:color w:val="000080"/>
          <w:rtl/>
        </w:rPr>
        <w:t>للحق</w:t>
      </w:r>
      <w:r w:rsidRPr="008F7A97">
        <w:rPr>
          <w:color w:val="000080"/>
          <w:rtl/>
        </w:rPr>
        <w:t xml:space="preserve"> </w:t>
      </w:r>
      <w:r w:rsidRPr="008F7A97">
        <w:rPr>
          <w:rFonts w:hint="cs"/>
          <w:color w:val="000080"/>
          <w:rtl/>
        </w:rPr>
        <w:t>أم</w:t>
      </w:r>
      <w:r w:rsidRPr="008F7A97">
        <w:rPr>
          <w:color w:val="000080"/>
          <w:rtl/>
        </w:rPr>
        <w:t xml:space="preserve"> </w:t>
      </w:r>
      <w:r w:rsidRPr="008F7A97">
        <w:rPr>
          <w:rFonts w:hint="cs"/>
          <w:color w:val="000080"/>
          <w:rtl/>
        </w:rPr>
        <w:t>هو</w:t>
      </w:r>
      <w:r w:rsidRPr="008F7A97">
        <w:rPr>
          <w:color w:val="000080"/>
          <w:rtl/>
        </w:rPr>
        <w:t xml:space="preserve"> </w:t>
      </w:r>
      <w:r w:rsidRPr="008F7A97">
        <w:rPr>
          <w:rFonts w:hint="cs"/>
          <w:color w:val="000080"/>
          <w:rtl/>
        </w:rPr>
        <w:t>مخالف</w:t>
      </w:r>
      <w:r w:rsidRPr="008F7A97">
        <w:rPr>
          <w:color w:val="000080"/>
          <w:rtl/>
        </w:rPr>
        <w:t xml:space="preserve"> </w:t>
      </w:r>
      <w:r w:rsidRPr="008F7A97">
        <w:rPr>
          <w:rFonts w:hint="cs"/>
          <w:color w:val="000080"/>
          <w:rtl/>
        </w:rPr>
        <w:t>له</w:t>
      </w:r>
      <w:r w:rsidRPr="008F7A97">
        <w:rPr>
          <w:color w:val="000080"/>
          <w:rtl/>
        </w:rPr>
        <w:t xml:space="preserve"> </w:t>
      </w:r>
      <w:r w:rsidRPr="008F7A97">
        <w:rPr>
          <w:rFonts w:hint="cs"/>
          <w:color w:val="000080"/>
          <w:rtl/>
        </w:rPr>
        <w:t>لأن</w:t>
      </w:r>
      <w:r w:rsidRPr="008F7A97">
        <w:rPr>
          <w:color w:val="000080"/>
          <w:rtl/>
        </w:rPr>
        <w:t xml:space="preserve"> </w:t>
      </w:r>
      <w:r w:rsidRPr="008F7A97">
        <w:rPr>
          <w:rFonts w:hint="cs"/>
          <w:color w:val="000080"/>
          <w:rtl/>
        </w:rPr>
        <w:t>كثيرا</w:t>
      </w:r>
      <w:r w:rsidRPr="008F7A97">
        <w:rPr>
          <w:color w:val="000080"/>
          <w:rtl/>
        </w:rPr>
        <w:t xml:space="preserve"> </w:t>
      </w:r>
      <w:r w:rsidRPr="008F7A97">
        <w:rPr>
          <w:rFonts w:hint="cs"/>
          <w:color w:val="000080"/>
          <w:rtl/>
        </w:rPr>
        <w:t>من</w:t>
      </w:r>
      <w:r w:rsidRPr="008F7A97">
        <w:rPr>
          <w:color w:val="000080"/>
          <w:rtl/>
        </w:rPr>
        <w:t xml:space="preserve"> </w:t>
      </w:r>
      <w:r w:rsidRPr="008F7A97">
        <w:rPr>
          <w:rFonts w:hint="cs"/>
          <w:color w:val="000080"/>
          <w:rtl/>
        </w:rPr>
        <w:t>مصنفي</w:t>
      </w:r>
      <w:r w:rsidRPr="008F7A97">
        <w:rPr>
          <w:color w:val="000080"/>
          <w:rtl/>
        </w:rPr>
        <w:t xml:space="preserve"> </w:t>
      </w:r>
      <w:r w:rsidRPr="008F7A97">
        <w:rPr>
          <w:rFonts w:hint="cs"/>
          <w:color w:val="000080"/>
          <w:rtl/>
        </w:rPr>
        <w:t>أصحابنا</w:t>
      </w:r>
      <w:r w:rsidRPr="008F7A97">
        <w:rPr>
          <w:color w:val="000080"/>
          <w:rtl/>
        </w:rPr>
        <w:t xml:space="preserve"> </w:t>
      </w:r>
      <w:r w:rsidRPr="008F7A97">
        <w:rPr>
          <w:rFonts w:hint="cs"/>
          <w:color w:val="000080"/>
          <w:rtl/>
        </w:rPr>
        <w:t>و</w:t>
      </w:r>
      <w:r w:rsidRPr="008F7A97">
        <w:rPr>
          <w:color w:val="000080"/>
          <w:rtl/>
        </w:rPr>
        <w:t xml:space="preserve"> </w:t>
      </w:r>
      <w:r w:rsidRPr="008F7A97">
        <w:rPr>
          <w:rFonts w:hint="cs"/>
          <w:color w:val="000080"/>
          <w:rtl/>
        </w:rPr>
        <w:t>أصحاب</w:t>
      </w:r>
      <w:r w:rsidRPr="008F7A97">
        <w:rPr>
          <w:color w:val="000080"/>
          <w:rtl/>
        </w:rPr>
        <w:t xml:space="preserve"> </w:t>
      </w:r>
      <w:r w:rsidRPr="008F7A97">
        <w:rPr>
          <w:rFonts w:hint="cs"/>
          <w:color w:val="000080"/>
          <w:rtl/>
        </w:rPr>
        <w:t>الأصول</w:t>
      </w:r>
      <w:r w:rsidRPr="008F7A97">
        <w:rPr>
          <w:color w:val="000080"/>
          <w:rtl/>
        </w:rPr>
        <w:t xml:space="preserve"> </w:t>
      </w:r>
      <w:r w:rsidRPr="008F7A97">
        <w:rPr>
          <w:rFonts w:hint="cs"/>
          <w:color w:val="000080"/>
          <w:rtl/>
        </w:rPr>
        <w:t>ينتحلون</w:t>
      </w:r>
      <w:r w:rsidRPr="008F7A97">
        <w:rPr>
          <w:color w:val="000080"/>
          <w:rtl/>
        </w:rPr>
        <w:t xml:space="preserve"> </w:t>
      </w:r>
      <w:r w:rsidRPr="008F7A97">
        <w:rPr>
          <w:rFonts w:hint="cs"/>
          <w:color w:val="000080"/>
          <w:rtl/>
        </w:rPr>
        <w:t>المذاهب</w:t>
      </w:r>
      <w:r w:rsidRPr="008F7A97">
        <w:rPr>
          <w:color w:val="000080"/>
          <w:rtl/>
        </w:rPr>
        <w:t xml:space="preserve"> </w:t>
      </w:r>
      <w:r w:rsidRPr="008F7A97">
        <w:rPr>
          <w:rFonts w:hint="cs"/>
          <w:color w:val="000080"/>
          <w:rtl/>
        </w:rPr>
        <w:t>الفاسدة</w:t>
      </w:r>
      <w:r w:rsidRPr="008F7A97">
        <w:rPr>
          <w:color w:val="000080"/>
          <w:rtl/>
        </w:rPr>
        <w:t xml:space="preserve"> </w:t>
      </w:r>
      <w:r w:rsidRPr="008F7A97">
        <w:rPr>
          <w:rFonts w:hint="cs"/>
          <w:color w:val="000080"/>
          <w:rtl/>
        </w:rPr>
        <w:t>و</w:t>
      </w:r>
      <w:r w:rsidRPr="008F7A97">
        <w:rPr>
          <w:color w:val="000080"/>
          <w:rtl/>
        </w:rPr>
        <w:t xml:space="preserve"> </w:t>
      </w:r>
      <w:r w:rsidRPr="008F7A97">
        <w:rPr>
          <w:rFonts w:hint="cs"/>
          <w:color w:val="000080"/>
          <w:rtl/>
        </w:rPr>
        <w:t>إن</w:t>
      </w:r>
      <w:r w:rsidRPr="008F7A97">
        <w:rPr>
          <w:color w:val="000080"/>
          <w:rtl/>
        </w:rPr>
        <w:t xml:space="preserve"> </w:t>
      </w:r>
      <w:r w:rsidRPr="008F7A97">
        <w:rPr>
          <w:rFonts w:hint="cs"/>
          <w:color w:val="000080"/>
          <w:rtl/>
        </w:rPr>
        <w:t>كانت</w:t>
      </w:r>
      <w:r w:rsidRPr="008F7A97">
        <w:rPr>
          <w:color w:val="000080"/>
          <w:rtl/>
        </w:rPr>
        <w:t xml:space="preserve"> </w:t>
      </w:r>
      <w:r w:rsidRPr="008F7A97">
        <w:rPr>
          <w:rFonts w:hint="cs"/>
          <w:color w:val="000080"/>
          <w:rtl/>
        </w:rPr>
        <w:t>كتبهم</w:t>
      </w:r>
      <w:r w:rsidRPr="008F7A97">
        <w:rPr>
          <w:color w:val="000080"/>
          <w:rtl/>
        </w:rPr>
        <w:t xml:space="preserve"> </w:t>
      </w:r>
      <w:r w:rsidRPr="008F7A97">
        <w:rPr>
          <w:rFonts w:hint="cs"/>
          <w:color w:val="000080"/>
          <w:rtl/>
        </w:rPr>
        <w:t>معتمدة»</w:t>
      </w:r>
      <w:r w:rsidR="00F133DD" w:rsidRPr="008F7A97">
        <w:rPr>
          <w:rStyle w:val="FootnoteReference"/>
          <w:color w:val="000080"/>
          <w:rtl/>
        </w:rPr>
        <w:footnoteReference w:id="8"/>
      </w:r>
    </w:p>
    <w:p w:rsidR="008F7A97" w:rsidRDefault="008F7A97" w:rsidP="00211E5A">
      <w:pPr>
        <w:ind w:left="360"/>
        <w:jc w:val="both"/>
        <w:rPr>
          <w:color w:val="000000"/>
          <w:rtl/>
        </w:rPr>
      </w:pPr>
      <w:r w:rsidRPr="008F7A97">
        <w:rPr>
          <w:rFonts w:hint="cs"/>
          <w:color w:val="000000"/>
          <w:rtl/>
        </w:rPr>
        <w:t>می فرماید</w:t>
      </w:r>
      <w:r>
        <w:rPr>
          <w:rFonts w:hint="cs"/>
          <w:color w:val="000000"/>
          <w:rtl/>
        </w:rPr>
        <w:t>: من مقید هستم که هر کس را که ذکر می کنم، به صحت مذهب یا فساد مذهبش اشاره کنم. البته صحت مذهب را هیچ جا اشاره نکرده است اما فساد مذهب را اشاره کرده است. با توجه به اینکه گفته است به صحت مذهب اشاره می کنم و هیچ جا اشاره نکرده است معنایش این است که با عدم بیان فساد مذهب، به صحت مذهبش اشاره کرده است.</w:t>
      </w:r>
    </w:p>
    <w:p w:rsidR="00F22BE7" w:rsidRDefault="00F22BE7" w:rsidP="003A31F2">
      <w:pPr>
        <w:ind w:left="360"/>
        <w:jc w:val="both"/>
        <w:rPr>
          <w:color w:val="000080"/>
          <w:rtl/>
        </w:rPr>
      </w:pPr>
      <w:r>
        <w:rPr>
          <w:rFonts w:hint="cs"/>
          <w:color w:val="000000"/>
          <w:rtl/>
        </w:rPr>
        <w:t>مرحوم نجاشی در آغاز جلد دوم در معرفی کتابش می فرماید:</w:t>
      </w:r>
      <w:r w:rsidR="003A31F2">
        <w:rPr>
          <w:rFonts w:hint="cs"/>
          <w:color w:val="000000"/>
          <w:rtl/>
        </w:rPr>
        <w:t xml:space="preserve"> </w:t>
      </w:r>
      <w:r w:rsidR="003A31F2" w:rsidRPr="003A31F2">
        <w:rPr>
          <w:rFonts w:hint="cs"/>
          <w:color w:val="000080"/>
          <w:rtl/>
        </w:rPr>
        <w:t>«</w:t>
      </w:r>
      <w:r w:rsidR="00FB7E0F">
        <w:rPr>
          <w:rFonts w:hint="cs"/>
          <w:color w:val="000080"/>
          <w:rtl/>
        </w:rPr>
        <w:t xml:space="preserve">... </w:t>
      </w:r>
      <w:r w:rsidR="003A31F2" w:rsidRPr="003A31F2">
        <w:rPr>
          <w:rFonts w:hint="cs"/>
          <w:color w:val="000080"/>
          <w:rtl/>
        </w:rPr>
        <w:t>و</w:t>
      </w:r>
      <w:r w:rsidR="003A31F2" w:rsidRPr="003A31F2">
        <w:rPr>
          <w:color w:val="000080"/>
          <w:rtl/>
        </w:rPr>
        <w:t xml:space="preserve"> </w:t>
      </w:r>
      <w:r w:rsidR="003A31F2" w:rsidRPr="003A31F2">
        <w:rPr>
          <w:rFonts w:hint="cs"/>
          <w:color w:val="000080"/>
          <w:rtl/>
        </w:rPr>
        <w:t>ما</w:t>
      </w:r>
      <w:r w:rsidR="003A31F2" w:rsidRPr="003A31F2">
        <w:rPr>
          <w:color w:val="000080"/>
          <w:rtl/>
        </w:rPr>
        <w:t xml:space="preserve"> </w:t>
      </w:r>
      <w:r w:rsidR="003A31F2" w:rsidRPr="003A31F2">
        <w:rPr>
          <w:rFonts w:hint="cs"/>
          <w:color w:val="000080"/>
          <w:rtl/>
        </w:rPr>
        <w:t>قيل</w:t>
      </w:r>
      <w:r w:rsidR="003A31F2" w:rsidRPr="003A31F2">
        <w:rPr>
          <w:color w:val="000080"/>
          <w:rtl/>
        </w:rPr>
        <w:t xml:space="preserve"> </w:t>
      </w:r>
      <w:r w:rsidR="003A31F2" w:rsidRPr="003A31F2">
        <w:rPr>
          <w:rFonts w:hint="cs"/>
          <w:color w:val="000080"/>
          <w:rtl/>
        </w:rPr>
        <w:t>في</w:t>
      </w:r>
      <w:r w:rsidR="003A31F2" w:rsidRPr="003A31F2">
        <w:rPr>
          <w:color w:val="000080"/>
          <w:rtl/>
        </w:rPr>
        <w:t xml:space="preserve"> </w:t>
      </w:r>
      <w:r w:rsidR="003A31F2" w:rsidRPr="003A31F2">
        <w:rPr>
          <w:rFonts w:hint="cs"/>
          <w:color w:val="000080"/>
          <w:rtl/>
        </w:rPr>
        <w:t>كل</w:t>
      </w:r>
      <w:r w:rsidR="003A31F2" w:rsidRPr="003A31F2">
        <w:rPr>
          <w:color w:val="000080"/>
          <w:rtl/>
        </w:rPr>
        <w:t xml:space="preserve"> </w:t>
      </w:r>
      <w:r w:rsidR="003A31F2" w:rsidRPr="003A31F2">
        <w:rPr>
          <w:rFonts w:hint="cs"/>
          <w:color w:val="000080"/>
          <w:rtl/>
        </w:rPr>
        <w:t>رجل</w:t>
      </w:r>
      <w:r w:rsidR="003A31F2" w:rsidRPr="003A31F2">
        <w:rPr>
          <w:color w:val="000080"/>
          <w:rtl/>
        </w:rPr>
        <w:t xml:space="preserve"> </w:t>
      </w:r>
      <w:r w:rsidR="003A31F2" w:rsidRPr="003A31F2">
        <w:rPr>
          <w:rFonts w:hint="cs"/>
          <w:color w:val="000080"/>
          <w:rtl/>
        </w:rPr>
        <w:t>منهم</w:t>
      </w:r>
      <w:r w:rsidR="003A31F2" w:rsidRPr="003A31F2">
        <w:rPr>
          <w:color w:val="000080"/>
          <w:rtl/>
        </w:rPr>
        <w:t xml:space="preserve"> </w:t>
      </w:r>
      <w:r w:rsidR="003A31F2" w:rsidRPr="003A31F2">
        <w:rPr>
          <w:rFonts w:hint="cs"/>
          <w:color w:val="000080"/>
          <w:rtl/>
        </w:rPr>
        <w:t>من</w:t>
      </w:r>
      <w:r w:rsidR="003A31F2" w:rsidRPr="003A31F2">
        <w:rPr>
          <w:color w:val="000080"/>
          <w:rtl/>
        </w:rPr>
        <w:t xml:space="preserve"> </w:t>
      </w:r>
      <w:r w:rsidR="003A31F2" w:rsidRPr="003A31F2">
        <w:rPr>
          <w:rFonts w:hint="cs"/>
          <w:color w:val="000080"/>
          <w:rtl/>
        </w:rPr>
        <w:t>مدح</w:t>
      </w:r>
      <w:r w:rsidR="003A31F2" w:rsidRPr="003A31F2">
        <w:rPr>
          <w:color w:val="000080"/>
          <w:rtl/>
        </w:rPr>
        <w:t xml:space="preserve"> </w:t>
      </w:r>
      <w:r w:rsidR="003A31F2" w:rsidRPr="003A31F2">
        <w:rPr>
          <w:rFonts w:hint="cs"/>
          <w:color w:val="000080"/>
          <w:rtl/>
        </w:rPr>
        <w:t>أو</w:t>
      </w:r>
      <w:r w:rsidR="003A31F2" w:rsidRPr="003A31F2">
        <w:rPr>
          <w:color w:val="000080"/>
          <w:rtl/>
        </w:rPr>
        <w:t xml:space="preserve"> </w:t>
      </w:r>
      <w:r w:rsidR="003A31F2" w:rsidRPr="003A31F2">
        <w:rPr>
          <w:rFonts w:hint="cs"/>
          <w:color w:val="000080"/>
          <w:rtl/>
        </w:rPr>
        <w:t>ذم»</w:t>
      </w:r>
      <w:r w:rsidR="003A31F2" w:rsidRPr="003A31F2">
        <w:rPr>
          <w:rStyle w:val="FootnoteReference"/>
          <w:color w:val="000080"/>
          <w:rtl/>
        </w:rPr>
        <w:footnoteReference w:id="9"/>
      </w:r>
    </w:p>
    <w:p w:rsidR="00F22BE7" w:rsidRDefault="00F61EA0" w:rsidP="001D51F0">
      <w:pPr>
        <w:ind w:left="360"/>
        <w:jc w:val="both"/>
        <w:rPr>
          <w:color w:val="000000"/>
          <w:rtl/>
        </w:rPr>
      </w:pPr>
      <w:r>
        <w:rPr>
          <w:rFonts w:hint="cs"/>
          <w:color w:val="000000"/>
          <w:rtl/>
        </w:rPr>
        <w:t xml:space="preserve">یکی از چیزهایی که در کتابش به آن توجه دارد همه‌ی مدح و ذم هایی است که در مورد روات وجود دارد، </w:t>
      </w:r>
      <w:r w:rsidR="003A31F2">
        <w:rPr>
          <w:rFonts w:hint="cs"/>
          <w:color w:val="000000"/>
          <w:rtl/>
        </w:rPr>
        <w:t xml:space="preserve">یکی از </w:t>
      </w:r>
      <w:r>
        <w:rPr>
          <w:rFonts w:hint="cs"/>
          <w:color w:val="000000"/>
          <w:rtl/>
        </w:rPr>
        <w:t xml:space="preserve">مدح و ذم </w:t>
      </w:r>
      <w:r w:rsidR="003A31F2">
        <w:rPr>
          <w:rFonts w:hint="cs"/>
          <w:color w:val="000000"/>
          <w:rtl/>
        </w:rPr>
        <w:t>های مهم مذهب است</w:t>
      </w:r>
      <w:r w:rsidR="00AB6E29">
        <w:rPr>
          <w:rFonts w:hint="cs"/>
          <w:color w:val="000000"/>
          <w:rtl/>
        </w:rPr>
        <w:t>.</w:t>
      </w:r>
      <w:r w:rsidR="001D51F0">
        <w:rPr>
          <w:rFonts w:hint="cs"/>
          <w:color w:val="000000"/>
          <w:rtl/>
        </w:rPr>
        <w:t xml:space="preserve"> در نتیجه اگر نجاشی</w:t>
      </w:r>
      <w:r w:rsidR="001D51F0" w:rsidRPr="001D51F0">
        <w:rPr>
          <w:rFonts w:hint="cs"/>
          <w:color w:val="000000"/>
          <w:rtl/>
        </w:rPr>
        <w:t xml:space="preserve"> </w:t>
      </w:r>
      <w:r w:rsidR="001D51F0">
        <w:rPr>
          <w:rFonts w:hint="cs"/>
          <w:color w:val="000000"/>
          <w:rtl/>
        </w:rPr>
        <w:t>فساد مذهب را در مورد کسی ذکر نکند بیانگر صحت مذهبش است</w:t>
      </w:r>
      <w:r w:rsidR="006005C4">
        <w:rPr>
          <w:rFonts w:hint="cs"/>
          <w:color w:val="000000"/>
          <w:rtl/>
        </w:rPr>
        <w:t>.</w:t>
      </w:r>
    </w:p>
    <w:p w:rsidR="00F22BE7" w:rsidRDefault="004A2FD3" w:rsidP="00976575">
      <w:pPr>
        <w:ind w:left="360"/>
        <w:jc w:val="both"/>
        <w:rPr>
          <w:color w:val="000000"/>
          <w:rtl/>
        </w:rPr>
      </w:pPr>
      <w:r>
        <w:rPr>
          <w:rFonts w:hint="cs"/>
          <w:color w:val="000000"/>
          <w:rtl/>
        </w:rPr>
        <w:t>ممکن است در مورد شیخ طوسی اشکال شود</w:t>
      </w:r>
      <w:r w:rsidR="00A9539E">
        <w:rPr>
          <w:rFonts w:hint="cs"/>
          <w:color w:val="000000"/>
          <w:rtl/>
        </w:rPr>
        <w:t xml:space="preserve"> که در بعضی موارد</w:t>
      </w:r>
      <w:r w:rsidR="00C9193B">
        <w:rPr>
          <w:rFonts w:hint="cs"/>
          <w:color w:val="000000"/>
          <w:rtl/>
        </w:rPr>
        <w:t xml:space="preserve"> از عدم بیان مذهب راوی نمی توان</w:t>
      </w:r>
      <w:r w:rsidR="00A9539E">
        <w:rPr>
          <w:rFonts w:hint="cs"/>
          <w:color w:val="000000"/>
          <w:rtl/>
        </w:rPr>
        <w:t xml:space="preserve"> صحت مذهبش را نتیجه گرفت.</w:t>
      </w:r>
      <w:r>
        <w:rPr>
          <w:rFonts w:hint="cs"/>
          <w:color w:val="000000"/>
          <w:rtl/>
        </w:rPr>
        <w:t xml:space="preserve"> </w:t>
      </w:r>
      <w:r w:rsidR="00C9193B">
        <w:rPr>
          <w:rFonts w:hint="cs"/>
          <w:color w:val="000000"/>
          <w:rtl/>
        </w:rPr>
        <w:t>زیرا</w:t>
      </w:r>
      <w:r w:rsidR="00A63875">
        <w:rPr>
          <w:rFonts w:hint="cs"/>
          <w:color w:val="000000"/>
          <w:rtl/>
        </w:rPr>
        <w:t xml:space="preserve"> شیخ طوسی در مورد بسیاری از روات وارد </w:t>
      </w:r>
      <w:r w:rsidR="00C9193B">
        <w:rPr>
          <w:rFonts w:hint="cs"/>
          <w:color w:val="000000"/>
          <w:rtl/>
        </w:rPr>
        <w:t>بحث توثیق و تضعیف</w:t>
      </w:r>
      <w:r w:rsidR="00A63875">
        <w:rPr>
          <w:rFonts w:hint="cs"/>
          <w:color w:val="000000"/>
          <w:rtl/>
        </w:rPr>
        <w:t xml:space="preserve"> نشده است</w:t>
      </w:r>
      <w:r w:rsidR="00C9193B">
        <w:rPr>
          <w:rFonts w:hint="cs"/>
          <w:color w:val="000000"/>
          <w:rtl/>
        </w:rPr>
        <w:t xml:space="preserve"> و</w:t>
      </w:r>
      <w:r w:rsidR="00D0013C">
        <w:rPr>
          <w:rFonts w:hint="cs"/>
          <w:color w:val="000000"/>
          <w:rtl/>
        </w:rPr>
        <w:t xml:space="preserve"> هیچ شرح حالی از آن ها ذکر نکرده است</w:t>
      </w:r>
      <w:r w:rsidR="00C9193B">
        <w:rPr>
          <w:rFonts w:hint="cs"/>
          <w:color w:val="000000"/>
          <w:rtl/>
        </w:rPr>
        <w:t xml:space="preserve"> و</w:t>
      </w:r>
      <w:r w:rsidR="00D0013C">
        <w:rPr>
          <w:rFonts w:hint="cs"/>
          <w:color w:val="000000"/>
          <w:rtl/>
        </w:rPr>
        <w:t xml:space="preserve"> </w:t>
      </w:r>
      <w:r w:rsidR="00A83009">
        <w:rPr>
          <w:rFonts w:hint="cs"/>
          <w:color w:val="000000"/>
          <w:rtl/>
        </w:rPr>
        <w:t xml:space="preserve">در واقع </w:t>
      </w:r>
      <w:r w:rsidR="00D0013C">
        <w:rPr>
          <w:rFonts w:hint="cs"/>
          <w:color w:val="000000"/>
          <w:rtl/>
        </w:rPr>
        <w:t>منبعی که در اختیار شیخ بوده در مق</w:t>
      </w:r>
      <w:r w:rsidR="00C9193B">
        <w:rPr>
          <w:rFonts w:hint="cs"/>
          <w:color w:val="000000"/>
          <w:rtl/>
        </w:rPr>
        <w:t xml:space="preserve">ام بیان شرح حال راوی نبوده است </w:t>
      </w:r>
      <w:r w:rsidR="00B9204F">
        <w:rPr>
          <w:rFonts w:hint="cs"/>
          <w:color w:val="000000"/>
          <w:rtl/>
        </w:rPr>
        <w:t>بلکه</w:t>
      </w:r>
      <w:r w:rsidR="00976575" w:rsidRPr="00976575">
        <w:rPr>
          <w:rFonts w:hint="cs"/>
          <w:color w:val="000000"/>
          <w:rtl/>
        </w:rPr>
        <w:t xml:space="preserve"> </w:t>
      </w:r>
      <w:r w:rsidR="00976575">
        <w:rPr>
          <w:rFonts w:hint="cs"/>
          <w:color w:val="000000"/>
          <w:rtl/>
        </w:rPr>
        <w:t>مثلا</w:t>
      </w:r>
      <w:r w:rsidR="00B9204F">
        <w:rPr>
          <w:rFonts w:hint="cs"/>
          <w:color w:val="000000"/>
          <w:rtl/>
        </w:rPr>
        <w:t xml:space="preserve"> به ذکر کتاب اکتفا </w:t>
      </w:r>
      <w:r w:rsidR="00C9193B">
        <w:rPr>
          <w:rFonts w:hint="cs"/>
          <w:color w:val="000000"/>
          <w:rtl/>
        </w:rPr>
        <w:t>کرده</w:t>
      </w:r>
      <w:r w:rsidR="00B9204F">
        <w:rPr>
          <w:rFonts w:hint="cs"/>
          <w:color w:val="000000"/>
          <w:rtl/>
        </w:rPr>
        <w:t xml:space="preserve"> است.</w:t>
      </w:r>
      <w:r w:rsidR="00D82CEE">
        <w:rPr>
          <w:rFonts w:hint="cs"/>
          <w:color w:val="000000"/>
          <w:rtl/>
        </w:rPr>
        <w:t xml:space="preserve"> پس در این موارد نمی توان صحت مذهب را نتیجه گرفت.</w:t>
      </w:r>
    </w:p>
    <w:p w:rsidR="00F22BE7" w:rsidRPr="003A31F2" w:rsidRDefault="00C65348" w:rsidP="00D0013C">
      <w:pPr>
        <w:ind w:left="360"/>
        <w:jc w:val="both"/>
        <w:rPr>
          <w:color w:val="000000"/>
          <w:rtl/>
        </w:rPr>
      </w:pPr>
      <w:r>
        <w:rPr>
          <w:rFonts w:hint="cs"/>
          <w:color w:val="000000"/>
          <w:rtl/>
        </w:rPr>
        <w:t>اما در مواردی که در مقام بیان شرح حال راوی است و یک راوی را توثیق می کند اما اشاره ای به مذهبش نمی کند</w:t>
      </w:r>
      <w:r w:rsidR="005F3449">
        <w:rPr>
          <w:rFonts w:hint="cs"/>
          <w:color w:val="000000"/>
          <w:rtl/>
        </w:rPr>
        <w:t xml:space="preserve">، </w:t>
      </w:r>
      <w:r w:rsidR="00A00111">
        <w:rPr>
          <w:rFonts w:hint="cs"/>
          <w:color w:val="000000"/>
          <w:rtl/>
        </w:rPr>
        <w:t xml:space="preserve">بدون هیچ اشکالی </w:t>
      </w:r>
      <w:r w:rsidR="005F3449">
        <w:rPr>
          <w:rFonts w:hint="cs"/>
          <w:color w:val="000000"/>
          <w:rtl/>
        </w:rPr>
        <w:t>صحت مذهب راوی به دست می آید.</w:t>
      </w:r>
    </w:p>
    <w:p w:rsidR="00BA21A2" w:rsidRDefault="002C718C" w:rsidP="00A10524">
      <w:pPr>
        <w:jc w:val="both"/>
        <w:rPr>
          <w:rtl/>
        </w:rPr>
      </w:pPr>
      <w:r>
        <w:rPr>
          <w:rFonts w:hint="cs"/>
          <w:rtl/>
        </w:rPr>
        <w:t>نتیجه این که با توثیق اسحاق بن عمار توسط نجاشی، صحت مذهب او ثابت می شود.</w:t>
      </w:r>
    </w:p>
    <w:p w:rsidR="00BA21A2" w:rsidRDefault="00893EDF" w:rsidP="00A10524">
      <w:pPr>
        <w:jc w:val="both"/>
        <w:rPr>
          <w:rtl/>
        </w:rPr>
      </w:pPr>
      <w:r>
        <w:rPr>
          <w:rFonts w:hint="cs"/>
          <w:rtl/>
        </w:rPr>
        <w:t>نکته</w:t>
      </w:r>
      <w:r w:rsidR="00376F69">
        <w:rPr>
          <w:rFonts w:hint="cs"/>
          <w:rtl/>
        </w:rPr>
        <w:t>‌ی</w:t>
      </w:r>
      <w:r>
        <w:rPr>
          <w:rFonts w:hint="cs"/>
          <w:rtl/>
        </w:rPr>
        <w:t xml:space="preserve"> دیگر این که در نوع موارد اسحاق بن عمار بدون مشخصه است در حالی که اگر دو اسحاق بن عمار داشتیم باید با مشخصه ذکر می شد.</w:t>
      </w:r>
    </w:p>
    <w:p w:rsidR="00BA21A2" w:rsidRDefault="00376F69" w:rsidP="00F130E6">
      <w:pPr>
        <w:pStyle w:val="Heading1"/>
        <w:rPr>
          <w:rtl/>
        </w:rPr>
      </w:pPr>
      <w:bookmarkStart w:id="10" w:name="_Toc20191403"/>
      <w:r>
        <w:rPr>
          <w:rFonts w:hint="cs"/>
          <w:rtl/>
        </w:rPr>
        <w:t>سببیت ماء در وجوب عده</w:t>
      </w:r>
      <w:bookmarkEnd w:id="10"/>
    </w:p>
    <w:p w:rsidR="005D5573" w:rsidRDefault="005D5573" w:rsidP="00A10524">
      <w:pPr>
        <w:jc w:val="both"/>
        <w:rPr>
          <w:rtl/>
        </w:rPr>
      </w:pPr>
      <w:r>
        <w:rPr>
          <w:rFonts w:hint="cs"/>
          <w:rtl/>
        </w:rPr>
        <w:t>بحث به اینجا رسید که هر کدام از دخول و ماء سبب مستقل برای وجوب عده هستند.</w:t>
      </w:r>
    </w:p>
    <w:p w:rsidR="00F130E6" w:rsidRDefault="00F130E6" w:rsidP="00F130E6">
      <w:pPr>
        <w:pStyle w:val="Heading2"/>
        <w:rPr>
          <w:rtl/>
        </w:rPr>
      </w:pPr>
      <w:bookmarkStart w:id="11" w:name="_Toc20191404"/>
      <w:r>
        <w:rPr>
          <w:rFonts w:hint="cs"/>
          <w:rtl/>
        </w:rPr>
        <w:t>کلام صاحب مسالک</w:t>
      </w:r>
      <w:bookmarkEnd w:id="11"/>
    </w:p>
    <w:p w:rsidR="00BA21A2" w:rsidRDefault="005D5573" w:rsidP="00A10524">
      <w:pPr>
        <w:jc w:val="both"/>
        <w:rPr>
          <w:rtl/>
        </w:rPr>
      </w:pPr>
      <w:r>
        <w:rPr>
          <w:rFonts w:hint="cs"/>
          <w:rtl/>
        </w:rPr>
        <w:t xml:space="preserve">صاحب مسالک در مورد ماء می فرماید: ظاهر اصحاب این است که </w:t>
      </w:r>
      <w:r w:rsidR="00181ADB">
        <w:rPr>
          <w:rFonts w:hint="cs"/>
          <w:rtl/>
        </w:rPr>
        <w:t xml:space="preserve">در صورت دخول ماء </w:t>
      </w:r>
      <w:r>
        <w:rPr>
          <w:rFonts w:hint="cs"/>
          <w:rtl/>
        </w:rPr>
        <w:t>فقط در مورد حامله عده ثابت می شود و دخول ماء بدون ایجاد حمل موجب عده نمی شود.</w:t>
      </w:r>
    </w:p>
    <w:p w:rsidR="00F130E6" w:rsidRDefault="00F130E6" w:rsidP="00F130E6">
      <w:pPr>
        <w:pStyle w:val="Heading2"/>
        <w:rPr>
          <w:rtl/>
        </w:rPr>
      </w:pPr>
      <w:bookmarkStart w:id="12" w:name="_Toc20191405"/>
      <w:r>
        <w:rPr>
          <w:rFonts w:hint="cs"/>
          <w:rtl/>
        </w:rPr>
        <w:t>کلام صاحب جواهر</w:t>
      </w:r>
      <w:bookmarkEnd w:id="12"/>
    </w:p>
    <w:p w:rsidR="008E67EB" w:rsidRDefault="008E67EB" w:rsidP="00A10524">
      <w:pPr>
        <w:jc w:val="both"/>
        <w:rPr>
          <w:rtl/>
        </w:rPr>
      </w:pPr>
      <w:r>
        <w:rPr>
          <w:rFonts w:hint="cs"/>
          <w:rtl/>
        </w:rPr>
        <w:t>صاحب جواهر می فرماید: اگر در ماء قائل شویم حمل موجب عده می شود، باید در صورت عدم حمل هم که فقط ماء داخل شده است قائل به عده شویم.</w:t>
      </w:r>
    </w:p>
    <w:p w:rsidR="005425B1" w:rsidRDefault="005425B1" w:rsidP="005425B1">
      <w:pPr>
        <w:pStyle w:val="Heading2"/>
        <w:rPr>
          <w:rtl/>
        </w:rPr>
      </w:pPr>
      <w:bookmarkStart w:id="13" w:name="_Toc20191406"/>
      <w:r>
        <w:rPr>
          <w:rFonts w:hint="cs"/>
          <w:rtl/>
        </w:rPr>
        <w:t>استدلال به آیه‌ی اولات الاحمال در اثبات عده‌ی حامله‌ی غیر مدخوله</w:t>
      </w:r>
      <w:bookmarkEnd w:id="13"/>
    </w:p>
    <w:p w:rsidR="001533AA" w:rsidRDefault="001533AA" w:rsidP="00CD384F">
      <w:pPr>
        <w:jc w:val="both"/>
        <w:rPr>
          <w:rtl/>
        </w:rPr>
      </w:pPr>
      <w:r>
        <w:rPr>
          <w:rFonts w:hint="cs"/>
          <w:rtl/>
        </w:rPr>
        <w:t xml:space="preserve">برای اثبات عده در صورتی که دخولی نشده و فقط ماء وارد رحم زن شده و زن حامله شده است، به اطلاق آیه‌ی </w:t>
      </w:r>
      <w:r w:rsidR="00CD384F">
        <w:rPr>
          <w:rFonts w:ascii="Arial" w:hAnsi="Arial" w:cs="Arial" w:hint="cs"/>
          <w:rtl/>
        </w:rPr>
        <w:t>﴿</w:t>
      </w:r>
      <w:r w:rsidR="00CD384F" w:rsidRPr="00CD384F">
        <w:rPr>
          <w:rFonts w:hint="cs"/>
          <w:color w:val="008000"/>
          <w:sz w:val="28"/>
          <w:rtl/>
        </w:rPr>
        <w:t>وَ أُولاتُ الْأَحْمالِ أَجَلُهُنَّ أَنْ يَضَعْنَ حَمْلَهُنَّ</w:t>
      </w:r>
      <w:r w:rsidR="00CD384F" w:rsidRPr="00CD384F">
        <w:rPr>
          <w:rFonts w:ascii="Arial" w:hAnsi="Arial" w:cs="Arial" w:hint="cs"/>
          <w:color w:val="008000"/>
          <w:sz w:val="28"/>
          <w:rtl/>
        </w:rPr>
        <w:t>﴾</w:t>
      </w:r>
      <w:r w:rsidR="00CD384F">
        <w:rPr>
          <w:rStyle w:val="FootnoteReference"/>
          <w:rFonts w:ascii="Arial" w:hAnsi="Arial" w:cs="Arial"/>
          <w:color w:val="008000"/>
          <w:sz w:val="28"/>
          <w:rtl/>
        </w:rPr>
        <w:footnoteReference w:id="10"/>
      </w:r>
      <w:r w:rsidR="00CD384F">
        <w:rPr>
          <w:rFonts w:ascii="Arial" w:hAnsi="Arial" w:cs="Arial" w:hint="cs"/>
          <w:color w:val="008000"/>
          <w:sz w:val="28"/>
          <w:rtl/>
        </w:rPr>
        <w:t xml:space="preserve"> </w:t>
      </w:r>
      <w:r w:rsidR="00CD384F" w:rsidRPr="00CD384F">
        <w:rPr>
          <w:rFonts w:hint="cs"/>
          <w:rtl/>
        </w:rPr>
        <w:t>استدلال</w:t>
      </w:r>
      <w:r w:rsidR="00CD384F">
        <w:rPr>
          <w:rFonts w:hint="cs"/>
          <w:rtl/>
        </w:rPr>
        <w:t xml:space="preserve"> شده است</w:t>
      </w:r>
      <w:r w:rsidR="009F56A4">
        <w:rPr>
          <w:rFonts w:hint="cs"/>
          <w:rtl/>
        </w:rPr>
        <w:t>.</w:t>
      </w:r>
    </w:p>
    <w:p w:rsidR="005425B1" w:rsidRDefault="005425B1" w:rsidP="005425B1">
      <w:pPr>
        <w:pStyle w:val="Heading3"/>
        <w:rPr>
          <w:rtl/>
        </w:rPr>
      </w:pPr>
      <w:bookmarkStart w:id="14" w:name="_Toc20191407"/>
      <w:r>
        <w:rPr>
          <w:rFonts w:hint="cs"/>
          <w:rtl/>
        </w:rPr>
        <w:t>کلام صاحب جواهر ذیل آیه</w:t>
      </w:r>
      <w:bookmarkEnd w:id="14"/>
    </w:p>
    <w:p w:rsidR="009F56A4" w:rsidRDefault="009F56A4" w:rsidP="00CD384F">
      <w:pPr>
        <w:jc w:val="both"/>
        <w:rPr>
          <w:rtl/>
        </w:rPr>
      </w:pPr>
      <w:r>
        <w:rPr>
          <w:rFonts w:hint="cs"/>
          <w:rtl/>
        </w:rPr>
        <w:t>صاحب جواهر می فرماید</w:t>
      </w:r>
      <w:r w:rsidR="009C11A1">
        <w:rPr>
          <w:rFonts w:hint="cs"/>
          <w:rtl/>
        </w:rPr>
        <w:t>:</w:t>
      </w:r>
      <w:r>
        <w:rPr>
          <w:rFonts w:hint="cs"/>
          <w:rtl/>
        </w:rPr>
        <w:t xml:space="preserve"> این آیه در مقام</w:t>
      </w:r>
      <w:r w:rsidR="00AF5857">
        <w:rPr>
          <w:rFonts w:hint="cs"/>
          <w:rtl/>
        </w:rPr>
        <w:t xml:space="preserve"> بیان</w:t>
      </w:r>
      <w:r>
        <w:rPr>
          <w:rFonts w:hint="cs"/>
          <w:rtl/>
        </w:rPr>
        <w:t xml:space="preserve"> عده داشتن یا نداشتن نیست. بلکه اصل وجود عده را در نظر گرفته است و مقدار عده را تعیین می کند.</w:t>
      </w:r>
    </w:p>
    <w:p w:rsidR="005425B1" w:rsidRDefault="005425B1" w:rsidP="005425B1">
      <w:pPr>
        <w:pStyle w:val="Heading3"/>
        <w:rPr>
          <w:rtl/>
        </w:rPr>
      </w:pPr>
      <w:bookmarkStart w:id="15" w:name="_Toc20191408"/>
      <w:r>
        <w:rPr>
          <w:rFonts w:hint="cs"/>
          <w:rtl/>
        </w:rPr>
        <w:t>کلام مرحوم آقای خوانساری ذیل آیه</w:t>
      </w:r>
      <w:bookmarkEnd w:id="15"/>
    </w:p>
    <w:p w:rsidR="000936A3" w:rsidRDefault="000936A3" w:rsidP="00CD384F">
      <w:pPr>
        <w:jc w:val="both"/>
        <w:rPr>
          <w:rtl/>
        </w:rPr>
      </w:pPr>
      <w:r>
        <w:rPr>
          <w:rFonts w:hint="cs"/>
          <w:rtl/>
        </w:rPr>
        <w:t xml:space="preserve">مرحوم آقای خوانساری در جامع المدارک می فرماید: </w:t>
      </w:r>
      <w:r w:rsidR="00DD7C86">
        <w:rPr>
          <w:rFonts w:hint="cs"/>
          <w:rtl/>
        </w:rPr>
        <w:t>ولو آیه در مقام بیان مدت عده است اما عده را هم در همه‌ی زنان حامله ثابت می کند.</w:t>
      </w:r>
    </w:p>
    <w:p w:rsidR="005425B1" w:rsidRPr="00CD384F" w:rsidRDefault="005425B1" w:rsidP="005425B1">
      <w:pPr>
        <w:pStyle w:val="Heading3"/>
        <w:rPr>
          <w:rFonts w:ascii="Calibri" w:hAnsi="Calibri" w:cs="B Badr"/>
          <w:color w:val="auto"/>
          <w:sz w:val="22"/>
          <w:rtl/>
        </w:rPr>
      </w:pPr>
      <w:bookmarkStart w:id="16" w:name="_Toc20191409"/>
      <w:r>
        <w:rPr>
          <w:rFonts w:hint="cs"/>
          <w:rtl/>
        </w:rPr>
        <w:t>کلام استاد ذیل آیه</w:t>
      </w:r>
      <w:bookmarkEnd w:id="16"/>
    </w:p>
    <w:p w:rsidR="00E21256" w:rsidRDefault="005425B1" w:rsidP="00A10524">
      <w:pPr>
        <w:jc w:val="both"/>
        <w:rPr>
          <w:rtl/>
        </w:rPr>
      </w:pPr>
      <w:r>
        <w:rPr>
          <w:rFonts w:hint="cs"/>
          <w:rtl/>
        </w:rPr>
        <w:t>کلام مرحوم آقای خوانساری</w:t>
      </w:r>
      <w:r w:rsidR="000E34EE">
        <w:rPr>
          <w:rFonts w:hint="cs"/>
          <w:rtl/>
        </w:rPr>
        <w:t xml:space="preserve"> صحیح نیست. دلیلی که در مقام بیان جزئیات است نسبت به اصل آن حکم اطلاق ندارد.</w:t>
      </w:r>
    </w:p>
    <w:p w:rsidR="00AE502F" w:rsidRDefault="002936E3" w:rsidP="00C432C3">
      <w:pPr>
        <w:jc w:val="both"/>
        <w:rPr>
          <w:rtl/>
        </w:rPr>
      </w:pPr>
      <w:r>
        <w:rPr>
          <w:rFonts w:hint="cs"/>
          <w:rtl/>
        </w:rPr>
        <w:t xml:space="preserve">مثلا </w:t>
      </w:r>
      <w:r w:rsidR="005425B1">
        <w:rPr>
          <w:rFonts w:hint="cs"/>
          <w:rtl/>
        </w:rPr>
        <w:t xml:space="preserve">در </w:t>
      </w:r>
      <w:r>
        <w:rPr>
          <w:rFonts w:hint="cs"/>
          <w:rtl/>
        </w:rPr>
        <w:t xml:space="preserve">روایتی </w:t>
      </w:r>
      <w:r w:rsidR="005425B1">
        <w:rPr>
          <w:rFonts w:hint="cs"/>
          <w:rtl/>
        </w:rPr>
        <w:t>سوال شده</w:t>
      </w:r>
      <w:r w:rsidR="00BD3B2B">
        <w:rPr>
          <w:rFonts w:hint="cs"/>
          <w:rtl/>
        </w:rPr>
        <w:t xml:space="preserve"> است </w:t>
      </w:r>
      <w:r>
        <w:rPr>
          <w:rFonts w:hint="cs"/>
          <w:rtl/>
        </w:rPr>
        <w:t xml:space="preserve">کسی </w:t>
      </w:r>
      <w:r w:rsidR="005425B1">
        <w:rPr>
          <w:rFonts w:hint="cs"/>
          <w:rtl/>
        </w:rPr>
        <w:t xml:space="preserve">که </w:t>
      </w:r>
      <w:r>
        <w:rPr>
          <w:rFonts w:hint="cs"/>
          <w:rtl/>
        </w:rPr>
        <w:t>غسل جمعه را ترک کرده است، آیا شب می تواند غسل کند؟ امام علیه السلام می فرماید: اغتسل یوم السبت</w:t>
      </w:r>
    </w:p>
    <w:p w:rsidR="002936E3" w:rsidRDefault="002936E3" w:rsidP="00A10524">
      <w:pPr>
        <w:jc w:val="both"/>
        <w:rPr>
          <w:rtl/>
        </w:rPr>
      </w:pPr>
      <w:r>
        <w:rPr>
          <w:rFonts w:hint="cs"/>
          <w:rtl/>
        </w:rPr>
        <w:t xml:space="preserve">آیا برای اثبات </w:t>
      </w:r>
      <w:r w:rsidR="000D1A5A">
        <w:rPr>
          <w:rFonts w:hint="cs"/>
          <w:rtl/>
        </w:rPr>
        <w:t xml:space="preserve">وجوب </w:t>
      </w:r>
      <w:r>
        <w:rPr>
          <w:rFonts w:hint="cs"/>
          <w:rtl/>
        </w:rPr>
        <w:t>غسل جمعه به اطلاق این روایت می توان اخذ کرد؟</w:t>
      </w:r>
    </w:p>
    <w:p w:rsidR="00E21256" w:rsidRDefault="000D1A5A" w:rsidP="00A10524">
      <w:pPr>
        <w:jc w:val="both"/>
        <w:rPr>
          <w:rtl/>
        </w:rPr>
      </w:pPr>
      <w:r>
        <w:rPr>
          <w:rFonts w:hint="cs"/>
          <w:rtl/>
        </w:rPr>
        <w:t>پاسخ این است که اصل حکم غسل جمعه در این روایت مفروغ عنه هست ( چه وجوب باشد و چه استحباب)</w:t>
      </w:r>
      <w:r w:rsidR="00D91A8B">
        <w:rPr>
          <w:rFonts w:hint="cs"/>
          <w:rtl/>
        </w:rPr>
        <w:t>؛ روایت می فرماید غسل جمعه ای که حکمش مشخص است اگر در وقت خودش انجام نشد، قضایش در روز شنبه انجام می شود.</w:t>
      </w:r>
    </w:p>
    <w:p w:rsidR="00E21256" w:rsidRDefault="00BC614D" w:rsidP="00BC614D">
      <w:pPr>
        <w:jc w:val="both"/>
        <w:rPr>
          <w:rtl/>
        </w:rPr>
      </w:pPr>
      <w:r>
        <w:rPr>
          <w:rFonts w:hint="cs"/>
          <w:rtl/>
        </w:rPr>
        <w:t>شخصی در مورد وجوب غسل احرام رساله ای نوشته بود. روایات زیادی به این مضمون آورده بود که من اغتسل ثم نام دون المیقات فلیعد الغسل و برای وجوب غسل به این روایات تمسک کرده بود.</w:t>
      </w:r>
      <w:r w:rsidR="00683282">
        <w:rPr>
          <w:rFonts w:hint="cs"/>
          <w:rtl/>
        </w:rPr>
        <w:t xml:space="preserve"> یا روایاتی به این مضمون که کسی که غسل کند و روبند بپوشد یا لباس عادی بپوشد باید غسلش را اعاده کند.</w:t>
      </w:r>
    </w:p>
    <w:p w:rsidR="00683282" w:rsidRDefault="00683282" w:rsidP="00BC614D">
      <w:pPr>
        <w:jc w:val="both"/>
        <w:rPr>
          <w:rtl/>
        </w:rPr>
      </w:pPr>
      <w:r>
        <w:rPr>
          <w:rFonts w:hint="cs"/>
          <w:rtl/>
        </w:rPr>
        <w:t>تمسک به این روایات صحیح نیست. زیرا مفروض این روایات این است که اصل حکم مشخص است و</w:t>
      </w:r>
      <w:r w:rsidR="0005390D">
        <w:rPr>
          <w:rFonts w:hint="cs"/>
          <w:rtl/>
        </w:rPr>
        <w:t xml:space="preserve"> روایت</w:t>
      </w:r>
      <w:r w:rsidR="006164D2">
        <w:rPr>
          <w:rFonts w:hint="cs"/>
          <w:rtl/>
        </w:rPr>
        <w:t xml:space="preserve"> در مقام بیان نواقض غسل است و در مقام بیان اصل حکم غسل نیست.</w:t>
      </w:r>
    </w:p>
    <w:p w:rsidR="00893EDF" w:rsidRDefault="00807B52" w:rsidP="00807B52">
      <w:pPr>
        <w:pStyle w:val="Heading3"/>
        <w:rPr>
          <w:rtl/>
        </w:rPr>
      </w:pPr>
      <w:bookmarkStart w:id="17" w:name="_Toc20191410"/>
      <w:r>
        <w:rPr>
          <w:rFonts w:hint="cs"/>
          <w:rtl/>
        </w:rPr>
        <w:t>جمع آیه‌ی اولات الاحمال با آیه‌ی 49 سوره‌ی احزاب</w:t>
      </w:r>
      <w:bookmarkEnd w:id="17"/>
    </w:p>
    <w:p w:rsidR="00433F40" w:rsidRDefault="00C82E7C" w:rsidP="00C82E7C">
      <w:pPr>
        <w:jc w:val="both"/>
        <w:rPr>
          <w:rtl/>
        </w:rPr>
      </w:pPr>
      <w:r>
        <w:rPr>
          <w:rFonts w:hint="cs"/>
          <w:rtl/>
        </w:rPr>
        <w:t xml:space="preserve">باید آیه‌ی </w:t>
      </w:r>
      <w:r>
        <w:rPr>
          <w:rFonts w:ascii="Arial" w:hAnsi="Arial" w:cs="Arial" w:hint="cs"/>
          <w:rtl/>
        </w:rPr>
        <w:t>﴿</w:t>
      </w:r>
      <w:r w:rsidRPr="00CD384F">
        <w:rPr>
          <w:rFonts w:hint="cs"/>
          <w:color w:val="008000"/>
          <w:sz w:val="28"/>
          <w:rtl/>
        </w:rPr>
        <w:t>وَ أُولاتُ الْأَحْمالِ أَجَلُهُنَّ أَنْ يَضَعْنَ حَمْلَهُنَّ</w:t>
      </w:r>
      <w:r w:rsidRPr="00CD384F">
        <w:rPr>
          <w:rFonts w:ascii="Arial" w:hAnsi="Arial" w:cs="Arial" w:hint="cs"/>
          <w:color w:val="008000"/>
          <w:sz w:val="28"/>
          <w:rtl/>
        </w:rPr>
        <w:t>﴾</w:t>
      </w:r>
      <w:r>
        <w:rPr>
          <w:rStyle w:val="FootnoteReference"/>
          <w:rFonts w:ascii="Arial" w:hAnsi="Arial" w:cs="Arial"/>
          <w:color w:val="008000"/>
          <w:sz w:val="28"/>
          <w:rtl/>
        </w:rPr>
        <w:footnoteReference w:id="11"/>
      </w:r>
      <w:r>
        <w:rPr>
          <w:rFonts w:ascii="Arial" w:hAnsi="Arial" w:cs="Arial" w:hint="cs"/>
          <w:color w:val="008000"/>
          <w:sz w:val="28"/>
          <w:rtl/>
        </w:rPr>
        <w:t xml:space="preserve"> </w:t>
      </w:r>
      <w:r w:rsidRPr="00C82E7C">
        <w:rPr>
          <w:rFonts w:hint="cs"/>
          <w:rtl/>
        </w:rPr>
        <w:t xml:space="preserve">را </w:t>
      </w:r>
      <w:r>
        <w:rPr>
          <w:rFonts w:hint="cs"/>
          <w:rtl/>
        </w:rPr>
        <w:t xml:space="preserve">با آیه‌ی </w:t>
      </w:r>
      <w:r w:rsidR="007C075D">
        <w:rPr>
          <w:rFonts w:ascii="Arial" w:hAnsi="Arial" w:cs="Arial" w:hint="cs"/>
          <w:rtl/>
        </w:rPr>
        <w:t>﴿</w:t>
      </w:r>
      <w:r w:rsidR="007C075D" w:rsidRPr="00AF5C1A">
        <w:rPr>
          <w:rFonts w:hint="cs"/>
          <w:color w:val="008000"/>
          <w:rtl/>
        </w:rPr>
        <w:t>يا أَيُّهَا الَّذينَ آمَنُوا إِذا نَكَحْتُمُ الْمُؤْمِناتِ ثُمَّ طَلَّقْتُمُوهُنَّ مِنْ قَبْلِ أَنْ تَمَسُّوهُنَّ فَما لَكُمْ عَلَيْهِنَّ مِنْ عِدَّةٍ تَعْتَدُّونَها فَمَتِّعُوهُنَّ وَ سَرِّحُوهُنَّ سَراحاً جَميلاً</w:t>
      </w:r>
      <w:r w:rsidR="007C075D" w:rsidRPr="00AF5C1A">
        <w:rPr>
          <w:rFonts w:ascii="Arial" w:hAnsi="Arial" w:cs="Arial" w:hint="cs"/>
          <w:color w:val="008000"/>
          <w:rtl/>
        </w:rPr>
        <w:t>﴾</w:t>
      </w:r>
      <w:r w:rsidR="007C075D">
        <w:rPr>
          <w:rStyle w:val="FootnoteReference"/>
          <w:rFonts w:ascii="Arial" w:hAnsi="Arial" w:cs="Arial"/>
          <w:color w:val="008000"/>
          <w:rtl/>
        </w:rPr>
        <w:footnoteReference w:id="12"/>
      </w:r>
      <w:r w:rsidR="007C075D">
        <w:rPr>
          <w:rFonts w:ascii="Arial" w:hAnsi="Arial" w:cs="Arial" w:hint="cs"/>
          <w:color w:val="008000"/>
          <w:rtl/>
        </w:rPr>
        <w:t xml:space="preserve"> </w:t>
      </w:r>
      <w:r w:rsidR="007C075D" w:rsidRPr="007C075D">
        <w:rPr>
          <w:rFonts w:hint="cs"/>
          <w:rtl/>
        </w:rPr>
        <w:t>بسنجیم</w:t>
      </w:r>
      <w:r w:rsidR="00A41C70">
        <w:rPr>
          <w:rFonts w:hint="cs"/>
          <w:rtl/>
        </w:rPr>
        <w:t>.</w:t>
      </w:r>
    </w:p>
    <w:p w:rsidR="00111164" w:rsidRDefault="00A41C70" w:rsidP="002A4237">
      <w:pPr>
        <w:jc w:val="both"/>
        <w:rPr>
          <w:rtl/>
        </w:rPr>
      </w:pPr>
      <w:r>
        <w:rPr>
          <w:rFonts w:hint="cs"/>
          <w:rtl/>
        </w:rPr>
        <w:t>یک آیه می فرماید: اولات الاح</w:t>
      </w:r>
      <w:r w:rsidR="00111164">
        <w:rPr>
          <w:rFonts w:hint="cs"/>
          <w:rtl/>
        </w:rPr>
        <w:t>مال عده دارد.</w:t>
      </w:r>
    </w:p>
    <w:p w:rsidR="00A41C70" w:rsidRPr="007C075D" w:rsidRDefault="00A41C70" w:rsidP="002A4237">
      <w:pPr>
        <w:jc w:val="both"/>
        <w:rPr>
          <w:rtl/>
        </w:rPr>
      </w:pPr>
      <w:r>
        <w:rPr>
          <w:rFonts w:hint="cs"/>
          <w:rtl/>
        </w:rPr>
        <w:t>آیه</w:t>
      </w:r>
      <w:r w:rsidR="00911F8F">
        <w:rPr>
          <w:rFonts w:hint="cs"/>
          <w:rtl/>
        </w:rPr>
        <w:t>‌ی</w:t>
      </w:r>
      <w:r>
        <w:rPr>
          <w:rFonts w:hint="cs"/>
          <w:rtl/>
        </w:rPr>
        <w:t xml:space="preserve"> دیگر می فرما</w:t>
      </w:r>
      <w:r w:rsidR="00AE642A">
        <w:rPr>
          <w:rFonts w:hint="cs"/>
          <w:rtl/>
        </w:rPr>
        <w:t>ید: غیر مدخوله عده ندارد. اطلاق این آیه</w:t>
      </w:r>
      <w:r>
        <w:rPr>
          <w:rFonts w:hint="cs"/>
          <w:rtl/>
        </w:rPr>
        <w:t xml:space="preserve"> عده را در مورد غیر مدخوله‌ی حامله نفی می کند.</w:t>
      </w:r>
    </w:p>
    <w:p w:rsidR="00433F40" w:rsidRDefault="00111164" w:rsidP="008B6118">
      <w:pPr>
        <w:jc w:val="both"/>
        <w:rPr>
          <w:rtl/>
        </w:rPr>
      </w:pPr>
      <w:r>
        <w:rPr>
          <w:rFonts w:hint="cs"/>
          <w:rtl/>
        </w:rPr>
        <w:t xml:space="preserve">هر دو آیه را می توانیم به </w:t>
      </w:r>
      <w:r w:rsidR="00B80DD9">
        <w:rPr>
          <w:rFonts w:hint="cs"/>
          <w:rtl/>
        </w:rPr>
        <w:t xml:space="preserve">فرد </w:t>
      </w:r>
      <w:r>
        <w:rPr>
          <w:rFonts w:hint="cs"/>
          <w:rtl/>
        </w:rPr>
        <w:t xml:space="preserve">متعارف حمل کنیم. یعنی اولات الاحمال </w:t>
      </w:r>
      <w:r w:rsidR="008B6118">
        <w:rPr>
          <w:rFonts w:hint="cs"/>
          <w:rtl/>
        </w:rPr>
        <w:t>را به فرد متعارفش که حمل</w:t>
      </w:r>
      <w:r>
        <w:rPr>
          <w:rFonts w:hint="cs"/>
          <w:rtl/>
        </w:rPr>
        <w:t xml:space="preserve"> حاصل </w:t>
      </w:r>
      <w:r w:rsidR="008B6118">
        <w:rPr>
          <w:rFonts w:hint="cs"/>
          <w:rtl/>
        </w:rPr>
        <w:t>از دخول</w:t>
      </w:r>
      <w:r>
        <w:rPr>
          <w:rFonts w:hint="cs"/>
          <w:rtl/>
        </w:rPr>
        <w:t xml:space="preserve"> است، حمل کنیم و آیه‌ی دوم که در غیر مدخوله عده را نفی می کند، بر فرد متعارفش که عدم دخولی است که حملی </w:t>
      </w:r>
      <w:r w:rsidR="00BC1640">
        <w:rPr>
          <w:rFonts w:hint="cs"/>
          <w:rtl/>
        </w:rPr>
        <w:t>هم حاصل نشده باشد، حمل کنیم.</w:t>
      </w:r>
    </w:p>
    <w:p w:rsidR="007C075D" w:rsidRDefault="00762DC7" w:rsidP="00762DC7">
      <w:pPr>
        <w:jc w:val="both"/>
        <w:rPr>
          <w:rtl/>
        </w:rPr>
      </w:pPr>
      <w:r>
        <w:rPr>
          <w:rFonts w:hint="cs"/>
          <w:rtl/>
        </w:rPr>
        <w:t>بنابراین هیچ کدام از دو آیه ناظر به فرض نادری که شخص</w:t>
      </w:r>
      <w:r w:rsidR="00C1665F">
        <w:rPr>
          <w:rFonts w:hint="cs"/>
          <w:rtl/>
        </w:rPr>
        <w:t xml:space="preserve"> به غیر دخول حامله </w:t>
      </w:r>
      <w:r w:rsidR="00911F8F">
        <w:rPr>
          <w:rFonts w:hint="cs"/>
          <w:rtl/>
        </w:rPr>
        <w:t xml:space="preserve">شده </w:t>
      </w:r>
      <w:r w:rsidR="00C1665F">
        <w:rPr>
          <w:rFonts w:hint="cs"/>
          <w:rtl/>
        </w:rPr>
        <w:t>باشد، نیستند و هر دو ناظر به فروض متعارف هستند.</w:t>
      </w:r>
    </w:p>
    <w:p w:rsidR="005B4D65" w:rsidRDefault="005B4D65" w:rsidP="005B4D65">
      <w:pPr>
        <w:pStyle w:val="Heading3"/>
        <w:rPr>
          <w:rtl/>
        </w:rPr>
      </w:pPr>
      <w:bookmarkStart w:id="18" w:name="_Toc20191411"/>
      <w:r>
        <w:rPr>
          <w:rFonts w:hint="cs"/>
          <w:rtl/>
        </w:rPr>
        <w:t>نتیجه</w:t>
      </w:r>
      <w:bookmarkEnd w:id="18"/>
    </w:p>
    <w:p w:rsidR="00BD406A" w:rsidRPr="006162A2" w:rsidRDefault="00BD406A" w:rsidP="00762DC7">
      <w:pPr>
        <w:jc w:val="both"/>
        <w:rPr>
          <w:rtl/>
        </w:rPr>
      </w:pPr>
      <w:r>
        <w:rPr>
          <w:rFonts w:hint="cs"/>
          <w:rtl/>
        </w:rPr>
        <w:t>در نتیجه اثبات عده در مورد حامله‌ی غیر مدخوله به صرف آیه‌ی اولات الاحمال، قابل پذیرش نیست.</w:t>
      </w:r>
    </w:p>
    <w:sectPr w:rsidR="00BD406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CE" w:rsidRDefault="00C670CE" w:rsidP="008B750B">
      <w:pPr>
        <w:spacing w:line="240" w:lineRule="auto"/>
      </w:pPr>
      <w:r>
        <w:separator/>
      </w:r>
    </w:p>
  </w:endnote>
  <w:endnote w:type="continuationSeparator" w:id="0">
    <w:p w:rsidR="00C670CE" w:rsidRDefault="00C670C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F5E30" w:rsidRPr="006D44C1" w:rsidTr="0020241A">
      <w:tc>
        <w:tcPr>
          <w:tcW w:w="3382" w:type="dxa"/>
          <w:tcBorders>
            <w:top w:val="nil"/>
            <w:left w:val="nil"/>
            <w:bottom w:val="nil"/>
            <w:right w:val="nil"/>
          </w:tcBorders>
        </w:tcPr>
        <w:p w:rsidR="00FF5E30" w:rsidRDefault="00FF5E30" w:rsidP="006D44C1">
          <w:pPr>
            <w:pStyle w:val="Footer"/>
            <w:rPr>
              <w:rtl/>
            </w:rPr>
          </w:pPr>
        </w:p>
      </w:tc>
      <w:tc>
        <w:tcPr>
          <w:tcW w:w="2252" w:type="dxa"/>
          <w:tcBorders>
            <w:top w:val="nil"/>
            <w:left w:val="nil"/>
            <w:bottom w:val="nil"/>
            <w:right w:val="nil"/>
          </w:tcBorders>
          <w:vAlign w:val="center"/>
        </w:tcPr>
        <w:p w:rsidR="00FF5E30" w:rsidRDefault="00FF5E30" w:rsidP="006D44C1">
          <w:pPr>
            <w:pStyle w:val="Footer"/>
            <w:jc w:val="right"/>
            <w:rPr>
              <w:rtl/>
            </w:rPr>
          </w:pPr>
          <w:r>
            <w:rPr>
              <w:rFonts w:hint="cs"/>
              <w:rtl/>
            </w:rPr>
            <w:t xml:space="preserve">صفحه </w:t>
          </w:r>
          <w:r>
            <w:fldChar w:fldCharType="begin"/>
          </w:r>
          <w:r>
            <w:instrText>PAGE   \* MERGEFORMAT</w:instrText>
          </w:r>
          <w:r>
            <w:fldChar w:fldCharType="separate"/>
          </w:r>
          <w:r w:rsidR="00D9138B" w:rsidRPr="00D9138B">
            <w:rPr>
              <w:noProof/>
              <w:rtl/>
              <w:lang w:val="fa-IR"/>
            </w:rPr>
            <w:t>1</w:t>
          </w:r>
          <w:r>
            <w:rPr>
              <w:noProof/>
            </w:rPr>
            <w:fldChar w:fldCharType="end"/>
          </w:r>
        </w:p>
      </w:tc>
      <w:tc>
        <w:tcPr>
          <w:tcW w:w="4786" w:type="dxa"/>
          <w:tcBorders>
            <w:top w:val="nil"/>
            <w:left w:val="nil"/>
            <w:bottom w:val="nil"/>
            <w:right w:val="nil"/>
          </w:tcBorders>
          <w:vAlign w:val="center"/>
        </w:tcPr>
        <w:p w:rsidR="00FF5E30" w:rsidRPr="006D44C1" w:rsidRDefault="00FF5E30" w:rsidP="001B6799">
          <w:pPr>
            <w:pStyle w:val="Footer"/>
            <w:bidi w:val="0"/>
            <w:rPr>
              <w:color w:val="808080" w:themeColor="background1" w:themeShade="80"/>
              <w:rtl/>
            </w:rPr>
          </w:pPr>
          <w:bookmarkStart w:id="26" w:name="BokAdres"/>
          <w:bookmarkEnd w:id="26"/>
          <w:r>
            <w:rPr>
              <w:color w:val="808080" w:themeColor="background1" w:themeShade="80"/>
            </w:rPr>
            <w:t>F1js1_13980701-006_mk3_mfeb.ir</w:t>
          </w:r>
        </w:p>
      </w:tc>
    </w:tr>
  </w:tbl>
  <w:p w:rsidR="00FF5E30" w:rsidRDefault="00FF5E3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CE" w:rsidRDefault="00C670CE" w:rsidP="008B750B">
      <w:pPr>
        <w:spacing w:line="240" w:lineRule="auto"/>
      </w:pPr>
      <w:r>
        <w:separator/>
      </w:r>
    </w:p>
  </w:footnote>
  <w:footnote w:type="continuationSeparator" w:id="0">
    <w:p w:rsidR="00C670CE" w:rsidRDefault="00C670CE" w:rsidP="008B750B">
      <w:pPr>
        <w:spacing w:line="240" w:lineRule="auto"/>
      </w:pPr>
      <w:r>
        <w:continuationSeparator/>
      </w:r>
    </w:p>
  </w:footnote>
  <w:footnote w:id="1">
    <w:p w:rsidR="00FF5E30" w:rsidRPr="0053229E" w:rsidRDefault="00FF5E30" w:rsidP="007E4FEC">
      <w:pPr>
        <w:pStyle w:val="FootnoteText"/>
      </w:pPr>
      <w:r w:rsidRPr="0053229E">
        <w:footnoteRef/>
      </w:r>
      <w:r w:rsidRPr="0053229E">
        <w:rPr>
          <w:rtl/>
        </w:rPr>
        <w:t xml:space="preserve"> </w:t>
      </w:r>
      <w:hyperlink r:id="rId1" w:history="1">
        <w:r w:rsidRPr="0053229E">
          <w:rPr>
            <w:rStyle w:val="Hyperlink"/>
            <w:rFonts w:hint="cs"/>
            <w:rtl/>
          </w:rPr>
          <w:t>الکافی،</w:t>
        </w:r>
        <w:r w:rsidRPr="0053229E">
          <w:rPr>
            <w:rStyle w:val="Hyperlink"/>
            <w:rtl/>
          </w:rPr>
          <w:t xml:space="preserve"> </w:t>
        </w:r>
        <w:r w:rsidRPr="0053229E">
          <w:rPr>
            <w:rStyle w:val="Hyperlink"/>
            <w:rFonts w:hint="cs"/>
            <w:rtl/>
          </w:rPr>
          <w:t>محمد</w:t>
        </w:r>
        <w:r w:rsidRPr="0053229E">
          <w:rPr>
            <w:rStyle w:val="Hyperlink"/>
            <w:rtl/>
          </w:rPr>
          <w:t xml:space="preserve"> </w:t>
        </w:r>
        <w:r w:rsidRPr="0053229E">
          <w:rPr>
            <w:rStyle w:val="Hyperlink"/>
            <w:rFonts w:hint="cs"/>
            <w:rtl/>
          </w:rPr>
          <w:t>بن</w:t>
        </w:r>
        <w:r w:rsidRPr="0053229E">
          <w:rPr>
            <w:rStyle w:val="Hyperlink"/>
            <w:rtl/>
          </w:rPr>
          <w:t xml:space="preserve"> </w:t>
        </w:r>
        <w:r w:rsidRPr="0053229E">
          <w:rPr>
            <w:rStyle w:val="Hyperlink"/>
            <w:rFonts w:hint="cs"/>
            <w:rtl/>
          </w:rPr>
          <w:t>یعقوب</w:t>
        </w:r>
        <w:r w:rsidRPr="0053229E">
          <w:rPr>
            <w:rStyle w:val="Hyperlink"/>
            <w:rtl/>
          </w:rPr>
          <w:t xml:space="preserve"> </w:t>
        </w:r>
        <w:r w:rsidRPr="0053229E">
          <w:rPr>
            <w:rStyle w:val="Hyperlink"/>
            <w:rFonts w:hint="cs"/>
            <w:rtl/>
          </w:rPr>
          <w:t>کلینی،</w:t>
        </w:r>
        <w:r w:rsidRPr="0053229E">
          <w:rPr>
            <w:rStyle w:val="Hyperlink"/>
            <w:rtl/>
          </w:rPr>
          <w:t xml:space="preserve"> </w:t>
        </w:r>
        <w:r w:rsidRPr="0053229E">
          <w:rPr>
            <w:rStyle w:val="Hyperlink"/>
            <w:rFonts w:hint="cs"/>
            <w:rtl/>
          </w:rPr>
          <w:t>ج</w:t>
        </w:r>
        <w:r w:rsidRPr="0053229E">
          <w:rPr>
            <w:rStyle w:val="Hyperlink"/>
            <w:rtl/>
          </w:rPr>
          <w:t>6</w:t>
        </w:r>
        <w:r w:rsidRPr="0053229E">
          <w:rPr>
            <w:rStyle w:val="Hyperlink"/>
            <w:rFonts w:hint="cs"/>
            <w:rtl/>
          </w:rPr>
          <w:t>،</w:t>
        </w:r>
        <w:r w:rsidRPr="0053229E">
          <w:rPr>
            <w:rStyle w:val="Hyperlink"/>
            <w:rtl/>
          </w:rPr>
          <w:t xml:space="preserve"> </w:t>
        </w:r>
        <w:r w:rsidRPr="0053229E">
          <w:rPr>
            <w:rStyle w:val="Hyperlink"/>
            <w:rFonts w:hint="cs"/>
            <w:rtl/>
          </w:rPr>
          <w:t>ص</w:t>
        </w:r>
        <w:r w:rsidRPr="0053229E">
          <w:rPr>
            <w:rStyle w:val="Hyperlink"/>
            <w:rtl/>
          </w:rPr>
          <w:t>110.</w:t>
        </w:r>
      </w:hyperlink>
      <w:r>
        <w:rPr>
          <w:rFonts w:hint="cs"/>
          <w:rtl/>
        </w:rPr>
        <w:t xml:space="preserve"> و </w:t>
      </w:r>
      <w:r w:rsidRPr="007E4FEC">
        <w:rPr>
          <w:rFonts w:hint="cs"/>
          <w:rtl/>
        </w:rPr>
        <w:t>جامع أحاديث الشيعة (للبروجردي)، ج‏26، ص: 520</w:t>
      </w:r>
      <w:r>
        <w:rPr>
          <w:rFonts w:hint="cs"/>
          <w:rtl/>
        </w:rPr>
        <w:t>، ح 39086</w:t>
      </w:r>
    </w:p>
  </w:footnote>
  <w:footnote w:id="2">
    <w:p w:rsidR="00FF5E30" w:rsidRPr="00500AA3" w:rsidRDefault="00FF5E30" w:rsidP="00500AA3">
      <w:pPr>
        <w:pStyle w:val="FootnoteText"/>
      </w:pPr>
      <w:r w:rsidRPr="00500AA3">
        <w:footnoteRef/>
      </w:r>
      <w:r w:rsidRPr="00500AA3">
        <w:rPr>
          <w:rtl/>
        </w:rPr>
        <w:t xml:space="preserve"> </w:t>
      </w:r>
      <w:hyperlink r:id="rId2" w:history="1">
        <w:r w:rsidRPr="00500AA3">
          <w:rPr>
            <w:rStyle w:val="Hyperlink"/>
            <w:rFonts w:hint="cs"/>
            <w:rtl/>
          </w:rPr>
          <w:t>الکافی،</w:t>
        </w:r>
        <w:r w:rsidRPr="00500AA3">
          <w:rPr>
            <w:rStyle w:val="Hyperlink"/>
            <w:rtl/>
          </w:rPr>
          <w:t xml:space="preserve"> </w:t>
        </w:r>
        <w:r w:rsidRPr="00500AA3">
          <w:rPr>
            <w:rStyle w:val="Hyperlink"/>
            <w:rFonts w:hint="cs"/>
            <w:rtl/>
          </w:rPr>
          <w:t>محمد</w:t>
        </w:r>
        <w:r w:rsidRPr="00500AA3">
          <w:rPr>
            <w:rStyle w:val="Hyperlink"/>
            <w:rtl/>
          </w:rPr>
          <w:t xml:space="preserve"> </w:t>
        </w:r>
        <w:r w:rsidRPr="00500AA3">
          <w:rPr>
            <w:rStyle w:val="Hyperlink"/>
            <w:rFonts w:hint="cs"/>
            <w:rtl/>
          </w:rPr>
          <w:t>بن</w:t>
        </w:r>
        <w:r w:rsidRPr="00500AA3">
          <w:rPr>
            <w:rStyle w:val="Hyperlink"/>
            <w:rtl/>
          </w:rPr>
          <w:t xml:space="preserve"> </w:t>
        </w:r>
        <w:r w:rsidRPr="00500AA3">
          <w:rPr>
            <w:rStyle w:val="Hyperlink"/>
            <w:rFonts w:hint="cs"/>
            <w:rtl/>
          </w:rPr>
          <w:t>یعقوب</w:t>
        </w:r>
        <w:r w:rsidRPr="00500AA3">
          <w:rPr>
            <w:rStyle w:val="Hyperlink"/>
            <w:rtl/>
          </w:rPr>
          <w:t xml:space="preserve"> </w:t>
        </w:r>
        <w:r w:rsidRPr="00500AA3">
          <w:rPr>
            <w:rStyle w:val="Hyperlink"/>
            <w:rFonts w:hint="cs"/>
            <w:rtl/>
          </w:rPr>
          <w:t>کلینی،</w:t>
        </w:r>
        <w:r w:rsidRPr="00500AA3">
          <w:rPr>
            <w:rStyle w:val="Hyperlink"/>
            <w:rtl/>
          </w:rPr>
          <w:t xml:space="preserve"> </w:t>
        </w:r>
        <w:r w:rsidRPr="00500AA3">
          <w:rPr>
            <w:rStyle w:val="Hyperlink"/>
            <w:rFonts w:hint="cs"/>
            <w:rtl/>
          </w:rPr>
          <w:t>ج</w:t>
        </w:r>
        <w:r w:rsidRPr="00500AA3">
          <w:rPr>
            <w:rStyle w:val="Hyperlink"/>
            <w:rtl/>
          </w:rPr>
          <w:t>6</w:t>
        </w:r>
        <w:r w:rsidRPr="00500AA3">
          <w:rPr>
            <w:rStyle w:val="Hyperlink"/>
            <w:rFonts w:hint="cs"/>
            <w:rtl/>
          </w:rPr>
          <w:t>،</w:t>
        </w:r>
        <w:r w:rsidRPr="00500AA3">
          <w:rPr>
            <w:rStyle w:val="Hyperlink"/>
            <w:rtl/>
          </w:rPr>
          <w:t xml:space="preserve"> </w:t>
        </w:r>
        <w:r w:rsidRPr="00500AA3">
          <w:rPr>
            <w:rStyle w:val="Hyperlink"/>
            <w:rFonts w:hint="cs"/>
            <w:rtl/>
          </w:rPr>
          <w:t>ص</w:t>
        </w:r>
        <w:r w:rsidRPr="00500AA3">
          <w:rPr>
            <w:rStyle w:val="Hyperlink"/>
            <w:rtl/>
          </w:rPr>
          <w:t>84.</w:t>
        </w:r>
      </w:hyperlink>
    </w:p>
  </w:footnote>
  <w:footnote w:id="3">
    <w:p w:rsidR="00FF5E30" w:rsidRPr="00D351D2" w:rsidRDefault="00FF5E30" w:rsidP="00D351D2">
      <w:pPr>
        <w:pStyle w:val="FootnoteText"/>
      </w:pPr>
      <w:r w:rsidRPr="00D351D2">
        <w:footnoteRef/>
      </w:r>
      <w:r w:rsidRPr="00D351D2">
        <w:rPr>
          <w:rtl/>
        </w:rPr>
        <w:t xml:space="preserve"> </w:t>
      </w:r>
      <w:hyperlink r:id="rId3" w:history="1">
        <w:r w:rsidRPr="00D351D2">
          <w:rPr>
            <w:rStyle w:val="Hyperlink"/>
            <w:rFonts w:hint="cs"/>
            <w:rtl/>
          </w:rPr>
          <w:t>رجال</w:t>
        </w:r>
        <w:r w:rsidRPr="00D351D2">
          <w:rPr>
            <w:rStyle w:val="Hyperlink"/>
            <w:rtl/>
          </w:rPr>
          <w:t xml:space="preserve"> </w:t>
        </w:r>
        <w:r w:rsidRPr="00D351D2">
          <w:rPr>
            <w:rStyle w:val="Hyperlink"/>
            <w:rFonts w:hint="cs"/>
            <w:rtl/>
          </w:rPr>
          <w:t>النجاشی،</w:t>
        </w:r>
        <w:r w:rsidRPr="00D351D2">
          <w:rPr>
            <w:rStyle w:val="Hyperlink"/>
            <w:rtl/>
          </w:rPr>
          <w:t xml:space="preserve"> </w:t>
        </w:r>
        <w:r w:rsidRPr="00D351D2">
          <w:rPr>
            <w:rStyle w:val="Hyperlink"/>
            <w:rFonts w:hint="cs"/>
            <w:rtl/>
          </w:rPr>
          <w:t>شیخ</w:t>
        </w:r>
        <w:r w:rsidRPr="00D351D2">
          <w:rPr>
            <w:rStyle w:val="Hyperlink"/>
            <w:rtl/>
          </w:rPr>
          <w:t xml:space="preserve"> </w:t>
        </w:r>
        <w:r w:rsidRPr="00D351D2">
          <w:rPr>
            <w:rStyle w:val="Hyperlink"/>
            <w:rFonts w:hint="cs"/>
            <w:rtl/>
          </w:rPr>
          <w:t>النجاشی،</w:t>
        </w:r>
        <w:r w:rsidRPr="00D351D2">
          <w:rPr>
            <w:rStyle w:val="Hyperlink"/>
            <w:rtl/>
          </w:rPr>
          <w:t xml:space="preserve"> </w:t>
        </w:r>
        <w:r w:rsidRPr="00D351D2">
          <w:rPr>
            <w:rStyle w:val="Hyperlink"/>
            <w:rFonts w:hint="cs"/>
            <w:rtl/>
          </w:rPr>
          <w:t>ج</w:t>
        </w:r>
        <w:r w:rsidRPr="00D351D2">
          <w:rPr>
            <w:rStyle w:val="Hyperlink"/>
            <w:rtl/>
          </w:rPr>
          <w:t>1</w:t>
        </w:r>
        <w:r w:rsidRPr="00D351D2">
          <w:rPr>
            <w:rStyle w:val="Hyperlink"/>
            <w:rFonts w:hint="cs"/>
            <w:rtl/>
          </w:rPr>
          <w:t>،</w:t>
        </w:r>
        <w:r w:rsidRPr="00D351D2">
          <w:rPr>
            <w:rStyle w:val="Hyperlink"/>
            <w:rtl/>
          </w:rPr>
          <w:t xml:space="preserve"> </w:t>
        </w:r>
        <w:r w:rsidRPr="00D351D2">
          <w:rPr>
            <w:rStyle w:val="Hyperlink"/>
            <w:rFonts w:hint="cs"/>
            <w:rtl/>
          </w:rPr>
          <w:t>ص</w:t>
        </w:r>
        <w:r w:rsidRPr="00D351D2">
          <w:rPr>
            <w:rStyle w:val="Hyperlink"/>
            <w:rtl/>
          </w:rPr>
          <w:t>71.</w:t>
        </w:r>
      </w:hyperlink>
    </w:p>
  </w:footnote>
  <w:footnote w:id="4">
    <w:p w:rsidR="00FF5E30" w:rsidRPr="002026AC" w:rsidRDefault="00FF5E30" w:rsidP="002026AC">
      <w:pPr>
        <w:pStyle w:val="FootnoteText"/>
      </w:pPr>
      <w:r w:rsidRPr="002026AC">
        <w:footnoteRef/>
      </w:r>
      <w:r w:rsidRPr="002026AC">
        <w:rPr>
          <w:rtl/>
        </w:rPr>
        <w:t xml:space="preserve"> </w:t>
      </w:r>
      <w:hyperlink r:id="rId4" w:history="1">
        <w:r w:rsidRPr="002026AC">
          <w:rPr>
            <w:rStyle w:val="Hyperlink"/>
            <w:rFonts w:hint="cs"/>
            <w:rtl/>
          </w:rPr>
          <w:t>الفهرست،</w:t>
        </w:r>
        <w:r w:rsidRPr="002026AC">
          <w:rPr>
            <w:rStyle w:val="Hyperlink"/>
            <w:rtl/>
          </w:rPr>
          <w:t xml:space="preserve"> </w:t>
        </w:r>
        <w:r w:rsidRPr="002026AC">
          <w:rPr>
            <w:rStyle w:val="Hyperlink"/>
            <w:rFonts w:hint="cs"/>
            <w:rtl/>
          </w:rPr>
          <w:t>شیخ</w:t>
        </w:r>
        <w:r w:rsidRPr="002026AC">
          <w:rPr>
            <w:rStyle w:val="Hyperlink"/>
            <w:rtl/>
          </w:rPr>
          <w:t xml:space="preserve"> </w:t>
        </w:r>
        <w:r w:rsidRPr="002026AC">
          <w:rPr>
            <w:rStyle w:val="Hyperlink"/>
            <w:rFonts w:hint="cs"/>
            <w:rtl/>
          </w:rPr>
          <w:t>طوسی،</w:t>
        </w:r>
        <w:r w:rsidRPr="002026AC">
          <w:rPr>
            <w:rStyle w:val="Hyperlink"/>
            <w:rtl/>
          </w:rPr>
          <w:t xml:space="preserve"> </w:t>
        </w:r>
        <w:r w:rsidRPr="002026AC">
          <w:rPr>
            <w:rStyle w:val="Hyperlink"/>
            <w:rFonts w:hint="cs"/>
            <w:rtl/>
          </w:rPr>
          <w:t>ج</w:t>
        </w:r>
        <w:r w:rsidRPr="002026AC">
          <w:rPr>
            <w:rStyle w:val="Hyperlink"/>
            <w:rtl/>
          </w:rPr>
          <w:t>1</w:t>
        </w:r>
        <w:r w:rsidRPr="002026AC">
          <w:rPr>
            <w:rStyle w:val="Hyperlink"/>
            <w:rFonts w:hint="cs"/>
            <w:rtl/>
          </w:rPr>
          <w:t>،</w:t>
        </w:r>
        <w:r w:rsidRPr="002026AC">
          <w:rPr>
            <w:rStyle w:val="Hyperlink"/>
            <w:rtl/>
          </w:rPr>
          <w:t xml:space="preserve"> </w:t>
        </w:r>
        <w:r w:rsidRPr="002026AC">
          <w:rPr>
            <w:rStyle w:val="Hyperlink"/>
            <w:rFonts w:hint="cs"/>
            <w:rtl/>
          </w:rPr>
          <w:t>ص</w:t>
        </w:r>
        <w:r w:rsidRPr="002026AC">
          <w:rPr>
            <w:rStyle w:val="Hyperlink"/>
            <w:rtl/>
          </w:rPr>
          <w:t>54.</w:t>
        </w:r>
      </w:hyperlink>
    </w:p>
  </w:footnote>
  <w:footnote w:id="5">
    <w:p w:rsidR="00C019E6" w:rsidRPr="00C019E6" w:rsidRDefault="00C019E6" w:rsidP="00C019E6">
      <w:pPr>
        <w:pStyle w:val="FootnoteText"/>
      </w:pPr>
      <w:r>
        <w:rPr>
          <w:rStyle w:val="FootnoteReference"/>
        </w:rPr>
        <w:footnoteRef/>
      </w:r>
      <w:r>
        <w:rPr>
          <w:rtl/>
        </w:rPr>
        <w:t xml:space="preserve"> </w:t>
      </w:r>
      <w:r w:rsidRPr="00C019E6">
        <w:rPr>
          <w:rFonts w:hint="cs"/>
          <w:rtl/>
        </w:rPr>
        <w:t>الخلاصةللحلي</w:t>
      </w:r>
      <w:r w:rsidRPr="00C019E6">
        <w:rPr>
          <w:rtl/>
        </w:rPr>
        <w:t xml:space="preserve"> </w:t>
      </w:r>
      <w:r w:rsidRPr="00C019E6">
        <w:rPr>
          <w:rFonts w:hint="cs"/>
          <w:rtl/>
        </w:rPr>
        <w:t>ص</w:t>
      </w:r>
      <w:r w:rsidRPr="00C019E6">
        <w:rPr>
          <w:rtl/>
        </w:rPr>
        <w:t xml:space="preserve"> :  200</w:t>
      </w:r>
    </w:p>
  </w:footnote>
  <w:footnote w:id="6">
    <w:p w:rsidR="00780467" w:rsidRPr="00D351D2" w:rsidRDefault="00780467" w:rsidP="00780467">
      <w:pPr>
        <w:pStyle w:val="FootnoteText"/>
      </w:pPr>
      <w:r w:rsidRPr="00D351D2">
        <w:footnoteRef/>
      </w:r>
      <w:r w:rsidRPr="00D351D2">
        <w:rPr>
          <w:rtl/>
        </w:rPr>
        <w:t xml:space="preserve"> </w:t>
      </w:r>
      <w:hyperlink r:id="rId5" w:history="1">
        <w:r w:rsidRPr="00D351D2">
          <w:rPr>
            <w:rStyle w:val="Hyperlink"/>
            <w:rFonts w:hint="cs"/>
            <w:rtl/>
          </w:rPr>
          <w:t>رجال</w:t>
        </w:r>
        <w:r w:rsidRPr="00D351D2">
          <w:rPr>
            <w:rStyle w:val="Hyperlink"/>
            <w:rtl/>
          </w:rPr>
          <w:t xml:space="preserve"> </w:t>
        </w:r>
        <w:r w:rsidRPr="00D351D2">
          <w:rPr>
            <w:rStyle w:val="Hyperlink"/>
            <w:rFonts w:hint="cs"/>
            <w:rtl/>
          </w:rPr>
          <w:t>النجاشی،</w:t>
        </w:r>
        <w:r w:rsidRPr="00D351D2">
          <w:rPr>
            <w:rStyle w:val="Hyperlink"/>
            <w:rtl/>
          </w:rPr>
          <w:t xml:space="preserve"> </w:t>
        </w:r>
        <w:r w:rsidRPr="00D351D2">
          <w:rPr>
            <w:rStyle w:val="Hyperlink"/>
            <w:rFonts w:hint="cs"/>
            <w:rtl/>
          </w:rPr>
          <w:t>شیخ</w:t>
        </w:r>
        <w:r w:rsidRPr="00D351D2">
          <w:rPr>
            <w:rStyle w:val="Hyperlink"/>
            <w:rtl/>
          </w:rPr>
          <w:t xml:space="preserve"> </w:t>
        </w:r>
        <w:r w:rsidRPr="00D351D2">
          <w:rPr>
            <w:rStyle w:val="Hyperlink"/>
            <w:rFonts w:hint="cs"/>
            <w:rtl/>
          </w:rPr>
          <w:t>النجاشی،</w:t>
        </w:r>
        <w:r w:rsidRPr="00D351D2">
          <w:rPr>
            <w:rStyle w:val="Hyperlink"/>
            <w:rtl/>
          </w:rPr>
          <w:t xml:space="preserve"> </w:t>
        </w:r>
        <w:r w:rsidRPr="00D351D2">
          <w:rPr>
            <w:rStyle w:val="Hyperlink"/>
            <w:rFonts w:hint="cs"/>
            <w:rtl/>
          </w:rPr>
          <w:t>ج</w:t>
        </w:r>
        <w:r w:rsidRPr="00D351D2">
          <w:rPr>
            <w:rStyle w:val="Hyperlink"/>
            <w:rtl/>
          </w:rPr>
          <w:t>1</w:t>
        </w:r>
        <w:r w:rsidRPr="00D351D2">
          <w:rPr>
            <w:rStyle w:val="Hyperlink"/>
            <w:rFonts w:hint="cs"/>
            <w:rtl/>
          </w:rPr>
          <w:t>،</w:t>
        </w:r>
        <w:r w:rsidRPr="00D351D2">
          <w:rPr>
            <w:rStyle w:val="Hyperlink"/>
            <w:rtl/>
          </w:rPr>
          <w:t xml:space="preserve"> </w:t>
        </w:r>
        <w:r w:rsidRPr="00D351D2">
          <w:rPr>
            <w:rStyle w:val="Hyperlink"/>
            <w:rFonts w:hint="cs"/>
            <w:rtl/>
          </w:rPr>
          <w:t>ص</w:t>
        </w:r>
        <w:r w:rsidRPr="00D351D2">
          <w:rPr>
            <w:rStyle w:val="Hyperlink"/>
            <w:rtl/>
          </w:rPr>
          <w:t>71.</w:t>
        </w:r>
      </w:hyperlink>
    </w:p>
  </w:footnote>
  <w:footnote w:id="7">
    <w:p w:rsidR="00F668DD" w:rsidRDefault="00F668DD" w:rsidP="00F668DD">
      <w:pPr>
        <w:pStyle w:val="FootnoteText"/>
      </w:pPr>
      <w:r>
        <w:rPr>
          <w:rStyle w:val="FootnoteReference"/>
        </w:rPr>
        <w:footnoteRef/>
      </w:r>
      <w:r>
        <w:rPr>
          <w:rtl/>
        </w:rPr>
        <w:t xml:space="preserve"> </w:t>
      </w:r>
      <w:r w:rsidRPr="00F668DD">
        <w:rPr>
          <w:rFonts w:hint="cs"/>
          <w:rtl/>
        </w:rPr>
        <w:t>كتاب نكاح (زنجانى)، ج‌1، ص: 55</w:t>
      </w:r>
    </w:p>
  </w:footnote>
  <w:footnote w:id="8">
    <w:p w:rsidR="00F133DD" w:rsidRPr="00F133DD" w:rsidRDefault="00F133DD" w:rsidP="00F133DD">
      <w:pPr>
        <w:pStyle w:val="FootnoteText"/>
      </w:pPr>
      <w:r w:rsidRPr="00F133DD">
        <w:footnoteRef/>
      </w:r>
      <w:r w:rsidRPr="00F133DD">
        <w:rPr>
          <w:rtl/>
        </w:rPr>
        <w:t xml:space="preserve"> </w:t>
      </w:r>
      <w:hyperlink r:id="rId6" w:history="1">
        <w:r w:rsidRPr="00F133DD">
          <w:rPr>
            <w:rStyle w:val="Hyperlink"/>
            <w:rFonts w:hint="cs"/>
            <w:rtl/>
          </w:rPr>
          <w:t>الفهرست،</w:t>
        </w:r>
        <w:r w:rsidRPr="00F133DD">
          <w:rPr>
            <w:rStyle w:val="Hyperlink"/>
            <w:rtl/>
          </w:rPr>
          <w:t xml:space="preserve"> </w:t>
        </w:r>
        <w:r w:rsidRPr="00F133DD">
          <w:rPr>
            <w:rStyle w:val="Hyperlink"/>
            <w:rFonts w:hint="cs"/>
            <w:rtl/>
          </w:rPr>
          <w:t>شیخ</w:t>
        </w:r>
        <w:r w:rsidRPr="00F133DD">
          <w:rPr>
            <w:rStyle w:val="Hyperlink"/>
            <w:rtl/>
          </w:rPr>
          <w:t xml:space="preserve"> </w:t>
        </w:r>
        <w:r w:rsidRPr="00F133DD">
          <w:rPr>
            <w:rStyle w:val="Hyperlink"/>
            <w:rFonts w:hint="cs"/>
            <w:rtl/>
          </w:rPr>
          <w:t>طوسی،</w:t>
        </w:r>
        <w:r w:rsidRPr="00F133DD">
          <w:rPr>
            <w:rStyle w:val="Hyperlink"/>
            <w:rtl/>
          </w:rPr>
          <w:t xml:space="preserve"> </w:t>
        </w:r>
        <w:r w:rsidRPr="00F133DD">
          <w:rPr>
            <w:rStyle w:val="Hyperlink"/>
            <w:rFonts w:hint="cs"/>
            <w:rtl/>
          </w:rPr>
          <w:t>ج</w:t>
        </w:r>
        <w:r w:rsidRPr="00F133DD">
          <w:rPr>
            <w:rStyle w:val="Hyperlink"/>
            <w:rtl/>
          </w:rPr>
          <w:t>1</w:t>
        </w:r>
        <w:r w:rsidRPr="00F133DD">
          <w:rPr>
            <w:rStyle w:val="Hyperlink"/>
            <w:rFonts w:hint="cs"/>
            <w:rtl/>
          </w:rPr>
          <w:t>،</w:t>
        </w:r>
        <w:r w:rsidRPr="00F133DD">
          <w:rPr>
            <w:rStyle w:val="Hyperlink"/>
            <w:rtl/>
          </w:rPr>
          <w:t xml:space="preserve"> </w:t>
        </w:r>
        <w:r w:rsidRPr="00F133DD">
          <w:rPr>
            <w:rStyle w:val="Hyperlink"/>
            <w:rFonts w:hint="cs"/>
            <w:rtl/>
          </w:rPr>
          <w:t>ص</w:t>
        </w:r>
        <w:r w:rsidRPr="00F133DD">
          <w:rPr>
            <w:rStyle w:val="Hyperlink"/>
            <w:rtl/>
          </w:rPr>
          <w:t>32.</w:t>
        </w:r>
      </w:hyperlink>
    </w:p>
  </w:footnote>
  <w:footnote w:id="9">
    <w:p w:rsidR="003A31F2" w:rsidRPr="003A31F2" w:rsidRDefault="003A31F2" w:rsidP="003A31F2">
      <w:pPr>
        <w:pStyle w:val="FootnoteText"/>
      </w:pPr>
      <w:r w:rsidRPr="003A31F2">
        <w:footnoteRef/>
      </w:r>
      <w:r w:rsidRPr="003A31F2">
        <w:rPr>
          <w:rtl/>
        </w:rPr>
        <w:t xml:space="preserve"> </w:t>
      </w:r>
      <w:hyperlink r:id="rId7" w:history="1">
        <w:r w:rsidRPr="003A31F2">
          <w:rPr>
            <w:rStyle w:val="Hyperlink"/>
            <w:rFonts w:hint="cs"/>
            <w:rtl/>
          </w:rPr>
          <w:t>رجال</w:t>
        </w:r>
        <w:r w:rsidRPr="003A31F2">
          <w:rPr>
            <w:rStyle w:val="Hyperlink"/>
            <w:rtl/>
          </w:rPr>
          <w:t xml:space="preserve"> </w:t>
        </w:r>
        <w:r w:rsidRPr="003A31F2">
          <w:rPr>
            <w:rStyle w:val="Hyperlink"/>
            <w:rFonts w:hint="cs"/>
            <w:rtl/>
          </w:rPr>
          <w:t>النجاشی،</w:t>
        </w:r>
        <w:r w:rsidRPr="003A31F2">
          <w:rPr>
            <w:rStyle w:val="Hyperlink"/>
            <w:rtl/>
          </w:rPr>
          <w:t xml:space="preserve"> </w:t>
        </w:r>
        <w:r w:rsidRPr="003A31F2">
          <w:rPr>
            <w:rStyle w:val="Hyperlink"/>
            <w:rFonts w:hint="cs"/>
            <w:rtl/>
          </w:rPr>
          <w:t>شیخ</w:t>
        </w:r>
        <w:r w:rsidRPr="003A31F2">
          <w:rPr>
            <w:rStyle w:val="Hyperlink"/>
            <w:rtl/>
          </w:rPr>
          <w:t xml:space="preserve"> </w:t>
        </w:r>
        <w:r w:rsidRPr="003A31F2">
          <w:rPr>
            <w:rStyle w:val="Hyperlink"/>
            <w:rFonts w:hint="cs"/>
            <w:rtl/>
          </w:rPr>
          <w:t>النجاشی،</w:t>
        </w:r>
        <w:r w:rsidRPr="003A31F2">
          <w:rPr>
            <w:rStyle w:val="Hyperlink"/>
            <w:rtl/>
          </w:rPr>
          <w:t xml:space="preserve"> </w:t>
        </w:r>
        <w:r w:rsidRPr="003A31F2">
          <w:rPr>
            <w:rStyle w:val="Hyperlink"/>
            <w:rFonts w:hint="cs"/>
            <w:rtl/>
          </w:rPr>
          <w:t>ج</w:t>
        </w:r>
        <w:r w:rsidRPr="003A31F2">
          <w:rPr>
            <w:rStyle w:val="Hyperlink"/>
            <w:rtl/>
          </w:rPr>
          <w:t>1</w:t>
        </w:r>
        <w:r w:rsidRPr="003A31F2">
          <w:rPr>
            <w:rStyle w:val="Hyperlink"/>
            <w:rFonts w:hint="cs"/>
            <w:rtl/>
          </w:rPr>
          <w:t>،</w:t>
        </w:r>
        <w:r w:rsidRPr="003A31F2">
          <w:rPr>
            <w:rStyle w:val="Hyperlink"/>
            <w:rtl/>
          </w:rPr>
          <w:t xml:space="preserve"> </w:t>
        </w:r>
        <w:r w:rsidRPr="003A31F2">
          <w:rPr>
            <w:rStyle w:val="Hyperlink"/>
            <w:rFonts w:hint="cs"/>
            <w:rtl/>
          </w:rPr>
          <w:t>ص</w:t>
        </w:r>
        <w:r w:rsidRPr="003A31F2">
          <w:rPr>
            <w:rStyle w:val="Hyperlink"/>
            <w:rtl/>
          </w:rPr>
          <w:t>211.</w:t>
        </w:r>
      </w:hyperlink>
    </w:p>
  </w:footnote>
  <w:footnote w:id="10">
    <w:p w:rsidR="00CD384F" w:rsidRPr="00CD384F" w:rsidRDefault="00CD384F" w:rsidP="00CD384F">
      <w:pPr>
        <w:pStyle w:val="FootnoteText"/>
      </w:pPr>
      <w:r w:rsidRPr="00CD384F">
        <w:footnoteRef/>
      </w:r>
      <w:r w:rsidRPr="00CD384F">
        <w:rPr>
          <w:rtl/>
        </w:rPr>
        <w:t xml:space="preserve"> </w:t>
      </w:r>
      <w:r w:rsidRPr="00CD384F">
        <w:rPr>
          <w:rFonts w:hint="cs"/>
          <w:rtl/>
        </w:rPr>
        <w:t>سوره</w:t>
      </w:r>
      <w:r w:rsidRPr="00CD384F">
        <w:rPr>
          <w:rtl/>
        </w:rPr>
        <w:t xml:space="preserve"> </w:t>
      </w:r>
      <w:r w:rsidRPr="00CD384F">
        <w:rPr>
          <w:rFonts w:hint="cs"/>
          <w:rtl/>
        </w:rPr>
        <w:t>طلاق،</w:t>
      </w:r>
      <w:r w:rsidRPr="00CD384F">
        <w:rPr>
          <w:rtl/>
        </w:rPr>
        <w:t xml:space="preserve"> </w:t>
      </w:r>
      <w:r w:rsidRPr="00CD384F">
        <w:rPr>
          <w:rFonts w:hint="cs"/>
          <w:rtl/>
        </w:rPr>
        <w:t>آيه</w:t>
      </w:r>
      <w:r w:rsidRPr="00CD384F">
        <w:rPr>
          <w:rtl/>
        </w:rPr>
        <w:t xml:space="preserve"> 4.</w:t>
      </w:r>
    </w:p>
  </w:footnote>
  <w:footnote w:id="11">
    <w:p w:rsidR="00C82E7C" w:rsidRPr="00CD384F" w:rsidRDefault="00C82E7C" w:rsidP="00C82E7C">
      <w:pPr>
        <w:pStyle w:val="FootnoteText"/>
      </w:pPr>
      <w:r w:rsidRPr="00CD384F">
        <w:footnoteRef/>
      </w:r>
      <w:r w:rsidRPr="00CD384F">
        <w:rPr>
          <w:rtl/>
        </w:rPr>
        <w:t xml:space="preserve"> </w:t>
      </w:r>
      <w:r w:rsidRPr="00CD384F">
        <w:rPr>
          <w:rFonts w:hint="cs"/>
          <w:rtl/>
        </w:rPr>
        <w:t>سوره</w:t>
      </w:r>
      <w:r w:rsidRPr="00CD384F">
        <w:rPr>
          <w:rtl/>
        </w:rPr>
        <w:t xml:space="preserve"> </w:t>
      </w:r>
      <w:r w:rsidRPr="00CD384F">
        <w:rPr>
          <w:rFonts w:hint="cs"/>
          <w:rtl/>
        </w:rPr>
        <w:t>طلاق،</w:t>
      </w:r>
      <w:r w:rsidRPr="00CD384F">
        <w:rPr>
          <w:rtl/>
        </w:rPr>
        <w:t xml:space="preserve"> </w:t>
      </w:r>
      <w:r w:rsidRPr="00CD384F">
        <w:rPr>
          <w:rFonts w:hint="cs"/>
          <w:rtl/>
        </w:rPr>
        <w:t>آيه</w:t>
      </w:r>
      <w:r w:rsidRPr="00CD384F">
        <w:rPr>
          <w:rtl/>
        </w:rPr>
        <w:t xml:space="preserve"> 4.</w:t>
      </w:r>
    </w:p>
  </w:footnote>
  <w:footnote w:id="12">
    <w:p w:rsidR="007C075D" w:rsidRPr="007C075D" w:rsidRDefault="007C075D" w:rsidP="007C075D">
      <w:pPr>
        <w:pStyle w:val="FootnoteText"/>
      </w:pPr>
      <w:r w:rsidRPr="007C075D">
        <w:footnoteRef/>
      </w:r>
      <w:r w:rsidRPr="007C075D">
        <w:rPr>
          <w:rtl/>
        </w:rPr>
        <w:t xml:space="preserve"> </w:t>
      </w:r>
      <w:r w:rsidRPr="007C075D">
        <w:rPr>
          <w:rFonts w:hint="cs"/>
          <w:rtl/>
        </w:rPr>
        <w:t>سوره</w:t>
      </w:r>
      <w:r w:rsidRPr="007C075D">
        <w:rPr>
          <w:rtl/>
        </w:rPr>
        <w:t xml:space="preserve"> </w:t>
      </w:r>
      <w:r w:rsidRPr="007C075D">
        <w:rPr>
          <w:rFonts w:hint="cs"/>
          <w:rtl/>
        </w:rPr>
        <w:t>احزاب،</w:t>
      </w:r>
      <w:r w:rsidRPr="007C075D">
        <w:rPr>
          <w:rtl/>
        </w:rPr>
        <w:t xml:space="preserve"> </w:t>
      </w:r>
      <w:r w:rsidRPr="007C075D">
        <w:rPr>
          <w:rFonts w:hint="cs"/>
          <w:rtl/>
        </w:rPr>
        <w:t>آيه</w:t>
      </w:r>
      <w:r w:rsidRPr="007C075D">
        <w:rPr>
          <w:rtl/>
        </w:rPr>
        <w:t xml:space="preserve">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8B" w:rsidRDefault="00FF5E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006</w:t>
    </w:r>
    <w:r>
      <w:rPr>
        <w:rFonts w:hint="cs"/>
        <w:b/>
        <w:bCs/>
        <w:sz w:val="20"/>
        <w:szCs w:val="24"/>
        <w:rtl/>
      </w:rPr>
      <w:tab/>
    </w:r>
  </w:p>
  <w:p w:rsidR="00D9138B" w:rsidRDefault="00FF5E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20" w:name="Bokdars"/>
    <w:bookmarkEnd w:id="20"/>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1" w:name="Bokostad"/>
    <w:bookmarkEnd w:id="2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D9138B" w:rsidRDefault="00FF5E30" w:rsidP="00D9138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1 /7 /1398</w:t>
    </w:r>
  </w:p>
  <w:p w:rsidR="00D9138B" w:rsidRDefault="00FF5E30" w:rsidP="00D9138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rFonts w:hint="cs"/>
        <w:color w:val="000000" w:themeColor="text1"/>
        <w:sz w:val="24"/>
        <w:szCs w:val="24"/>
        <w:rtl/>
      </w:rPr>
      <w:t>متن</w:t>
    </w:r>
    <w:r>
      <w:rPr>
        <w:color w:val="000000" w:themeColor="text1"/>
        <w:sz w:val="24"/>
        <w:szCs w:val="24"/>
        <w:rtl/>
      </w:rPr>
      <w:t xml:space="preserve"> </w:t>
    </w:r>
    <w:r>
      <w:rPr>
        <w:rFonts w:hint="cs"/>
        <w:color w:val="000000" w:themeColor="text1"/>
        <w:sz w:val="24"/>
        <w:szCs w:val="24"/>
        <w:rtl/>
      </w:rPr>
      <w:t>تکمله</w:t>
    </w:r>
    <w:r>
      <w:rPr>
        <w:color w:val="000000" w:themeColor="text1"/>
        <w:sz w:val="24"/>
        <w:szCs w:val="24"/>
        <w:rtl/>
      </w:rPr>
      <w:t xml:space="preserve"> </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عروه</w:t>
    </w:r>
  </w:p>
  <w:p w:rsidR="00D9138B" w:rsidRDefault="00FF5E30" w:rsidP="00D9138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24" w:name="Bokmoqarer"/>
    <w:bookmarkEnd w:id="24"/>
    <w:r w:rsidR="00720948">
      <w:rPr>
        <w:rFonts w:hint="cs"/>
        <w:sz w:val="24"/>
        <w:szCs w:val="24"/>
        <w:rtl/>
      </w:rPr>
      <w:t>مرکز فقهی امام محمد باقر علیه السلام</w:t>
    </w:r>
    <w:r>
      <w:rPr>
        <w:sz w:val="24"/>
        <w:szCs w:val="24"/>
      </w:rPr>
      <w:t xml:space="preserve"> </w:t>
    </w:r>
  </w:p>
  <w:p w:rsidR="00FF5E30" w:rsidRPr="00F16B53" w:rsidRDefault="00FF5E30" w:rsidP="00D9138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25" w:name="BokSabj2"/>
    <w:bookmarkEnd w:id="25"/>
    <w:r>
      <w:rPr>
        <w:rFonts w:hint="cs"/>
        <w:sz w:val="24"/>
        <w:szCs w:val="24"/>
        <w:rtl/>
      </w:rPr>
      <w:t>موضوع</w:t>
    </w:r>
    <w:r>
      <w:rPr>
        <w:sz w:val="24"/>
        <w:szCs w:val="24"/>
        <w:rtl/>
      </w:rPr>
      <w:t xml:space="preserve"> </w:t>
    </w:r>
    <w:r>
      <w:rPr>
        <w:rFonts w:hint="cs"/>
        <w:sz w:val="24"/>
        <w:szCs w:val="24"/>
        <w:rtl/>
      </w:rPr>
      <w:t>عده</w:t>
    </w:r>
    <w:r>
      <w:rPr>
        <w:sz w:val="24"/>
        <w:szCs w:val="24"/>
        <w:rtl/>
      </w:rPr>
      <w:t xml:space="preserve"> </w:t>
    </w:r>
    <w:r>
      <w:rPr>
        <w:rFonts w:hint="cs"/>
        <w:sz w:val="24"/>
        <w:szCs w:val="24"/>
        <w:rtl/>
      </w:rPr>
      <w:t>در</w:t>
    </w:r>
    <w:r>
      <w:rPr>
        <w:sz w:val="24"/>
        <w:szCs w:val="24"/>
        <w:rtl/>
      </w:rPr>
      <w:t xml:space="preserve"> </w:t>
    </w:r>
    <w:r>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F7352"/>
    <w:multiLevelType w:val="hybridMultilevel"/>
    <w:tmpl w:val="E8081D48"/>
    <w:lvl w:ilvl="0" w:tplc="FE8C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027"/>
    <w:rsid w:val="00025777"/>
    <w:rsid w:val="00025A0A"/>
    <w:rsid w:val="00025B70"/>
    <w:rsid w:val="000305F6"/>
    <w:rsid w:val="000353D7"/>
    <w:rsid w:val="0005390D"/>
    <w:rsid w:val="00055496"/>
    <w:rsid w:val="00065E04"/>
    <w:rsid w:val="00077FBB"/>
    <w:rsid w:val="00080A41"/>
    <w:rsid w:val="0008299B"/>
    <w:rsid w:val="000913AA"/>
    <w:rsid w:val="00091A7C"/>
    <w:rsid w:val="000936A3"/>
    <w:rsid w:val="00094847"/>
    <w:rsid w:val="00096C63"/>
    <w:rsid w:val="000A15E4"/>
    <w:rsid w:val="000B5DB5"/>
    <w:rsid w:val="000C3947"/>
    <w:rsid w:val="000C4282"/>
    <w:rsid w:val="000D1A5A"/>
    <w:rsid w:val="000D2A37"/>
    <w:rsid w:val="000D30E9"/>
    <w:rsid w:val="000D6818"/>
    <w:rsid w:val="000E335E"/>
    <w:rsid w:val="000E34EE"/>
    <w:rsid w:val="000F16CF"/>
    <w:rsid w:val="000F5BAC"/>
    <w:rsid w:val="00102585"/>
    <w:rsid w:val="00102674"/>
    <w:rsid w:val="00111164"/>
    <w:rsid w:val="00114AB7"/>
    <w:rsid w:val="00116B2B"/>
    <w:rsid w:val="00124E3D"/>
    <w:rsid w:val="00127E95"/>
    <w:rsid w:val="00130659"/>
    <w:rsid w:val="001347C7"/>
    <w:rsid w:val="001356B0"/>
    <w:rsid w:val="00151937"/>
    <w:rsid w:val="001533AA"/>
    <w:rsid w:val="00181844"/>
    <w:rsid w:val="00181ADB"/>
    <w:rsid w:val="001837E9"/>
    <w:rsid w:val="00184D88"/>
    <w:rsid w:val="00187DFA"/>
    <w:rsid w:val="001A1BC1"/>
    <w:rsid w:val="001A1EA5"/>
    <w:rsid w:val="001A2574"/>
    <w:rsid w:val="001A27D7"/>
    <w:rsid w:val="001A294E"/>
    <w:rsid w:val="001A4ED8"/>
    <w:rsid w:val="001B2488"/>
    <w:rsid w:val="001B6799"/>
    <w:rsid w:val="001C1362"/>
    <w:rsid w:val="001D29A7"/>
    <w:rsid w:val="001D2E9A"/>
    <w:rsid w:val="001D51F0"/>
    <w:rsid w:val="001D597F"/>
    <w:rsid w:val="001E3FD4"/>
    <w:rsid w:val="0020241A"/>
    <w:rsid w:val="002026AC"/>
    <w:rsid w:val="00203821"/>
    <w:rsid w:val="00211632"/>
    <w:rsid w:val="00211E5A"/>
    <w:rsid w:val="0021630D"/>
    <w:rsid w:val="00232B25"/>
    <w:rsid w:val="00233BEC"/>
    <w:rsid w:val="0024121B"/>
    <w:rsid w:val="00242969"/>
    <w:rsid w:val="002464AB"/>
    <w:rsid w:val="00247D2F"/>
    <w:rsid w:val="00256560"/>
    <w:rsid w:val="00262A11"/>
    <w:rsid w:val="0027605E"/>
    <w:rsid w:val="00281E00"/>
    <w:rsid w:val="00284CC6"/>
    <w:rsid w:val="00285AAA"/>
    <w:rsid w:val="002936E3"/>
    <w:rsid w:val="00294A52"/>
    <w:rsid w:val="002A00D7"/>
    <w:rsid w:val="002A4237"/>
    <w:rsid w:val="002A6C82"/>
    <w:rsid w:val="002B575F"/>
    <w:rsid w:val="002B729B"/>
    <w:rsid w:val="002C23B5"/>
    <w:rsid w:val="002C53A2"/>
    <w:rsid w:val="002C718C"/>
    <w:rsid w:val="002D0040"/>
    <w:rsid w:val="002D2FA8"/>
    <w:rsid w:val="002D3ADC"/>
    <w:rsid w:val="002E220F"/>
    <w:rsid w:val="00302526"/>
    <w:rsid w:val="00302580"/>
    <w:rsid w:val="00306A7B"/>
    <w:rsid w:val="00307311"/>
    <w:rsid w:val="0032100F"/>
    <w:rsid w:val="003211AA"/>
    <w:rsid w:val="00322306"/>
    <w:rsid w:val="00327BE4"/>
    <w:rsid w:val="0033402C"/>
    <w:rsid w:val="00340521"/>
    <w:rsid w:val="00341079"/>
    <w:rsid w:val="00345C73"/>
    <w:rsid w:val="00354A99"/>
    <w:rsid w:val="00360311"/>
    <w:rsid w:val="00361922"/>
    <w:rsid w:val="0037339B"/>
    <w:rsid w:val="0037656B"/>
    <w:rsid w:val="00376F69"/>
    <w:rsid w:val="00386C11"/>
    <w:rsid w:val="00397466"/>
    <w:rsid w:val="003A31F2"/>
    <w:rsid w:val="003A6148"/>
    <w:rsid w:val="003B4C98"/>
    <w:rsid w:val="003C10CA"/>
    <w:rsid w:val="003C33F6"/>
    <w:rsid w:val="003C3D2E"/>
    <w:rsid w:val="003C43A5"/>
    <w:rsid w:val="003D0E34"/>
    <w:rsid w:val="003D3309"/>
    <w:rsid w:val="003E1C5C"/>
    <w:rsid w:val="003E6650"/>
    <w:rsid w:val="003F5B46"/>
    <w:rsid w:val="00400CE9"/>
    <w:rsid w:val="00401363"/>
    <w:rsid w:val="00402E47"/>
    <w:rsid w:val="004075D2"/>
    <w:rsid w:val="004154E4"/>
    <w:rsid w:val="00423880"/>
    <w:rsid w:val="00425015"/>
    <w:rsid w:val="00430994"/>
    <w:rsid w:val="00432DCC"/>
    <w:rsid w:val="00433F40"/>
    <w:rsid w:val="00435F07"/>
    <w:rsid w:val="00441B6D"/>
    <w:rsid w:val="004556EF"/>
    <w:rsid w:val="00462B07"/>
    <w:rsid w:val="004648BB"/>
    <w:rsid w:val="00465BD2"/>
    <w:rsid w:val="004715C8"/>
    <w:rsid w:val="00481C31"/>
    <w:rsid w:val="00482FC1"/>
    <w:rsid w:val="00483027"/>
    <w:rsid w:val="004871AA"/>
    <w:rsid w:val="004918D7"/>
    <w:rsid w:val="004926E1"/>
    <w:rsid w:val="004A2FD3"/>
    <w:rsid w:val="004A2FEA"/>
    <w:rsid w:val="004C4988"/>
    <w:rsid w:val="004D25B9"/>
    <w:rsid w:val="004D2DD7"/>
    <w:rsid w:val="004D75C5"/>
    <w:rsid w:val="004E2186"/>
    <w:rsid w:val="004E66FB"/>
    <w:rsid w:val="004F470A"/>
    <w:rsid w:val="004F4C59"/>
    <w:rsid w:val="00500AA3"/>
    <w:rsid w:val="00500C8F"/>
    <w:rsid w:val="00501909"/>
    <w:rsid w:val="00507BBB"/>
    <w:rsid w:val="005128DF"/>
    <w:rsid w:val="0051592A"/>
    <w:rsid w:val="005206FE"/>
    <w:rsid w:val="005257ED"/>
    <w:rsid w:val="005306F8"/>
    <w:rsid w:val="0053229E"/>
    <w:rsid w:val="00533172"/>
    <w:rsid w:val="0054023D"/>
    <w:rsid w:val="005425B1"/>
    <w:rsid w:val="005426BF"/>
    <w:rsid w:val="00551C78"/>
    <w:rsid w:val="0056213C"/>
    <w:rsid w:val="00580C24"/>
    <w:rsid w:val="00586F27"/>
    <w:rsid w:val="00590986"/>
    <w:rsid w:val="005968EF"/>
    <w:rsid w:val="00596C1E"/>
    <w:rsid w:val="005A2E26"/>
    <w:rsid w:val="005B4D65"/>
    <w:rsid w:val="005B78DB"/>
    <w:rsid w:val="005B7BCA"/>
    <w:rsid w:val="005C0DAE"/>
    <w:rsid w:val="005C188E"/>
    <w:rsid w:val="005D0767"/>
    <w:rsid w:val="005D2349"/>
    <w:rsid w:val="005D5573"/>
    <w:rsid w:val="005E1B60"/>
    <w:rsid w:val="005E4C2B"/>
    <w:rsid w:val="005E5507"/>
    <w:rsid w:val="005E607B"/>
    <w:rsid w:val="005F0A8D"/>
    <w:rsid w:val="005F3449"/>
    <w:rsid w:val="006005C4"/>
    <w:rsid w:val="00601229"/>
    <w:rsid w:val="00603B67"/>
    <w:rsid w:val="006162A2"/>
    <w:rsid w:val="006164D2"/>
    <w:rsid w:val="006240DA"/>
    <w:rsid w:val="0063256E"/>
    <w:rsid w:val="00633F04"/>
    <w:rsid w:val="00635219"/>
    <w:rsid w:val="00635EC0"/>
    <w:rsid w:val="00640B58"/>
    <w:rsid w:val="006441A4"/>
    <w:rsid w:val="00646B34"/>
    <w:rsid w:val="00651B02"/>
    <w:rsid w:val="00651B19"/>
    <w:rsid w:val="00660A29"/>
    <w:rsid w:val="0068204A"/>
    <w:rsid w:val="00683282"/>
    <w:rsid w:val="00695519"/>
    <w:rsid w:val="006A4134"/>
    <w:rsid w:val="006A5DDA"/>
    <w:rsid w:val="006A6701"/>
    <w:rsid w:val="006B21F4"/>
    <w:rsid w:val="006B3753"/>
    <w:rsid w:val="006B7AD6"/>
    <w:rsid w:val="006C1C64"/>
    <w:rsid w:val="006C50FD"/>
    <w:rsid w:val="006D1DD4"/>
    <w:rsid w:val="006D4014"/>
    <w:rsid w:val="006D44C1"/>
    <w:rsid w:val="006E5651"/>
    <w:rsid w:val="006E5B85"/>
    <w:rsid w:val="006F026A"/>
    <w:rsid w:val="0070265B"/>
    <w:rsid w:val="00704813"/>
    <w:rsid w:val="00720948"/>
    <w:rsid w:val="0072290D"/>
    <w:rsid w:val="00723D6D"/>
    <w:rsid w:val="00724537"/>
    <w:rsid w:val="00731724"/>
    <w:rsid w:val="0073474B"/>
    <w:rsid w:val="00735511"/>
    <w:rsid w:val="00737208"/>
    <w:rsid w:val="00737CEA"/>
    <w:rsid w:val="00744DE6"/>
    <w:rsid w:val="00754DAB"/>
    <w:rsid w:val="00762452"/>
    <w:rsid w:val="00762DC7"/>
    <w:rsid w:val="007639E0"/>
    <w:rsid w:val="007667D2"/>
    <w:rsid w:val="00771842"/>
    <w:rsid w:val="00775507"/>
    <w:rsid w:val="00780467"/>
    <w:rsid w:val="00783473"/>
    <w:rsid w:val="0078594B"/>
    <w:rsid w:val="00795E02"/>
    <w:rsid w:val="007979D0"/>
    <w:rsid w:val="007A4E18"/>
    <w:rsid w:val="007A7B8C"/>
    <w:rsid w:val="007C075D"/>
    <w:rsid w:val="007C6D9E"/>
    <w:rsid w:val="007D1C43"/>
    <w:rsid w:val="007D6C53"/>
    <w:rsid w:val="007E1564"/>
    <w:rsid w:val="007E1E87"/>
    <w:rsid w:val="007E4FEC"/>
    <w:rsid w:val="007E5B3F"/>
    <w:rsid w:val="007F2257"/>
    <w:rsid w:val="007F72A0"/>
    <w:rsid w:val="0080091D"/>
    <w:rsid w:val="00804108"/>
    <w:rsid w:val="00804FC4"/>
    <w:rsid w:val="00807B52"/>
    <w:rsid w:val="00816367"/>
    <w:rsid w:val="00816A0B"/>
    <w:rsid w:val="008249FE"/>
    <w:rsid w:val="00824B22"/>
    <w:rsid w:val="00830C53"/>
    <w:rsid w:val="00837FAA"/>
    <w:rsid w:val="00841F77"/>
    <w:rsid w:val="00852231"/>
    <w:rsid w:val="0085276D"/>
    <w:rsid w:val="00855BC8"/>
    <w:rsid w:val="00863390"/>
    <w:rsid w:val="0086385C"/>
    <w:rsid w:val="00870DF8"/>
    <w:rsid w:val="00871916"/>
    <w:rsid w:val="00893EDF"/>
    <w:rsid w:val="008956DD"/>
    <w:rsid w:val="0089765C"/>
    <w:rsid w:val="008A510E"/>
    <w:rsid w:val="008A522A"/>
    <w:rsid w:val="008B4464"/>
    <w:rsid w:val="008B6118"/>
    <w:rsid w:val="008B750B"/>
    <w:rsid w:val="008C3162"/>
    <w:rsid w:val="008C43B0"/>
    <w:rsid w:val="008C6A61"/>
    <w:rsid w:val="008D1F14"/>
    <w:rsid w:val="008D648E"/>
    <w:rsid w:val="008E3924"/>
    <w:rsid w:val="008E67EB"/>
    <w:rsid w:val="008F13F7"/>
    <w:rsid w:val="008F5B4D"/>
    <w:rsid w:val="008F7A97"/>
    <w:rsid w:val="00906D78"/>
    <w:rsid w:val="00907425"/>
    <w:rsid w:val="00911F8F"/>
    <w:rsid w:val="00923C34"/>
    <w:rsid w:val="00924152"/>
    <w:rsid w:val="0092513D"/>
    <w:rsid w:val="00927A9F"/>
    <w:rsid w:val="009335CC"/>
    <w:rsid w:val="00935A55"/>
    <w:rsid w:val="00941CEB"/>
    <w:rsid w:val="00943192"/>
    <w:rsid w:val="0094720F"/>
    <w:rsid w:val="00953B28"/>
    <w:rsid w:val="00954322"/>
    <w:rsid w:val="00957030"/>
    <w:rsid w:val="00957CAA"/>
    <w:rsid w:val="00965D17"/>
    <w:rsid w:val="00966A27"/>
    <w:rsid w:val="0096778A"/>
    <w:rsid w:val="00976575"/>
    <w:rsid w:val="00977656"/>
    <w:rsid w:val="009846A7"/>
    <w:rsid w:val="00987010"/>
    <w:rsid w:val="0098794D"/>
    <w:rsid w:val="00993742"/>
    <w:rsid w:val="0099497B"/>
    <w:rsid w:val="009A43BA"/>
    <w:rsid w:val="009B0D05"/>
    <w:rsid w:val="009B1FC0"/>
    <w:rsid w:val="009B4CA6"/>
    <w:rsid w:val="009B79F8"/>
    <w:rsid w:val="009C11A1"/>
    <w:rsid w:val="009C66D5"/>
    <w:rsid w:val="009D13FD"/>
    <w:rsid w:val="009D266A"/>
    <w:rsid w:val="009F56A4"/>
    <w:rsid w:val="009F7E07"/>
    <w:rsid w:val="00A00111"/>
    <w:rsid w:val="00A01522"/>
    <w:rsid w:val="00A10524"/>
    <w:rsid w:val="00A10A11"/>
    <w:rsid w:val="00A13C6A"/>
    <w:rsid w:val="00A17B09"/>
    <w:rsid w:val="00A31EB9"/>
    <w:rsid w:val="00A41C70"/>
    <w:rsid w:val="00A43371"/>
    <w:rsid w:val="00A457C6"/>
    <w:rsid w:val="00A46AD0"/>
    <w:rsid w:val="00A47063"/>
    <w:rsid w:val="00A473A8"/>
    <w:rsid w:val="00A513F0"/>
    <w:rsid w:val="00A57376"/>
    <w:rsid w:val="00A5772B"/>
    <w:rsid w:val="00A61AC8"/>
    <w:rsid w:val="00A6366F"/>
    <w:rsid w:val="00A63875"/>
    <w:rsid w:val="00A65D4C"/>
    <w:rsid w:val="00A70512"/>
    <w:rsid w:val="00A83009"/>
    <w:rsid w:val="00A86860"/>
    <w:rsid w:val="00A92673"/>
    <w:rsid w:val="00A9539E"/>
    <w:rsid w:val="00AA1F60"/>
    <w:rsid w:val="00AA40D7"/>
    <w:rsid w:val="00AB5F7D"/>
    <w:rsid w:val="00AB6E29"/>
    <w:rsid w:val="00AC0C50"/>
    <w:rsid w:val="00AC2456"/>
    <w:rsid w:val="00AC357B"/>
    <w:rsid w:val="00AC3AAD"/>
    <w:rsid w:val="00AC6FE2"/>
    <w:rsid w:val="00AE502F"/>
    <w:rsid w:val="00AE642A"/>
    <w:rsid w:val="00AF3925"/>
    <w:rsid w:val="00AF5857"/>
    <w:rsid w:val="00B1296B"/>
    <w:rsid w:val="00B2292F"/>
    <w:rsid w:val="00B27663"/>
    <w:rsid w:val="00B43169"/>
    <w:rsid w:val="00B501A8"/>
    <w:rsid w:val="00B50DDA"/>
    <w:rsid w:val="00B55AE4"/>
    <w:rsid w:val="00B57DE4"/>
    <w:rsid w:val="00B70B46"/>
    <w:rsid w:val="00B739B0"/>
    <w:rsid w:val="00B80DD9"/>
    <w:rsid w:val="00B814A3"/>
    <w:rsid w:val="00B84D1B"/>
    <w:rsid w:val="00B85D0E"/>
    <w:rsid w:val="00B9204F"/>
    <w:rsid w:val="00B96F38"/>
    <w:rsid w:val="00BA21A2"/>
    <w:rsid w:val="00BC1640"/>
    <w:rsid w:val="00BC614D"/>
    <w:rsid w:val="00BC716B"/>
    <w:rsid w:val="00BD0E74"/>
    <w:rsid w:val="00BD12C4"/>
    <w:rsid w:val="00BD3B2B"/>
    <w:rsid w:val="00BD406A"/>
    <w:rsid w:val="00BD5F8C"/>
    <w:rsid w:val="00BD62D6"/>
    <w:rsid w:val="00BE29DD"/>
    <w:rsid w:val="00C019E6"/>
    <w:rsid w:val="00C066AF"/>
    <w:rsid w:val="00C10E06"/>
    <w:rsid w:val="00C145B8"/>
    <w:rsid w:val="00C1665F"/>
    <w:rsid w:val="00C2438F"/>
    <w:rsid w:val="00C31AF0"/>
    <w:rsid w:val="00C32A7E"/>
    <w:rsid w:val="00C34F28"/>
    <w:rsid w:val="00C368DF"/>
    <w:rsid w:val="00C432C3"/>
    <w:rsid w:val="00C442C5"/>
    <w:rsid w:val="00C57B5C"/>
    <w:rsid w:val="00C57C7C"/>
    <w:rsid w:val="00C61049"/>
    <w:rsid w:val="00C63FFE"/>
    <w:rsid w:val="00C65348"/>
    <w:rsid w:val="00C6583C"/>
    <w:rsid w:val="00C670CE"/>
    <w:rsid w:val="00C7398E"/>
    <w:rsid w:val="00C7462A"/>
    <w:rsid w:val="00C82E7C"/>
    <w:rsid w:val="00C85AC5"/>
    <w:rsid w:val="00C9193B"/>
    <w:rsid w:val="00C91EB6"/>
    <w:rsid w:val="00CA10B0"/>
    <w:rsid w:val="00CA2F8E"/>
    <w:rsid w:val="00CA3EE2"/>
    <w:rsid w:val="00CA7FD5"/>
    <w:rsid w:val="00CB3287"/>
    <w:rsid w:val="00CB33E2"/>
    <w:rsid w:val="00CB4E68"/>
    <w:rsid w:val="00CC2733"/>
    <w:rsid w:val="00CC7A8B"/>
    <w:rsid w:val="00CD0050"/>
    <w:rsid w:val="00CD384F"/>
    <w:rsid w:val="00CE7481"/>
    <w:rsid w:val="00CF0A8F"/>
    <w:rsid w:val="00D0013C"/>
    <w:rsid w:val="00D048CE"/>
    <w:rsid w:val="00D10998"/>
    <w:rsid w:val="00D15CBD"/>
    <w:rsid w:val="00D221CB"/>
    <w:rsid w:val="00D23391"/>
    <w:rsid w:val="00D24D14"/>
    <w:rsid w:val="00D31805"/>
    <w:rsid w:val="00D351D2"/>
    <w:rsid w:val="00D453A1"/>
    <w:rsid w:val="00D47B77"/>
    <w:rsid w:val="00D5031C"/>
    <w:rsid w:val="00D552B9"/>
    <w:rsid w:val="00D66956"/>
    <w:rsid w:val="00D735B2"/>
    <w:rsid w:val="00D74021"/>
    <w:rsid w:val="00D76D01"/>
    <w:rsid w:val="00D82CEE"/>
    <w:rsid w:val="00D9138B"/>
    <w:rsid w:val="00D91A8B"/>
    <w:rsid w:val="00D922A9"/>
    <w:rsid w:val="00D9394A"/>
    <w:rsid w:val="00D9573C"/>
    <w:rsid w:val="00DA2F94"/>
    <w:rsid w:val="00DA5D6D"/>
    <w:rsid w:val="00DB0CBB"/>
    <w:rsid w:val="00DB6160"/>
    <w:rsid w:val="00DB67CC"/>
    <w:rsid w:val="00DC3783"/>
    <w:rsid w:val="00DD7C86"/>
    <w:rsid w:val="00DE1070"/>
    <w:rsid w:val="00E00219"/>
    <w:rsid w:val="00E0316B"/>
    <w:rsid w:val="00E06826"/>
    <w:rsid w:val="00E21256"/>
    <w:rsid w:val="00E25E10"/>
    <w:rsid w:val="00E50B41"/>
    <w:rsid w:val="00E5219B"/>
    <w:rsid w:val="00E52D07"/>
    <w:rsid w:val="00E5518B"/>
    <w:rsid w:val="00E609FE"/>
    <w:rsid w:val="00E630BE"/>
    <w:rsid w:val="00E738DA"/>
    <w:rsid w:val="00E74347"/>
    <w:rsid w:val="00E75920"/>
    <w:rsid w:val="00E80D96"/>
    <w:rsid w:val="00E871FA"/>
    <w:rsid w:val="00E936A4"/>
    <w:rsid w:val="00E954BB"/>
    <w:rsid w:val="00E9554D"/>
    <w:rsid w:val="00EA45E7"/>
    <w:rsid w:val="00EB097F"/>
    <w:rsid w:val="00EB7417"/>
    <w:rsid w:val="00EB78E3"/>
    <w:rsid w:val="00EB7BE3"/>
    <w:rsid w:val="00EC1C4B"/>
    <w:rsid w:val="00EC735A"/>
    <w:rsid w:val="00ED5F38"/>
    <w:rsid w:val="00EF27FE"/>
    <w:rsid w:val="00F07FB6"/>
    <w:rsid w:val="00F120E0"/>
    <w:rsid w:val="00F130E6"/>
    <w:rsid w:val="00F133DD"/>
    <w:rsid w:val="00F149D0"/>
    <w:rsid w:val="00F16B53"/>
    <w:rsid w:val="00F22BE7"/>
    <w:rsid w:val="00F24F3C"/>
    <w:rsid w:val="00F25ECD"/>
    <w:rsid w:val="00F26896"/>
    <w:rsid w:val="00F318BE"/>
    <w:rsid w:val="00F33297"/>
    <w:rsid w:val="00F343FB"/>
    <w:rsid w:val="00F359FE"/>
    <w:rsid w:val="00F42159"/>
    <w:rsid w:val="00F4256E"/>
    <w:rsid w:val="00F42EE1"/>
    <w:rsid w:val="00F55AB8"/>
    <w:rsid w:val="00F60F1F"/>
    <w:rsid w:val="00F61EA0"/>
    <w:rsid w:val="00F64141"/>
    <w:rsid w:val="00F668DD"/>
    <w:rsid w:val="00F67508"/>
    <w:rsid w:val="00F71FC9"/>
    <w:rsid w:val="00F73B48"/>
    <w:rsid w:val="00F74F51"/>
    <w:rsid w:val="00F810FE"/>
    <w:rsid w:val="00F842AD"/>
    <w:rsid w:val="00F914EB"/>
    <w:rsid w:val="00F91B85"/>
    <w:rsid w:val="00F938E7"/>
    <w:rsid w:val="00FA3B17"/>
    <w:rsid w:val="00FA5E8D"/>
    <w:rsid w:val="00FA5F3D"/>
    <w:rsid w:val="00FB399E"/>
    <w:rsid w:val="00FB69F2"/>
    <w:rsid w:val="00FB7E0F"/>
    <w:rsid w:val="00FB7F50"/>
    <w:rsid w:val="00FC2A85"/>
    <w:rsid w:val="00FC40AF"/>
    <w:rsid w:val="00FC73B9"/>
    <w:rsid w:val="00FD0A16"/>
    <w:rsid w:val="00FE3D7D"/>
    <w:rsid w:val="00FE6DCF"/>
    <w:rsid w:val="00FF5E3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586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370348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1498947">
      <w:bodyDiv w:val="1"/>
      <w:marLeft w:val="0"/>
      <w:marRight w:val="0"/>
      <w:marTop w:val="0"/>
      <w:marBottom w:val="0"/>
      <w:divBdr>
        <w:top w:val="none" w:sz="0" w:space="0" w:color="auto"/>
        <w:left w:val="none" w:sz="0" w:space="0" w:color="auto"/>
        <w:bottom w:val="none" w:sz="0" w:space="0" w:color="auto"/>
        <w:right w:val="none" w:sz="0" w:space="0" w:color="auto"/>
      </w:divBdr>
    </w:div>
    <w:div w:id="873234110">
      <w:bodyDiv w:val="1"/>
      <w:marLeft w:val="0"/>
      <w:marRight w:val="0"/>
      <w:marTop w:val="0"/>
      <w:marBottom w:val="0"/>
      <w:divBdr>
        <w:top w:val="none" w:sz="0" w:space="0" w:color="auto"/>
        <w:left w:val="none" w:sz="0" w:space="0" w:color="auto"/>
        <w:bottom w:val="none" w:sz="0" w:space="0" w:color="auto"/>
        <w:right w:val="none" w:sz="0" w:space="0" w:color="auto"/>
      </w:divBdr>
    </w:div>
    <w:div w:id="1035499786">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1869887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000163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4137088">
      <w:bodyDiv w:val="1"/>
      <w:marLeft w:val="0"/>
      <w:marRight w:val="0"/>
      <w:marTop w:val="0"/>
      <w:marBottom w:val="0"/>
      <w:divBdr>
        <w:top w:val="none" w:sz="0" w:space="0" w:color="auto"/>
        <w:left w:val="none" w:sz="0" w:space="0" w:color="auto"/>
        <w:bottom w:val="none" w:sz="0" w:space="0" w:color="auto"/>
        <w:right w:val="none" w:sz="0" w:space="0" w:color="auto"/>
      </w:divBdr>
    </w:div>
    <w:div w:id="14773802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214951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3480158">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1/71/&#1705;&#1576;&#1740;&#1585;" TargetMode="External"/><Relationship Id="rId7" Type="http://schemas.openxmlformats.org/officeDocument/2006/relationships/hyperlink" Target="http://lib.eshia.ir/14028/1/211/&#1602;&#1740;&#1604;" TargetMode="External"/><Relationship Id="rId2" Type="http://schemas.openxmlformats.org/officeDocument/2006/relationships/hyperlink" Target="http://lib.eshia.ir/11005/6/84/&#1575;&#1604;&#1605;&#1575;&#1569;" TargetMode="External"/><Relationship Id="rId1" Type="http://schemas.openxmlformats.org/officeDocument/2006/relationships/hyperlink" Target="http://lib.eshia.ir/11005/6/110/&#1601;&#1740;&#1594;&#1604;&#1602;" TargetMode="External"/><Relationship Id="rId6" Type="http://schemas.openxmlformats.org/officeDocument/2006/relationships/hyperlink" Target="http://lib.eshia.ir/14010/1/32/&#1575;&#1593;&#1578;&#1602;&#1575;&#1583;&#1607;" TargetMode="External"/><Relationship Id="rId5" Type="http://schemas.openxmlformats.org/officeDocument/2006/relationships/hyperlink" Target="http://lib.eshia.ir/14028/1/71/&#1705;&#1576;&#1740;&#1585;" TargetMode="External"/><Relationship Id="rId4" Type="http://schemas.openxmlformats.org/officeDocument/2006/relationships/hyperlink" Target="http://lib.eshia.ir/14010/1/54/&#1601;&#1591;&#1581;&#1740;&#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5C97-06AF-44DF-9D19-7CF0BB34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728</TotalTime>
  <Pages>7</Pages>
  <Words>1433</Words>
  <Characters>8171</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187</cp:revision>
  <cp:lastPrinted>2019-09-27T03:22:00Z</cp:lastPrinted>
  <dcterms:created xsi:type="dcterms:W3CDTF">2019-09-23T12:19:00Z</dcterms:created>
  <dcterms:modified xsi:type="dcterms:W3CDTF">2019-12-04T07:10:00Z</dcterms:modified>
  <cp:contentStatus>ویرایش 2.5</cp:contentStatus>
  <cp:version>2.7</cp:version>
</cp:coreProperties>
</file>