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5E" w:rsidRDefault="00C10D5E" w:rsidP="00C10D5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C10D5E" w:rsidRDefault="00C10D5E" w:rsidP="00C10D5E">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عده‌ی وفات</w:t>
      </w:r>
      <w:r>
        <w:rPr>
          <w:rFonts w:ascii="IRANSans" w:hAnsi="IRANSans" w:cs="IRANSans"/>
          <w:b/>
          <w:bCs/>
          <w:color w:val="0101FF"/>
          <w:sz w:val="24"/>
          <w:szCs w:val="24"/>
          <w:shd w:val="clear" w:color="auto" w:fill="FFFFFF"/>
          <w:rtl/>
        </w:rPr>
        <w:t xml:space="preserve"> /</w:t>
      </w:r>
      <w:r w:rsidRPr="00DF5C24">
        <w:rPr>
          <w:rFonts w:ascii="IRANSans" w:hAnsi="IRANSans" w:cs="IRANSans" w:hint="cs"/>
          <w:b/>
          <w:bCs/>
          <w:color w:val="0101FF"/>
          <w:sz w:val="24"/>
          <w:szCs w:val="24"/>
          <w:shd w:val="clear" w:color="auto" w:fill="FFFFFF"/>
          <w:rtl/>
        </w:rPr>
        <w:t xml:space="preserve"> آیات عده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261F1F">
      <w:pPr>
        <w:jc w:val="both"/>
        <w:rPr>
          <w:rStyle w:val="Emphasis"/>
          <w:b/>
          <w:bCs w:val="0"/>
          <w:rtl/>
        </w:rPr>
      </w:pPr>
      <w:r w:rsidRPr="009C66D5">
        <w:rPr>
          <w:rStyle w:val="Emphasis"/>
          <w:rFonts w:hint="cs"/>
          <w:b/>
          <w:bCs w:val="0"/>
          <w:rtl/>
        </w:rPr>
        <w:t>خلاصه</w:t>
      </w:r>
      <w:r w:rsidR="003C16F8">
        <w:rPr>
          <w:rStyle w:val="Emphasis"/>
          <w:rFonts w:hint="cs"/>
          <w:b/>
          <w:bCs w:val="0"/>
          <w:rtl/>
        </w:rPr>
        <w:t>‌ی</w:t>
      </w:r>
      <w:r w:rsidRPr="009C66D5">
        <w:rPr>
          <w:rStyle w:val="Emphasis"/>
          <w:rFonts w:hint="cs"/>
          <w:b/>
          <w:bCs w:val="0"/>
          <w:rtl/>
        </w:rPr>
        <w:t xml:space="preserve"> مباحث گذشته:</w:t>
      </w:r>
    </w:p>
    <w:p w:rsidR="00247D2F" w:rsidRPr="003A6148" w:rsidRDefault="00B92121" w:rsidP="00261F1F">
      <w:pPr>
        <w:pBdr>
          <w:bottom w:val="double" w:sz="6" w:space="1" w:color="auto"/>
        </w:pBdr>
        <w:jc w:val="both"/>
      </w:pPr>
      <w:r>
        <w:rPr>
          <w:rFonts w:hint="cs"/>
          <w:rtl/>
        </w:rPr>
        <w:t>گفتیم عده</w:t>
      </w:r>
      <w:r w:rsidR="00DF7197">
        <w:rPr>
          <w:rFonts w:hint="cs"/>
          <w:rtl/>
        </w:rPr>
        <w:t>‌ی</w:t>
      </w:r>
      <w:r>
        <w:rPr>
          <w:rFonts w:hint="cs"/>
          <w:rtl/>
        </w:rPr>
        <w:t xml:space="preserve"> وفات زن حامل ابعد الاجلین است. یعنی هر کدام از چهار ماه و ده روز یا وضع حمل دیرتر اتفاق بیفتد، عده</w:t>
      </w:r>
      <w:r w:rsidR="00DF7197">
        <w:rPr>
          <w:rFonts w:hint="cs"/>
          <w:rtl/>
        </w:rPr>
        <w:t>‌ی</w:t>
      </w:r>
      <w:r>
        <w:rPr>
          <w:rFonts w:hint="cs"/>
          <w:rtl/>
        </w:rPr>
        <w:t xml:space="preserve"> این زن می باشد.</w:t>
      </w:r>
    </w:p>
    <w:p w:rsidR="008F5B4D" w:rsidRDefault="008F5B4D" w:rsidP="00261F1F">
      <w:pPr>
        <w:jc w:val="both"/>
      </w:pPr>
    </w:p>
    <w:p w:rsidR="00261F1F" w:rsidRDefault="00261F1F" w:rsidP="00261F1F">
      <w:pPr>
        <w:pStyle w:val="Heading1"/>
        <w:rPr>
          <w:rtl/>
        </w:rPr>
      </w:pPr>
      <w:bookmarkStart w:id="0" w:name="_Toc19671385"/>
      <w:bookmarkStart w:id="1" w:name="_Toc19672943"/>
      <w:bookmarkStart w:id="2" w:name="_Toc19672959"/>
      <w:bookmarkStart w:id="3" w:name="_Toc19932275"/>
      <w:r>
        <w:rPr>
          <w:rFonts w:hint="cs"/>
          <w:rtl/>
        </w:rPr>
        <w:t>توهم معارضه</w:t>
      </w:r>
      <w:r w:rsidR="00320904">
        <w:rPr>
          <w:rFonts w:hint="eastAsia"/>
          <w:rtl/>
        </w:rPr>
        <w:t>‌ی</w:t>
      </w:r>
      <w:r>
        <w:rPr>
          <w:rFonts w:hint="cs"/>
          <w:rtl/>
        </w:rPr>
        <w:t xml:space="preserve"> روایت علی بن جعفر با روایات ابعد الاجلین</w:t>
      </w:r>
      <w:bookmarkEnd w:id="0"/>
      <w:bookmarkEnd w:id="1"/>
      <w:bookmarkEnd w:id="2"/>
      <w:bookmarkEnd w:id="3"/>
    </w:p>
    <w:p w:rsidR="00646FEF" w:rsidRPr="00646FEF" w:rsidRDefault="00821CBD" w:rsidP="00261F1F">
      <w:pPr>
        <w:jc w:val="both"/>
        <w:rPr>
          <w:color w:val="008000"/>
          <w:rtl/>
        </w:rPr>
      </w:pPr>
      <w:r>
        <w:rPr>
          <w:rFonts w:hint="cs"/>
          <w:rtl/>
        </w:rPr>
        <w:t>تنها روایتی که ممکن است توهم شود با ابعد الاجلین معارضه می کند این روایت از ع</w:t>
      </w:r>
      <w:r w:rsidR="00646FEF">
        <w:rPr>
          <w:rFonts w:hint="cs"/>
          <w:rtl/>
        </w:rPr>
        <w:t xml:space="preserve">لی بن جعفر در قرب الاسناد است: </w:t>
      </w:r>
      <w:r w:rsidR="00646FEF" w:rsidRPr="00646FEF">
        <w:rPr>
          <w:rFonts w:hint="cs"/>
          <w:color w:val="008000"/>
          <w:rtl/>
        </w:rPr>
        <w:t>وَ سَأَلْتُهُ‏ عَنِ‏ الْمُتَوَفَّى‏ عَنْهَا زَوْجُهَا، كَمْ عِدَّتُهَا؟ قَالَ:«أَرْبَعَةُ أَشْهُرٍ وَ عَشْراً»</w:t>
      </w:r>
      <w:r w:rsidR="00646FEF">
        <w:rPr>
          <w:rStyle w:val="FootnoteReference"/>
          <w:color w:val="008000"/>
          <w:rtl/>
        </w:rPr>
        <w:footnoteReference w:id="1"/>
      </w:r>
    </w:p>
    <w:p w:rsidR="00AD44CD" w:rsidRDefault="003474AD" w:rsidP="00261F1F">
      <w:pPr>
        <w:jc w:val="both"/>
        <w:rPr>
          <w:rtl/>
        </w:rPr>
      </w:pPr>
      <w:r>
        <w:rPr>
          <w:rFonts w:hint="cs"/>
          <w:rtl/>
        </w:rPr>
        <w:t>اطلاق روایت شامل حامل و غیر حامل می شود.</w:t>
      </w:r>
    </w:p>
    <w:p w:rsidR="00AD44CD" w:rsidRDefault="00480F2E" w:rsidP="00261F1F">
      <w:pPr>
        <w:jc w:val="both"/>
        <w:rPr>
          <w:rtl/>
        </w:rPr>
      </w:pPr>
      <w:r>
        <w:rPr>
          <w:rFonts w:hint="cs"/>
          <w:rtl/>
        </w:rPr>
        <w:t xml:space="preserve">شاید در ابتدا بگوییم این روایت با روایاتی که ابعد الاجلین را بیان کرده اند، </w:t>
      </w:r>
      <w:r w:rsidR="00B43AA9">
        <w:rPr>
          <w:rFonts w:hint="cs"/>
          <w:rtl/>
        </w:rPr>
        <w:t xml:space="preserve">به غیر حامل </w:t>
      </w:r>
      <w:r>
        <w:rPr>
          <w:rFonts w:hint="cs"/>
          <w:rtl/>
        </w:rPr>
        <w:t>مقید می شود</w:t>
      </w:r>
      <w:r w:rsidR="00B43AA9">
        <w:rPr>
          <w:rFonts w:hint="cs"/>
          <w:rtl/>
        </w:rPr>
        <w:t>.</w:t>
      </w:r>
    </w:p>
    <w:p w:rsidR="003E6650" w:rsidRPr="001A27D7" w:rsidRDefault="00B90B92" w:rsidP="00261F1F">
      <w:pPr>
        <w:jc w:val="both"/>
        <w:rPr>
          <w:rtl/>
        </w:rPr>
      </w:pPr>
      <w:r>
        <w:rPr>
          <w:rFonts w:hint="cs"/>
          <w:rtl/>
        </w:rPr>
        <w:t>اما چنین تقییدی قابل قبول نیست. زیرا خیلی بعید است سوال علی بن جعفر در مورد عده</w:t>
      </w:r>
      <w:r w:rsidR="00731BCF">
        <w:rPr>
          <w:rFonts w:hint="cs"/>
          <w:rtl/>
        </w:rPr>
        <w:t>‌ی</w:t>
      </w:r>
      <w:r>
        <w:rPr>
          <w:rFonts w:hint="cs"/>
          <w:rtl/>
        </w:rPr>
        <w:t xml:space="preserve"> وفات باشد که آیه</w:t>
      </w:r>
      <w:r w:rsidR="004E3F06">
        <w:rPr>
          <w:rFonts w:hint="cs"/>
          <w:rtl/>
        </w:rPr>
        <w:t>‌ی</w:t>
      </w:r>
      <w:r>
        <w:rPr>
          <w:rFonts w:hint="cs"/>
          <w:rtl/>
        </w:rPr>
        <w:t xml:space="preserve"> قرآن تصری</w:t>
      </w:r>
      <w:r w:rsidR="002A0D2F">
        <w:rPr>
          <w:rFonts w:hint="cs"/>
          <w:rtl/>
        </w:rPr>
        <w:t>ح کرده که چهار ماه و ده روز است و قطعا چنین نبوده که علی بن جعفر مدت عده</w:t>
      </w:r>
      <w:r w:rsidR="002B514C">
        <w:rPr>
          <w:rFonts w:hint="cs"/>
          <w:rtl/>
        </w:rPr>
        <w:t>‌ی</w:t>
      </w:r>
      <w:r w:rsidR="002A0D2F">
        <w:rPr>
          <w:rFonts w:hint="cs"/>
          <w:rtl/>
        </w:rPr>
        <w:t xml:space="preserve"> وفات را نداند. </w:t>
      </w:r>
      <w:r>
        <w:rPr>
          <w:rFonts w:hint="cs"/>
          <w:rtl/>
        </w:rPr>
        <w:t>طبیعتا علی بن جعفر در مورد صورتی</w:t>
      </w:r>
      <w:r w:rsidR="002A0D2F">
        <w:rPr>
          <w:rFonts w:hint="cs"/>
          <w:rtl/>
        </w:rPr>
        <w:t xml:space="preserve"> سوال کرده که مورد اختلاف است یعنی عده</w:t>
      </w:r>
      <w:r w:rsidR="002B514C">
        <w:rPr>
          <w:rFonts w:hint="cs"/>
          <w:rtl/>
        </w:rPr>
        <w:t>‌ی</w:t>
      </w:r>
      <w:r w:rsidR="002A0D2F">
        <w:rPr>
          <w:rFonts w:hint="cs"/>
          <w:rtl/>
        </w:rPr>
        <w:t xml:space="preserve"> وف</w:t>
      </w:r>
      <w:r w:rsidR="00261F1F">
        <w:rPr>
          <w:rFonts w:hint="cs"/>
          <w:rtl/>
        </w:rPr>
        <w:t>ات زن حامل، و</w:t>
      </w:r>
      <w:r w:rsidR="00EE4A4C">
        <w:rPr>
          <w:rFonts w:hint="cs"/>
          <w:rtl/>
        </w:rPr>
        <w:t xml:space="preserve"> </w:t>
      </w:r>
      <w:r w:rsidR="00261F1F">
        <w:rPr>
          <w:rFonts w:hint="cs"/>
          <w:rtl/>
        </w:rPr>
        <w:t>الا غیر حامل به اتفاق</w:t>
      </w:r>
      <w:r w:rsidR="002A0D2F">
        <w:rPr>
          <w:rFonts w:hint="cs"/>
          <w:rtl/>
        </w:rPr>
        <w:t xml:space="preserve"> باید چهار ماه و ده روز عده نگه دارد.</w:t>
      </w:r>
    </w:p>
    <w:p w:rsidR="001A1EA5" w:rsidRDefault="008650AB" w:rsidP="008650AB">
      <w:pPr>
        <w:pStyle w:val="Heading1"/>
        <w:rPr>
          <w:rtl/>
        </w:rPr>
      </w:pPr>
      <w:bookmarkStart w:id="4" w:name="_Toc19671386"/>
      <w:bookmarkStart w:id="5" w:name="_Toc19672944"/>
      <w:bookmarkStart w:id="6" w:name="_Toc19672960"/>
      <w:bookmarkStart w:id="7" w:name="_Toc19932276"/>
      <w:r>
        <w:rPr>
          <w:rFonts w:hint="cs"/>
          <w:rtl/>
        </w:rPr>
        <w:t>رفع تعارض</w:t>
      </w:r>
      <w:bookmarkEnd w:id="4"/>
      <w:bookmarkEnd w:id="5"/>
      <w:bookmarkEnd w:id="6"/>
      <w:bookmarkEnd w:id="7"/>
    </w:p>
    <w:p w:rsidR="00B6734F" w:rsidRDefault="008650AB" w:rsidP="006F7319">
      <w:pPr>
        <w:jc w:val="both"/>
        <w:rPr>
          <w:rtl/>
        </w:rPr>
      </w:pPr>
      <w:r>
        <w:rPr>
          <w:rFonts w:hint="cs"/>
          <w:rtl/>
        </w:rPr>
        <w:t>در اینکه حامل باید وضع حمل کند</w:t>
      </w:r>
      <w:r w:rsidR="00B6734F">
        <w:rPr>
          <w:rFonts w:hint="cs"/>
          <w:rtl/>
        </w:rPr>
        <w:t xml:space="preserve"> تا عده اش سپری شود، حرفی نیست.</w:t>
      </w:r>
    </w:p>
    <w:p w:rsidR="00B6734F" w:rsidRDefault="008650AB" w:rsidP="006F7319">
      <w:pPr>
        <w:jc w:val="both"/>
        <w:rPr>
          <w:rtl/>
        </w:rPr>
      </w:pPr>
      <w:r>
        <w:rPr>
          <w:rFonts w:hint="cs"/>
          <w:rtl/>
        </w:rPr>
        <w:t>بحث سر این است که آیا باید چهار ماه و ده روز را هم سپری کند یا نیاز</w:t>
      </w:r>
      <w:r w:rsidR="00B6734F">
        <w:rPr>
          <w:rFonts w:hint="cs"/>
          <w:rtl/>
        </w:rPr>
        <w:t>ی نیست؟</w:t>
      </w:r>
    </w:p>
    <w:p w:rsidR="00B6734F" w:rsidRDefault="008650AB" w:rsidP="006F7319">
      <w:pPr>
        <w:jc w:val="both"/>
        <w:rPr>
          <w:rtl/>
        </w:rPr>
      </w:pPr>
      <w:r>
        <w:rPr>
          <w:rFonts w:hint="cs"/>
          <w:rtl/>
        </w:rPr>
        <w:t>اهل سنت قائلند که وضع حمل کافی است و چهار ماه و ده روز نیازی نیست.</w:t>
      </w:r>
    </w:p>
    <w:p w:rsidR="00B6734F" w:rsidRDefault="00C43B9A" w:rsidP="006F7319">
      <w:pPr>
        <w:jc w:val="both"/>
        <w:rPr>
          <w:rtl/>
        </w:rPr>
      </w:pPr>
      <w:r>
        <w:rPr>
          <w:rFonts w:hint="cs"/>
          <w:rtl/>
        </w:rPr>
        <w:lastRenderedPageBreak/>
        <w:t>روایت علی بن جعفر می گوید چهار ماه و ده روز هم لازم است.</w:t>
      </w:r>
      <w:r w:rsidR="00EF1CDD">
        <w:rPr>
          <w:rFonts w:hint="cs"/>
          <w:rtl/>
        </w:rPr>
        <w:t xml:space="preserve"> در واقع روایت در مقام بیان لزوم چهار ماه و ده روز است </w:t>
      </w:r>
      <w:r w:rsidR="006F7319">
        <w:rPr>
          <w:rFonts w:hint="cs"/>
          <w:rtl/>
        </w:rPr>
        <w:t>و</w:t>
      </w:r>
      <w:r w:rsidR="00EF1CDD">
        <w:rPr>
          <w:rFonts w:hint="cs"/>
          <w:rtl/>
        </w:rPr>
        <w:t xml:space="preserve"> در مقام بیان </w:t>
      </w:r>
      <w:r w:rsidR="006F7319">
        <w:rPr>
          <w:rFonts w:hint="cs"/>
          <w:rtl/>
        </w:rPr>
        <w:t>کفایت چهار ماه و ده روز نیست.</w:t>
      </w:r>
    </w:p>
    <w:p w:rsidR="00261F1F" w:rsidRDefault="002E52C7" w:rsidP="006F7319">
      <w:pPr>
        <w:jc w:val="both"/>
        <w:rPr>
          <w:rtl/>
        </w:rPr>
      </w:pPr>
      <w:r>
        <w:rPr>
          <w:rFonts w:hint="cs"/>
          <w:rtl/>
        </w:rPr>
        <w:t>پس صورتی را که چهار ماه و ده روز زودتر از وضع حمل سپر</w:t>
      </w:r>
      <w:r w:rsidR="003347D1">
        <w:rPr>
          <w:rFonts w:hint="cs"/>
          <w:rtl/>
        </w:rPr>
        <w:t>ی شود، روایت در مقام بیانش نیست و صرفا در مقام بیان لزوم چهار ماه و ده روز است که اهل سنت منکر آن هستند.</w:t>
      </w:r>
    </w:p>
    <w:p w:rsidR="00B6734F" w:rsidRDefault="00556382" w:rsidP="0024048A">
      <w:pPr>
        <w:jc w:val="both"/>
        <w:rPr>
          <w:rtl/>
        </w:rPr>
      </w:pPr>
      <w:r>
        <w:rPr>
          <w:rFonts w:hint="cs"/>
          <w:rtl/>
        </w:rPr>
        <w:t>بیان دیگر اینکه بگوییم دو جهت در مورد عده</w:t>
      </w:r>
      <w:r w:rsidR="002B514C">
        <w:rPr>
          <w:rFonts w:hint="cs"/>
          <w:rtl/>
        </w:rPr>
        <w:t>‌ی</w:t>
      </w:r>
      <w:r>
        <w:rPr>
          <w:rFonts w:hint="cs"/>
          <w:rtl/>
        </w:rPr>
        <w:t xml:space="preserve"> متوفی عنها زوجها</w:t>
      </w:r>
      <w:r w:rsidR="00E75D12">
        <w:rPr>
          <w:rFonts w:hint="cs"/>
          <w:rtl/>
        </w:rPr>
        <w:t xml:space="preserve"> که حامل است،</w:t>
      </w:r>
      <w:r w:rsidR="00B6734F">
        <w:rPr>
          <w:rFonts w:hint="cs"/>
          <w:rtl/>
        </w:rPr>
        <w:t xml:space="preserve"> وجود دارد:</w:t>
      </w:r>
    </w:p>
    <w:p w:rsidR="00B6734F" w:rsidRDefault="00762FA0" w:rsidP="0024048A">
      <w:pPr>
        <w:jc w:val="both"/>
        <w:rPr>
          <w:rtl/>
        </w:rPr>
      </w:pPr>
      <w:r>
        <w:rPr>
          <w:rFonts w:hint="cs"/>
          <w:rtl/>
        </w:rPr>
        <w:t>یک جهت به خاطر احترام شوهر که از این جهت چهار ماه و ده روز می باشد.</w:t>
      </w:r>
    </w:p>
    <w:p w:rsidR="00556382" w:rsidRDefault="00E75D12" w:rsidP="0024048A">
      <w:pPr>
        <w:jc w:val="both"/>
        <w:rPr>
          <w:rtl/>
        </w:rPr>
      </w:pPr>
      <w:r>
        <w:rPr>
          <w:rFonts w:hint="cs"/>
          <w:rtl/>
        </w:rPr>
        <w:t>جهت دیگر</w:t>
      </w:r>
      <w:r w:rsidR="00981B49">
        <w:rPr>
          <w:rFonts w:hint="cs"/>
          <w:rtl/>
        </w:rPr>
        <w:t xml:space="preserve"> بچه ای است که در شکم دارد که خود این علت تامه است </w:t>
      </w:r>
      <w:r w:rsidR="0024048A">
        <w:rPr>
          <w:rFonts w:hint="cs"/>
          <w:rtl/>
        </w:rPr>
        <w:t>تا</w:t>
      </w:r>
      <w:r w:rsidR="00981B49">
        <w:rPr>
          <w:rFonts w:hint="cs"/>
          <w:rtl/>
        </w:rPr>
        <w:t xml:space="preserve"> وضع حمل برای عده لازم باشد. روایت علی بن جعفر ناظر به جهت اول است که چهار ماه و ده روز را بیان کرده است.</w:t>
      </w:r>
    </w:p>
    <w:p w:rsidR="009329F3" w:rsidRDefault="00A84322" w:rsidP="006F7319">
      <w:pPr>
        <w:jc w:val="both"/>
        <w:rPr>
          <w:rtl/>
        </w:rPr>
      </w:pPr>
      <w:r>
        <w:rPr>
          <w:rFonts w:hint="cs"/>
          <w:rtl/>
        </w:rPr>
        <w:t>البته</w:t>
      </w:r>
      <w:r w:rsidR="009329F3">
        <w:rPr>
          <w:rFonts w:hint="cs"/>
          <w:rtl/>
        </w:rPr>
        <w:t xml:space="preserve"> مسلم دانستن عدم تخصیص این روایت صحیح نیست. زیرا بعضی فروض غیر حامل خیلی روشن نیست که عده چهار ماه و ده روز باشد، مثل غیر مدخوله و یائسه.</w:t>
      </w:r>
      <w:r w:rsidR="00A7424E">
        <w:rPr>
          <w:rFonts w:hint="cs"/>
          <w:rtl/>
        </w:rPr>
        <w:t xml:space="preserve"> در بعضی روایات سوال از متوفی عنها زوجهای غیر مدخوله است</w:t>
      </w:r>
      <w:r w:rsidR="00AB1991">
        <w:rPr>
          <w:rFonts w:hint="cs"/>
          <w:rtl/>
        </w:rPr>
        <w:t>:</w:t>
      </w:r>
    </w:p>
    <w:p w:rsidR="005701FF" w:rsidRPr="005701FF" w:rsidRDefault="005701FF" w:rsidP="005701FF">
      <w:pPr>
        <w:jc w:val="both"/>
        <w:rPr>
          <w:color w:val="008000"/>
        </w:rPr>
      </w:pPr>
      <w:r w:rsidRPr="005701FF">
        <w:rPr>
          <w:rFonts w:hint="cs"/>
          <w:color w:val="008000"/>
          <w:rtl/>
        </w:rPr>
        <w:t xml:space="preserve">حُمَيْدُ بْنُ زِيَادٍ عَنِ ابْنِ سَمَاعَةَ عَنْ مُحَمَّدِ بْنِ زِيَادٍ عَنْ عَبْدِ اللَّهِ بْنِ سِنَانٍ عَنْ أَبِي عَبْدِ اللَّهِ </w:t>
      </w:r>
      <w:r w:rsidR="00AE7AFD">
        <w:rPr>
          <w:rFonts w:hint="cs"/>
          <w:color w:val="008000"/>
          <w:rtl/>
        </w:rPr>
        <w:t>(</w:t>
      </w:r>
      <w:r w:rsidRPr="005701FF">
        <w:rPr>
          <w:rFonts w:hint="cs"/>
          <w:color w:val="008000"/>
          <w:rtl/>
        </w:rPr>
        <w:t>ع</w:t>
      </w:r>
      <w:r w:rsidR="00AE7AFD">
        <w:rPr>
          <w:rFonts w:hint="cs"/>
          <w:color w:val="008000"/>
          <w:rtl/>
        </w:rPr>
        <w:t>)</w:t>
      </w:r>
      <w:r w:rsidRPr="005701FF">
        <w:rPr>
          <w:rFonts w:hint="cs"/>
          <w:color w:val="008000"/>
          <w:rtl/>
        </w:rPr>
        <w:t xml:space="preserve"> قَالَ: قَضَى‏ أَمِيرُ الْمُؤْمِنِينَ </w:t>
      </w:r>
      <w:r w:rsidR="00AE7AFD">
        <w:rPr>
          <w:rFonts w:hint="cs"/>
          <w:color w:val="008000"/>
          <w:rtl/>
        </w:rPr>
        <w:t>(</w:t>
      </w:r>
      <w:r w:rsidRPr="005701FF">
        <w:rPr>
          <w:rFonts w:hint="cs"/>
          <w:color w:val="008000"/>
          <w:rtl/>
        </w:rPr>
        <w:t>ع</w:t>
      </w:r>
      <w:r w:rsidR="00AE7AFD">
        <w:rPr>
          <w:rFonts w:hint="cs"/>
          <w:color w:val="008000"/>
          <w:rtl/>
        </w:rPr>
        <w:t>)</w:t>
      </w:r>
      <w:r w:rsidRPr="005701FF">
        <w:rPr>
          <w:rFonts w:hint="cs"/>
          <w:color w:val="008000"/>
          <w:rtl/>
        </w:rPr>
        <w:t xml:space="preserve"> فِي الْمُتَوَفَّى‏ عَنْهَا زَوْجُهَا وَ لَمْ يَمَسَّهَا قَالَ لَا تَنْكِحُ حَتَّى تَعْتَدَّ أَرْبَعَةَ أَشْهُرٍ وَ عَشْراً عِدَّةَ الْمُتَوَفَّى عَنْهَا زَوْجُهَا.</w:t>
      </w:r>
      <w:r w:rsidR="00EC301A">
        <w:rPr>
          <w:rStyle w:val="FootnoteReference"/>
          <w:color w:val="008000"/>
          <w:rtl/>
        </w:rPr>
        <w:footnoteReference w:id="2"/>
      </w:r>
    </w:p>
    <w:p w:rsidR="00AB1991" w:rsidRDefault="003D63C9" w:rsidP="003D63C9">
      <w:pPr>
        <w:jc w:val="both"/>
        <w:rPr>
          <w:rtl/>
        </w:rPr>
      </w:pPr>
      <w:r>
        <w:rPr>
          <w:rFonts w:hint="cs"/>
          <w:rtl/>
        </w:rPr>
        <w:t>از آنجا که مطلقه</w:t>
      </w:r>
      <w:r w:rsidR="002B514C">
        <w:rPr>
          <w:rFonts w:hint="cs"/>
          <w:rtl/>
        </w:rPr>
        <w:t>‌ی</w:t>
      </w:r>
      <w:r>
        <w:rPr>
          <w:rFonts w:hint="cs"/>
          <w:rtl/>
        </w:rPr>
        <w:t xml:space="preserve"> غیر مدخوله عده ندارد، در مورد متوفی عنها زوجها هم این سوال مطرح هست که آیا عده </w:t>
      </w:r>
      <w:r w:rsidR="00A41149">
        <w:rPr>
          <w:rFonts w:hint="cs"/>
          <w:rtl/>
        </w:rPr>
        <w:t>ن</w:t>
      </w:r>
      <w:r>
        <w:rPr>
          <w:rFonts w:hint="cs"/>
          <w:rtl/>
        </w:rPr>
        <w:t>دارد؟ ممکن است سوال ع</w:t>
      </w:r>
      <w:r w:rsidR="00676804">
        <w:rPr>
          <w:rFonts w:hint="cs"/>
          <w:rtl/>
        </w:rPr>
        <w:t>لی بن جعفر ناظر به این فرض باشد و در خصوص حامل نباشد.</w:t>
      </w:r>
      <w:r w:rsidR="006D3F9C">
        <w:rPr>
          <w:rFonts w:hint="cs"/>
          <w:rtl/>
        </w:rPr>
        <w:t xml:space="preserve"> بنابراین مانعی ندارد بگوییم در خصوص حامل نیست و اگر هم اطلاق داشته باشد، اطلاقش را تقیید بزنیم.</w:t>
      </w:r>
    </w:p>
    <w:p w:rsidR="006B6710" w:rsidRDefault="00FA1610" w:rsidP="004404C9">
      <w:pPr>
        <w:jc w:val="both"/>
        <w:rPr>
          <w:rtl/>
        </w:rPr>
      </w:pPr>
      <w:r>
        <w:rPr>
          <w:rFonts w:hint="cs"/>
          <w:rtl/>
        </w:rPr>
        <w:t>همچنین</w:t>
      </w:r>
      <w:r w:rsidR="006B7D56">
        <w:rPr>
          <w:rFonts w:hint="cs"/>
          <w:rtl/>
        </w:rPr>
        <w:t xml:space="preserve"> </w:t>
      </w:r>
      <w:r w:rsidR="006B6710">
        <w:rPr>
          <w:rFonts w:hint="cs"/>
          <w:rtl/>
        </w:rPr>
        <w:t xml:space="preserve">اینکه در مورد غیر حامل مسلم دانستیم که هیچ اختلافی نیست این مطلب هم خیلی روشن نیست. از روایت عبید بن زراره این طور استفاده می شود که گویا در این مسئله هم </w:t>
      </w:r>
      <w:r w:rsidR="004404C9">
        <w:rPr>
          <w:rFonts w:hint="cs"/>
          <w:rtl/>
        </w:rPr>
        <w:t>اشکالاتی</w:t>
      </w:r>
      <w:r w:rsidR="006B6710">
        <w:rPr>
          <w:rFonts w:hint="cs"/>
          <w:rtl/>
        </w:rPr>
        <w:t xml:space="preserve"> بوده است</w:t>
      </w:r>
      <w:r w:rsidR="0043696A">
        <w:rPr>
          <w:rFonts w:hint="cs"/>
          <w:rtl/>
        </w:rPr>
        <w:t>:</w:t>
      </w:r>
    </w:p>
    <w:p w:rsidR="0043696A" w:rsidRPr="0043696A" w:rsidRDefault="0043696A" w:rsidP="0043696A">
      <w:pPr>
        <w:jc w:val="both"/>
        <w:rPr>
          <w:color w:val="008000"/>
        </w:rPr>
      </w:pPr>
      <w:r w:rsidRPr="0043696A">
        <w:rPr>
          <w:rFonts w:hint="cs"/>
          <w:color w:val="008000"/>
          <w:rtl/>
        </w:rPr>
        <w:t xml:space="preserve">«عَنْهُ عَنْ أَحْمَدَ بْنِ مُحَمَّدِ بْنِ أَبِي نَصْرٍ عَنْ دَاوُدَ بْنِ الْحُصَيْنِ عَنْ عُبَيْدِ بْنِ زُرَارَةَ قَالَ: سَأَلْتُ أَبَا عَبْدِ اللَّهِ </w:t>
      </w:r>
      <w:r w:rsidR="00AE7AFD">
        <w:rPr>
          <w:rFonts w:hint="cs"/>
          <w:color w:val="008000"/>
          <w:rtl/>
        </w:rPr>
        <w:t>(</w:t>
      </w:r>
      <w:r w:rsidRPr="0043696A">
        <w:rPr>
          <w:rFonts w:hint="cs"/>
          <w:color w:val="008000"/>
          <w:rtl/>
        </w:rPr>
        <w:t>ع</w:t>
      </w:r>
      <w:r w:rsidR="00AE7AFD">
        <w:rPr>
          <w:rFonts w:hint="cs"/>
          <w:color w:val="008000"/>
          <w:rtl/>
        </w:rPr>
        <w:t>)</w:t>
      </w:r>
      <w:r w:rsidRPr="0043696A">
        <w:rPr>
          <w:rFonts w:hint="cs"/>
          <w:color w:val="008000"/>
          <w:rtl/>
        </w:rPr>
        <w:t xml:space="preserve"> عَنْ رَجُلٍ طَلَّقَ‏ امْرَأَتَهُ‏ قَبْلَ أَنْ يَدْخُلَ بِهَا أَ عَلَيْهَا عِدَّةٌ قَالَ لَا قُلْتُ لَهُ الْمُتَوَفَّى عَنْهَا زَوْجُهَا قَبْلَ أَنْ يَدْخُلَ بِهَا أَ عَلَيْهَا عِدَّةٌ قَالَ أَمْسِكْ‏ عَنْ هَذَا.»</w:t>
      </w:r>
      <w:r w:rsidR="009A0A7D">
        <w:rPr>
          <w:rStyle w:val="FootnoteReference"/>
          <w:color w:val="008000"/>
          <w:rtl/>
        </w:rPr>
        <w:footnoteReference w:id="3"/>
      </w:r>
    </w:p>
    <w:p w:rsidR="00261F1F" w:rsidRDefault="00A40420" w:rsidP="00A40420">
      <w:pPr>
        <w:jc w:val="both"/>
        <w:rPr>
          <w:rtl/>
        </w:rPr>
      </w:pPr>
      <w:r>
        <w:rPr>
          <w:rFonts w:hint="cs"/>
          <w:rtl/>
        </w:rPr>
        <w:t>امام می فرماید</w:t>
      </w:r>
      <w:r w:rsidR="00FE6134">
        <w:rPr>
          <w:rFonts w:hint="cs"/>
          <w:rtl/>
        </w:rPr>
        <w:t>:</w:t>
      </w:r>
      <w:r>
        <w:rPr>
          <w:rFonts w:hint="cs"/>
          <w:rtl/>
        </w:rPr>
        <w:t xml:space="preserve"> عده</w:t>
      </w:r>
      <w:r w:rsidR="00FE6134">
        <w:rPr>
          <w:rFonts w:hint="cs"/>
          <w:rtl/>
        </w:rPr>
        <w:t>‌ی</w:t>
      </w:r>
      <w:r>
        <w:rPr>
          <w:rFonts w:hint="cs"/>
          <w:rtl/>
        </w:rPr>
        <w:t xml:space="preserve"> وفات زن غیر مدخوله را سوال نکن</w:t>
      </w:r>
      <w:r w:rsidR="00500D68">
        <w:rPr>
          <w:rFonts w:hint="cs"/>
          <w:rtl/>
        </w:rPr>
        <w:t>. پیداست مسئله ای بوده که امام نخواسته اند جواب بدهند.</w:t>
      </w:r>
    </w:p>
    <w:p w:rsidR="00261F1F" w:rsidRDefault="007704B1" w:rsidP="00261F1F">
      <w:pPr>
        <w:jc w:val="both"/>
        <w:rPr>
          <w:rtl/>
        </w:rPr>
      </w:pPr>
      <w:r>
        <w:rPr>
          <w:rFonts w:hint="cs"/>
          <w:rtl/>
        </w:rPr>
        <w:lastRenderedPageBreak/>
        <w:t>روایتی داریم در مورد عده</w:t>
      </w:r>
      <w:r w:rsidR="00FE6134">
        <w:rPr>
          <w:rFonts w:hint="cs"/>
          <w:rtl/>
        </w:rPr>
        <w:t>‌ی</w:t>
      </w:r>
      <w:r>
        <w:rPr>
          <w:rFonts w:hint="cs"/>
          <w:rtl/>
        </w:rPr>
        <w:t xml:space="preserve"> وفات زن غیر مد</w:t>
      </w:r>
      <w:r w:rsidR="009E2D12">
        <w:rPr>
          <w:rFonts w:hint="cs"/>
          <w:rtl/>
        </w:rPr>
        <w:t>خوله که حکم به عدم عده کرده است:</w:t>
      </w:r>
    </w:p>
    <w:p w:rsidR="009E2D12" w:rsidRPr="00240DC6" w:rsidRDefault="009E2D12" w:rsidP="009E2D12">
      <w:pPr>
        <w:jc w:val="both"/>
        <w:rPr>
          <w:color w:val="008000"/>
        </w:rPr>
      </w:pPr>
      <w:r w:rsidRPr="00240DC6">
        <w:rPr>
          <w:rFonts w:hint="cs"/>
          <w:color w:val="008000"/>
          <w:rtl/>
        </w:rPr>
        <w:t xml:space="preserve">«أَحْمَدُ بْنُ مُحَمَّدِ بْنِ عِيسَى عَنْ أَحْمَدَ بْنِ مُحَمَّدِ بْنِ أَبِي نَصْرٍ عَنْ مُحَمَّدِ بْنِ عُمَرَ السَّابَاطِيِّ قَالَ: سَأَلْتُ الرِّضَا </w:t>
      </w:r>
      <w:r w:rsidR="00AE7AFD">
        <w:rPr>
          <w:rFonts w:hint="cs"/>
          <w:color w:val="008000"/>
          <w:rtl/>
        </w:rPr>
        <w:t>(</w:t>
      </w:r>
      <w:r w:rsidRPr="00240DC6">
        <w:rPr>
          <w:rFonts w:hint="cs"/>
          <w:color w:val="008000"/>
          <w:rtl/>
        </w:rPr>
        <w:t>ع</w:t>
      </w:r>
      <w:r w:rsidR="00AE7AFD">
        <w:rPr>
          <w:rFonts w:hint="cs"/>
          <w:color w:val="008000"/>
          <w:rtl/>
        </w:rPr>
        <w:t>)</w:t>
      </w:r>
      <w:r w:rsidRPr="00240DC6">
        <w:rPr>
          <w:rFonts w:hint="cs"/>
          <w:color w:val="008000"/>
          <w:rtl/>
        </w:rPr>
        <w:t xml:space="preserve"> عَنْ رَجُلٍ تَزَوَّجَ‏ امْرَأَةً فَطَلَّقَهَا قَبْلَ أَنْ يَدْخُلَ بِهَا قَالَ لَا عِدَّةَ عَلَيْهَا وَ سَأَلْتُهُ عَنِ الْمُتَوَفَّى‏ عَنْهَا زَوْجُهَا مِنْ قَبْلِ أَنْ يَدْخُلَ بِهَا قَالَ لَا عِدَّةَ عَلَيْهَا هُمَا سَوَاءٌ.»</w:t>
      </w:r>
      <w:r w:rsidR="00240DC6">
        <w:rPr>
          <w:rStyle w:val="FootnoteReference"/>
          <w:color w:val="008000"/>
          <w:rtl/>
        </w:rPr>
        <w:footnoteReference w:id="4"/>
      </w:r>
    </w:p>
    <w:p w:rsidR="009E2D12" w:rsidRDefault="00E45029" w:rsidP="00261F1F">
      <w:pPr>
        <w:jc w:val="both"/>
        <w:rPr>
          <w:rtl/>
        </w:rPr>
      </w:pPr>
      <w:r>
        <w:rPr>
          <w:rFonts w:hint="cs"/>
          <w:rtl/>
        </w:rPr>
        <w:t>با توجه به اینکه مشایخ صفوان، ابن ابی عمیر و بزنطی را ثقه می دانیم، محمد بن عمر ساباطی هم به واسطه</w:t>
      </w:r>
      <w:r w:rsidR="004002EB">
        <w:rPr>
          <w:rFonts w:hint="cs"/>
          <w:rtl/>
        </w:rPr>
        <w:t>‌ی</w:t>
      </w:r>
      <w:r>
        <w:rPr>
          <w:rFonts w:hint="cs"/>
          <w:rtl/>
        </w:rPr>
        <w:t xml:space="preserve"> احمد بن محمد بن ابی نصر بزنطی توثیق می شود.</w:t>
      </w:r>
    </w:p>
    <w:p w:rsidR="00261F1F" w:rsidRDefault="00106558" w:rsidP="00261F1F">
      <w:pPr>
        <w:jc w:val="both"/>
        <w:rPr>
          <w:rtl/>
        </w:rPr>
      </w:pPr>
      <w:r>
        <w:rPr>
          <w:rFonts w:hint="cs"/>
          <w:rtl/>
        </w:rPr>
        <w:t>این روایت معارض روای</w:t>
      </w:r>
      <w:r w:rsidR="0077414F">
        <w:rPr>
          <w:rFonts w:hint="cs"/>
          <w:rtl/>
        </w:rPr>
        <w:t>ا</w:t>
      </w:r>
      <w:r>
        <w:rPr>
          <w:rFonts w:hint="cs"/>
          <w:rtl/>
        </w:rPr>
        <w:t>ت دیگری است که تصریح می کنند غیر مدخوله عده</w:t>
      </w:r>
      <w:r w:rsidR="00FE6134">
        <w:rPr>
          <w:rFonts w:hint="cs"/>
          <w:rtl/>
        </w:rPr>
        <w:t>‌ی</w:t>
      </w:r>
      <w:r>
        <w:rPr>
          <w:rFonts w:hint="cs"/>
          <w:rtl/>
        </w:rPr>
        <w:t xml:space="preserve"> وفات دارد.</w:t>
      </w:r>
      <w:r w:rsidR="0077414F">
        <w:rPr>
          <w:rFonts w:hint="cs"/>
          <w:rtl/>
        </w:rPr>
        <w:t xml:space="preserve"> اما این روایت بیانگر این است که مسئله ای در میان بوده و همین کافی است تا علی بن جعفر سوال کند و امام جواب دهند که غیر مدخول بها هم عده دارد.</w:t>
      </w:r>
      <w:r w:rsidR="00E91B6A">
        <w:rPr>
          <w:rFonts w:hint="cs"/>
          <w:rtl/>
        </w:rPr>
        <w:t xml:space="preserve"> پس</w:t>
      </w:r>
      <w:r w:rsidR="00666D6A">
        <w:rPr>
          <w:rFonts w:hint="cs"/>
          <w:rtl/>
        </w:rPr>
        <w:t xml:space="preserve"> احتمال دارد</w:t>
      </w:r>
      <w:r w:rsidR="00E91B6A">
        <w:rPr>
          <w:rFonts w:hint="cs"/>
          <w:rtl/>
        </w:rPr>
        <w:t xml:space="preserve"> این روایت عده‌ی غیر حامل را بیان کرده </w:t>
      </w:r>
      <w:r w:rsidR="00666D6A">
        <w:rPr>
          <w:rFonts w:hint="cs"/>
          <w:rtl/>
        </w:rPr>
        <w:t>باشد، در نتیجه</w:t>
      </w:r>
      <w:r w:rsidR="00E91B6A">
        <w:rPr>
          <w:rFonts w:hint="cs"/>
          <w:rtl/>
        </w:rPr>
        <w:t xml:space="preserve"> تعارضی با روایات ابعد الاجلین ندارد.</w:t>
      </w:r>
    </w:p>
    <w:p w:rsidR="00261F1F" w:rsidRDefault="00AB12EF" w:rsidP="00853BC4">
      <w:pPr>
        <w:pStyle w:val="Heading1"/>
        <w:rPr>
          <w:rtl/>
        </w:rPr>
      </w:pPr>
      <w:bookmarkStart w:id="8" w:name="_Toc19671387"/>
      <w:bookmarkStart w:id="9" w:name="_Toc19672945"/>
      <w:bookmarkStart w:id="10" w:name="_Toc19672961"/>
      <w:bookmarkStart w:id="11" w:name="_Toc19932277"/>
      <w:r>
        <w:rPr>
          <w:rFonts w:hint="cs"/>
          <w:rtl/>
        </w:rPr>
        <w:t>آیه</w:t>
      </w:r>
      <w:r>
        <w:rPr>
          <w:rFonts w:hint="eastAsia"/>
          <w:rtl/>
        </w:rPr>
        <w:t>‌</w:t>
      </w:r>
      <w:r>
        <w:rPr>
          <w:rFonts w:hint="cs"/>
          <w:rtl/>
        </w:rPr>
        <w:t>ی</w:t>
      </w:r>
      <w:r w:rsidR="00853BC4">
        <w:rPr>
          <w:rFonts w:hint="cs"/>
          <w:rtl/>
        </w:rPr>
        <w:t xml:space="preserve"> 234 سوره</w:t>
      </w:r>
      <w:r w:rsidR="009F508F">
        <w:rPr>
          <w:rFonts w:hint="eastAsia"/>
          <w:rtl/>
        </w:rPr>
        <w:t>‌ی</w:t>
      </w:r>
      <w:r w:rsidR="00853BC4">
        <w:rPr>
          <w:rFonts w:hint="cs"/>
          <w:rtl/>
        </w:rPr>
        <w:t xml:space="preserve"> بقره</w:t>
      </w:r>
      <w:bookmarkEnd w:id="8"/>
      <w:bookmarkEnd w:id="9"/>
      <w:bookmarkEnd w:id="10"/>
      <w:bookmarkEnd w:id="11"/>
    </w:p>
    <w:p w:rsidR="00A0573C" w:rsidRPr="00A0573C" w:rsidRDefault="00853BC4" w:rsidP="00A0573C">
      <w:pPr>
        <w:jc w:val="both"/>
      </w:pPr>
      <w:r>
        <w:rPr>
          <w:rFonts w:hint="cs"/>
          <w:rtl/>
        </w:rPr>
        <w:t>آیه ای که در مورد عده</w:t>
      </w:r>
      <w:r w:rsidR="00E24820">
        <w:rPr>
          <w:rFonts w:hint="cs"/>
          <w:rtl/>
        </w:rPr>
        <w:t>‌ی</w:t>
      </w:r>
      <w:r>
        <w:rPr>
          <w:rFonts w:hint="cs"/>
          <w:rtl/>
        </w:rPr>
        <w:t xml:space="preserve"> وفات است، آیه</w:t>
      </w:r>
      <w:r w:rsidR="00751B44">
        <w:rPr>
          <w:rFonts w:hint="cs"/>
          <w:rtl/>
        </w:rPr>
        <w:t>‌ی</w:t>
      </w:r>
      <w:r>
        <w:rPr>
          <w:rFonts w:hint="cs"/>
          <w:rtl/>
        </w:rPr>
        <w:t xml:space="preserve"> 234 سوره</w:t>
      </w:r>
      <w:r w:rsidR="00751B44">
        <w:rPr>
          <w:rFonts w:hint="cs"/>
          <w:rtl/>
        </w:rPr>
        <w:t>‌ی</w:t>
      </w:r>
      <w:r>
        <w:rPr>
          <w:rFonts w:hint="cs"/>
          <w:rtl/>
        </w:rPr>
        <w:t xml:space="preserve"> بقره می باشد: </w:t>
      </w:r>
      <w:r w:rsidR="00A0573C">
        <w:rPr>
          <w:rFonts w:ascii="Arial" w:hAnsi="Arial" w:cs="Arial" w:hint="cs"/>
          <w:rtl/>
        </w:rPr>
        <w:t>﴿</w:t>
      </w:r>
      <w:r w:rsidR="00A0573C" w:rsidRPr="00A0573C">
        <w:rPr>
          <w:rFonts w:hint="cs"/>
          <w:color w:val="008000"/>
          <w:rtl/>
        </w:rPr>
        <w:t>وَ الَّذينَ يُتَوَفَّوْنَ مِنْكُمْ وَ يَذَرُونَ أَزْواجاً يَتَرَبَّصْنَ بِأَنْفُسِهِنَّ أَرْبَعَةَ أَشْهُرٍ وَ عَشْراً فَإِذا بَلَغْنَ أَجَلَهُنَّ فَلا جُناحَ عَلَيْكُمْ فيما فَعَلْنَ في‏ أَنْفُسِهِنَّ بِالْمَعْرُوفِ وَ اللَّهُ بِما تَعْمَلُونَ خَبيرٌ</w:t>
      </w:r>
      <w:r w:rsidR="00A0573C" w:rsidRPr="00A369C5">
        <w:rPr>
          <w:rFonts w:ascii="Arial" w:hAnsi="Arial" w:cs="Arial" w:hint="cs"/>
          <w:color w:val="008000"/>
          <w:rtl/>
        </w:rPr>
        <w:t>﴾</w:t>
      </w:r>
      <w:r w:rsidR="00A0573C" w:rsidRPr="00A0573C">
        <w:rPr>
          <w:rFonts w:hint="cs"/>
          <w:rtl/>
        </w:rPr>
        <w:t xml:space="preserve"> </w:t>
      </w:r>
    </w:p>
    <w:p w:rsidR="00853BC4" w:rsidRDefault="00A0573C" w:rsidP="001D24D1">
      <w:pPr>
        <w:jc w:val="both"/>
        <w:rPr>
          <w:rtl/>
        </w:rPr>
      </w:pPr>
      <w:r>
        <w:rPr>
          <w:rFonts w:hint="cs"/>
          <w:rtl/>
        </w:rPr>
        <w:t xml:space="preserve">یک بحث ادبی در تفاسیر آمده که مبتدا </w:t>
      </w:r>
      <w:r>
        <w:rPr>
          <w:rFonts w:ascii="Arial" w:hAnsi="Arial" w:cs="Arial" w:hint="cs"/>
          <w:rtl/>
        </w:rPr>
        <w:t>﴿</w:t>
      </w:r>
      <w:r w:rsidRPr="00A0573C">
        <w:rPr>
          <w:rFonts w:hint="cs"/>
          <w:color w:val="008000"/>
          <w:rtl/>
        </w:rPr>
        <w:t>الَّذينَ يُتَوَفَّوْنَ مِنْكُمْ</w:t>
      </w:r>
      <w:r w:rsidRPr="00A369C5">
        <w:rPr>
          <w:rFonts w:ascii="Arial" w:hAnsi="Arial" w:cs="Arial" w:hint="cs"/>
          <w:color w:val="008000"/>
          <w:rtl/>
        </w:rPr>
        <w:t>﴾</w:t>
      </w:r>
      <w:r w:rsidRPr="00A0573C">
        <w:rPr>
          <w:rFonts w:hint="cs"/>
          <w:color w:val="008000"/>
          <w:rtl/>
        </w:rPr>
        <w:t xml:space="preserve"> </w:t>
      </w:r>
      <w:r>
        <w:rPr>
          <w:rFonts w:hint="cs"/>
          <w:rtl/>
        </w:rPr>
        <w:t xml:space="preserve">است و در خبر </w:t>
      </w:r>
      <w:r>
        <w:rPr>
          <w:rFonts w:ascii="Arial" w:hAnsi="Arial" w:cs="Arial" w:hint="cs"/>
          <w:rtl/>
        </w:rPr>
        <w:t>﴿</w:t>
      </w:r>
      <w:r w:rsidRPr="00A0573C">
        <w:rPr>
          <w:rFonts w:hint="cs"/>
          <w:color w:val="008000"/>
          <w:rtl/>
        </w:rPr>
        <w:t>يَتَرَبَّصْنَ بِأَنْفُسِهِنَّ أَرْبَعَةَ أَشْهُرٍ وَ عَشْراً</w:t>
      </w:r>
      <w:r w:rsidRPr="00A369C5">
        <w:rPr>
          <w:rFonts w:ascii="Arial" w:hAnsi="Arial" w:cs="Arial" w:hint="cs"/>
          <w:color w:val="008000"/>
          <w:rtl/>
        </w:rPr>
        <w:t>﴾</w:t>
      </w:r>
      <w:r>
        <w:rPr>
          <w:rFonts w:hint="cs"/>
          <w:rtl/>
        </w:rPr>
        <w:t xml:space="preserve"> باید ضمیری باشد که عائد به مبتدا باشد</w:t>
      </w:r>
      <w:r w:rsidR="00927F74">
        <w:rPr>
          <w:rFonts w:hint="cs"/>
          <w:rtl/>
        </w:rPr>
        <w:t>. پاسخ های مختلفی داده شده از جمله اینکه «ازواجهم» در تقدیر بگیریم یعنی ازواجهم یتربصن ...، به این توجیهات</w:t>
      </w:r>
      <w:r w:rsidR="001D24D1">
        <w:rPr>
          <w:rFonts w:hint="cs"/>
          <w:rtl/>
        </w:rPr>
        <w:t xml:space="preserve"> که در تفاسیر به طور مفصل آمده است، نمی </w:t>
      </w:r>
      <w:r w:rsidR="00927F74">
        <w:rPr>
          <w:rFonts w:hint="cs"/>
          <w:rtl/>
        </w:rPr>
        <w:t>پردازیم</w:t>
      </w:r>
      <w:r w:rsidR="00AA6FF7">
        <w:rPr>
          <w:rFonts w:hint="cs"/>
          <w:rtl/>
        </w:rPr>
        <w:t>.</w:t>
      </w:r>
    </w:p>
    <w:p w:rsidR="0081585D" w:rsidRPr="00792B18" w:rsidRDefault="009D4AFC" w:rsidP="00792B18">
      <w:pPr>
        <w:jc w:val="both"/>
        <w:rPr>
          <w:color w:val="008000"/>
          <w:rtl/>
        </w:rPr>
      </w:pPr>
      <w:r>
        <w:rPr>
          <w:rFonts w:hint="cs"/>
          <w:rtl/>
        </w:rPr>
        <w:t xml:space="preserve">سوالی که باید مطرح کرد این است که </w:t>
      </w:r>
      <w:r w:rsidR="0081585D">
        <w:rPr>
          <w:rFonts w:hint="cs"/>
          <w:rtl/>
        </w:rPr>
        <w:t>چرا این طور تعبیر شده است، کسی که از دنیا می رود همسرش باید عده نگه دارد. طبیعی است که این طور گفته شود: «المتوفی عنها ز</w:t>
      </w:r>
      <w:r w:rsidR="00EA691F">
        <w:rPr>
          <w:rFonts w:hint="cs"/>
          <w:rtl/>
        </w:rPr>
        <w:t>وجها» یا «المتوفیات عنهن ازواجهن</w:t>
      </w:r>
      <w:r w:rsidR="0081585D">
        <w:rPr>
          <w:rFonts w:hint="cs"/>
          <w:rtl/>
        </w:rPr>
        <w:t>»</w:t>
      </w:r>
      <w:r w:rsidR="009B31E7">
        <w:rPr>
          <w:rFonts w:hint="cs"/>
          <w:rtl/>
        </w:rPr>
        <w:t xml:space="preserve"> یع</w:t>
      </w:r>
      <w:r w:rsidR="00792B18">
        <w:rPr>
          <w:rFonts w:hint="cs"/>
          <w:rtl/>
        </w:rPr>
        <w:t xml:space="preserve">نی از اول مبتدا خود زن ها باشند، همان طور که چند آیه قبل در مورد مطلقات این طور هست: </w:t>
      </w:r>
      <w:r w:rsidR="00792B18">
        <w:rPr>
          <w:rFonts w:ascii="Arial" w:hAnsi="Arial" w:cs="Arial" w:hint="cs"/>
          <w:rtl/>
        </w:rPr>
        <w:t>﴿</w:t>
      </w:r>
      <w:r w:rsidR="00792B18" w:rsidRPr="00792B18">
        <w:rPr>
          <w:rFonts w:hint="cs"/>
          <w:color w:val="008000"/>
          <w:rtl/>
        </w:rPr>
        <w:t xml:space="preserve"> وَ الْمُطَلَّقاتُ يَتَرَبَّصْنَ بِأَنْفُسِهِنَّ ثَلاثَةَ قُرُوءٍ</w:t>
      </w:r>
      <w:r w:rsidR="00792B18" w:rsidRPr="00A369C5">
        <w:rPr>
          <w:rFonts w:ascii="Arial" w:hAnsi="Arial" w:cs="Arial" w:hint="cs"/>
          <w:color w:val="008000"/>
          <w:rtl/>
        </w:rPr>
        <w:t>﴾</w:t>
      </w:r>
      <w:r w:rsidR="00792B18">
        <w:rPr>
          <w:rStyle w:val="FootnoteReference"/>
          <w:rFonts w:ascii="Arial" w:hAnsi="Arial" w:cs="Arial"/>
          <w:color w:val="008000"/>
          <w:rtl/>
        </w:rPr>
        <w:footnoteReference w:id="5"/>
      </w:r>
    </w:p>
    <w:p w:rsidR="00322708" w:rsidRDefault="001F32F2" w:rsidP="00DB0A11">
      <w:pPr>
        <w:jc w:val="both"/>
        <w:rPr>
          <w:rtl/>
        </w:rPr>
      </w:pPr>
      <w:r>
        <w:rPr>
          <w:rFonts w:hint="cs"/>
          <w:rtl/>
        </w:rPr>
        <w:t>بهترین پاسخ شاید این باشد که ولو زن ها عده نگه می دارند اما این عده به خاطر مردها و به احترام مردهاست.</w:t>
      </w:r>
      <w:r w:rsidR="00DB0A11">
        <w:rPr>
          <w:rFonts w:hint="cs"/>
          <w:rtl/>
        </w:rPr>
        <w:t xml:space="preserve"> </w:t>
      </w:r>
      <w:r w:rsidR="001E5726">
        <w:rPr>
          <w:rFonts w:hint="cs"/>
          <w:rtl/>
        </w:rPr>
        <w:t xml:space="preserve">البته در طلاق هم رعایت حقوق شوهر هست. </w:t>
      </w:r>
      <w:r w:rsidR="00DB0A11">
        <w:rPr>
          <w:rFonts w:hint="cs"/>
          <w:rtl/>
        </w:rPr>
        <w:t>در آیه</w:t>
      </w:r>
      <w:r w:rsidR="00471768">
        <w:rPr>
          <w:rFonts w:hint="cs"/>
          <w:rtl/>
        </w:rPr>
        <w:t>‌‌ی</w:t>
      </w:r>
      <w:r w:rsidR="00DB0A11">
        <w:rPr>
          <w:rFonts w:hint="cs"/>
          <w:rtl/>
        </w:rPr>
        <w:t xml:space="preserve"> 49 سوره</w:t>
      </w:r>
      <w:r w:rsidR="00471768">
        <w:rPr>
          <w:rFonts w:hint="cs"/>
          <w:rtl/>
        </w:rPr>
        <w:t>‌ی</w:t>
      </w:r>
      <w:r w:rsidR="00DB0A11">
        <w:rPr>
          <w:rFonts w:hint="cs"/>
          <w:rtl/>
        </w:rPr>
        <w:t xml:space="preserve"> احزاب هم این طور آمده: </w:t>
      </w:r>
    </w:p>
    <w:p w:rsidR="00322708" w:rsidRDefault="00DB0A11" w:rsidP="00356944">
      <w:pPr>
        <w:jc w:val="both"/>
        <w:rPr>
          <w:rtl/>
        </w:rPr>
      </w:pPr>
      <w:r>
        <w:rPr>
          <w:rFonts w:ascii="Arial" w:hAnsi="Arial" w:cs="Arial" w:hint="cs"/>
          <w:rtl/>
        </w:rPr>
        <w:lastRenderedPageBreak/>
        <w:t>﴿</w:t>
      </w:r>
      <w:r w:rsidRPr="00DB0A11">
        <w:rPr>
          <w:rFonts w:hint="cs"/>
          <w:color w:val="008000"/>
          <w:rtl/>
        </w:rPr>
        <w:t>يا أَيُّهَا الَّذينَ آمَنُوا إِذا نَكَحْتُمُ الْمُؤْمِناتِ ثُمَّ طَلَّقْتُمُوهُنَّ مِنْ قَبْلِ أَنْ تَمَسُّوهُنَّ فَما لَكُمْ عَلَيْهِنَّ مِنْ عِدَّةٍ تَعْتَدُّونَها فَمَتِّعُوهُنَّ وَ سَرِّحُوهُنَّ سَراحاً جَميلا</w:t>
      </w:r>
      <w:r w:rsidRPr="00A369C5">
        <w:rPr>
          <w:rFonts w:ascii="Arial" w:hAnsi="Arial" w:cs="Arial" w:hint="cs"/>
          <w:color w:val="008000"/>
          <w:rtl/>
        </w:rPr>
        <w:t>﴾</w:t>
      </w:r>
      <w:r w:rsidR="001E5726">
        <w:rPr>
          <w:rFonts w:hint="cs"/>
          <w:color w:val="008000"/>
          <w:rtl/>
        </w:rPr>
        <w:t xml:space="preserve"> </w:t>
      </w:r>
      <w:r w:rsidR="00322708">
        <w:rPr>
          <w:rFonts w:hint="cs"/>
          <w:rtl/>
        </w:rPr>
        <w:t>مفسرین گفته اند که از این آیه استفاده می شود که عده</w:t>
      </w:r>
      <w:r w:rsidR="00471768">
        <w:rPr>
          <w:rFonts w:hint="cs"/>
          <w:rtl/>
        </w:rPr>
        <w:t>‌ی</w:t>
      </w:r>
      <w:r w:rsidR="00322708">
        <w:rPr>
          <w:rFonts w:hint="cs"/>
          <w:rtl/>
        </w:rPr>
        <w:t xml:space="preserve"> طلاق،</w:t>
      </w:r>
      <w:r w:rsidR="00356944">
        <w:rPr>
          <w:rFonts w:hint="cs"/>
          <w:rtl/>
        </w:rPr>
        <w:t xml:space="preserve"> ( با توجه به </w:t>
      </w:r>
      <w:r w:rsidR="00356944">
        <w:rPr>
          <w:rFonts w:ascii="Arial" w:hAnsi="Arial" w:cs="Arial" w:hint="cs"/>
          <w:rtl/>
        </w:rPr>
        <w:t>﴿</w:t>
      </w:r>
      <w:r w:rsidR="00356944" w:rsidRPr="00890CE6">
        <w:rPr>
          <w:rFonts w:hint="cs"/>
          <w:color w:val="008000"/>
          <w:rtl/>
        </w:rPr>
        <w:t>فَما لَكُمْ عَلَيْهِنَّ</w:t>
      </w:r>
      <w:r w:rsidR="00356944" w:rsidRPr="00A369C5">
        <w:rPr>
          <w:rFonts w:ascii="Arial" w:hAnsi="Arial" w:cs="Arial" w:hint="cs"/>
          <w:color w:val="008000"/>
          <w:rtl/>
        </w:rPr>
        <w:t>﴾</w:t>
      </w:r>
      <w:r w:rsidR="00356944">
        <w:rPr>
          <w:rFonts w:ascii="Arial" w:hAnsi="Arial" w:cs="Arial" w:hint="cs"/>
          <w:color w:val="008000"/>
          <w:rtl/>
        </w:rPr>
        <w:t xml:space="preserve"> </w:t>
      </w:r>
      <w:r w:rsidR="00356944" w:rsidRPr="00890CE6">
        <w:rPr>
          <w:rFonts w:hint="cs"/>
          <w:rtl/>
        </w:rPr>
        <w:t>)</w:t>
      </w:r>
      <w:r w:rsidR="00322708">
        <w:rPr>
          <w:rFonts w:hint="cs"/>
          <w:rtl/>
        </w:rPr>
        <w:t xml:space="preserve"> حق شوهر است.</w:t>
      </w:r>
      <w:r w:rsidR="00890CE6">
        <w:rPr>
          <w:rFonts w:hint="cs"/>
          <w:rtl/>
        </w:rPr>
        <w:t xml:space="preserve"> </w:t>
      </w:r>
    </w:p>
    <w:p w:rsidR="00817C67" w:rsidRPr="008F3223" w:rsidRDefault="00817C67" w:rsidP="008F3223">
      <w:pPr>
        <w:jc w:val="both"/>
        <w:rPr>
          <w:rtl/>
        </w:rPr>
      </w:pPr>
      <w:r>
        <w:rPr>
          <w:rFonts w:hint="cs"/>
          <w:rtl/>
        </w:rPr>
        <w:t>در آیه</w:t>
      </w:r>
      <w:r w:rsidR="00471768">
        <w:rPr>
          <w:rFonts w:hint="cs"/>
          <w:rtl/>
        </w:rPr>
        <w:t>‌ی</w:t>
      </w:r>
      <w:r>
        <w:rPr>
          <w:rFonts w:hint="cs"/>
          <w:rtl/>
        </w:rPr>
        <w:t xml:space="preserve"> اول سوره</w:t>
      </w:r>
      <w:r w:rsidR="00471768">
        <w:rPr>
          <w:rFonts w:hint="cs"/>
          <w:rtl/>
        </w:rPr>
        <w:t>‌ی</w:t>
      </w:r>
      <w:r>
        <w:rPr>
          <w:rFonts w:hint="cs"/>
          <w:rtl/>
        </w:rPr>
        <w:t xml:space="preserve"> طلاق هم آمده است:</w:t>
      </w:r>
      <w:r w:rsidRPr="00817C67">
        <w:rPr>
          <w:rFonts w:hint="cs"/>
          <w:rtl/>
        </w:rPr>
        <w:t xml:space="preserve"> </w:t>
      </w:r>
      <w:r>
        <w:rPr>
          <w:rFonts w:ascii="Arial" w:hAnsi="Arial" w:cs="Arial" w:hint="cs"/>
          <w:rtl/>
        </w:rPr>
        <w:t>﴿</w:t>
      </w:r>
      <w:r w:rsidRPr="00817C67">
        <w:rPr>
          <w:rFonts w:hint="cs"/>
          <w:color w:val="008000"/>
          <w:rtl/>
        </w:rPr>
        <w:t>أَحْصُوا الْعِدَّةَ</w:t>
      </w:r>
      <w:r w:rsidRPr="00A369C5">
        <w:rPr>
          <w:rFonts w:ascii="Arial" w:hAnsi="Arial" w:cs="Arial" w:hint="cs"/>
          <w:color w:val="008000"/>
          <w:rtl/>
        </w:rPr>
        <w:t>﴾</w:t>
      </w:r>
      <w:r w:rsidRPr="00817C67">
        <w:rPr>
          <w:rFonts w:hint="cs"/>
          <w:rtl/>
        </w:rPr>
        <w:t xml:space="preserve"> </w:t>
      </w:r>
      <w:r>
        <w:rPr>
          <w:rFonts w:hint="cs"/>
          <w:rtl/>
        </w:rPr>
        <w:t>گفتیم یکی از نکاتی که احصاء را به مرد نسبت داده این است که چون حق مرد است.</w:t>
      </w:r>
    </w:p>
    <w:p w:rsidR="00853BC4" w:rsidRDefault="001E5726" w:rsidP="003654F4">
      <w:pPr>
        <w:jc w:val="both"/>
        <w:rPr>
          <w:rtl/>
        </w:rPr>
      </w:pPr>
      <w:r>
        <w:rPr>
          <w:rFonts w:hint="cs"/>
          <w:rtl/>
        </w:rPr>
        <w:t>درست است که در عده</w:t>
      </w:r>
      <w:r w:rsidR="00471768">
        <w:rPr>
          <w:rFonts w:hint="cs"/>
          <w:rtl/>
        </w:rPr>
        <w:t>‌ی</w:t>
      </w:r>
      <w:r>
        <w:rPr>
          <w:rFonts w:hint="cs"/>
          <w:rtl/>
        </w:rPr>
        <w:t xml:space="preserve"> طلاق هم فی الجمله ملاحظه</w:t>
      </w:r>
      <w:r w:rsidR="00471768">
        <w:rPr>
          <w:rFonts w:hint="cs"/>
          <w:rtl/>
        </w:rPr>
        <w:t>‌ی</w:t>
      </w:r>
      <w:r>
        <w:rPr>
          <w:rFonts w:hint="cs"/>
          <w:rtl/>
        </w:rPr>
        <w:t xml:space="preserve"> شوهر شده است اما عده</w:t>
      </w:r>
      <w:r w:rsidR="00D77679">
        <w:rPr>
          <w:rFonts w:hint="cs"/>
          <w:rtl/>
        </w:rPr>
        <w:t>‌ی</w:t>
      </w:r>
      <w:r>
        <w:rPr>
          <w:rFonts w:hint="cs"/>
          <w:rtl/>
        </w:rPr>
        <w:t xml:space="preserve"> طلاق فقط در جایی نیست که شوهر بتواند رجوع کند بلکه در مواردی که امکان رجوع شوهر هم نیست عده</w:t>
      </w:r>
      <w:r w:rsidR="00D77679">
        <w:rPr>
          <w:rFonts w:hint="cs"/>
          <w:rtl/>
        </w:rPr>
        <w:t>‌ی</w:t>
      </w:r>
      <w:r>
        <w:rPr>
          <w:rFonts w:hint="cs"/>
          <w:rtl/>
        </w:rPr>
        <w:t xml:space="preserve"> طلاق ثابت است مثل طلاق سوم که ب</w:t>
      </w:r>
      <w:r w:rsidR="00BD5EC6">
        <w:rPr>
          <w:rFonts w:hint="cs"/>
          <w:rtl/>
        </w:rPr>
        <w:t>ائن است،</w:t>
      </w:r>
      <w:r w:rsidR="00D77679">
        <w:rPr>
          <w:rFonts w:hint="cs"/>
          <w:rtl/>
        </w:rPr>
        <w:t xml:space="preserve"> همچنین</w:t>
      </w:r>
      <w:r w:rsidR="004002EB">
        <w:rPr>
          <w:rFonts w:hint="cs"/>
          <w:rtl/>
        </w:rPr>
        <w:t xml:space="preserve"> طلاق خلع یا طلاق مبارات</w:t>
      </w:r>
      <w:r>
        <w:rPr>
          <w:rFonts w:hint="cs"/>
          <w:rtl/>
        </w:rPr>
        <w:t xml:space="preserve"> که مرد حق رجوع ندارد ولی زن باید عده نگه دارد.</w:t>
      </w:r>
      <w:r w:rsidR="008F3223">
        <w:rPr>
          <w:rFonts w:hint="cs"/>
          <w:rtl/>
        </w:rPr>
        <w:t xml:space="preserve"> اما عده</w:t>
      </w:r>
      <w:r w:rsidR="003654F4">
        <w:rPr>
          <w:rFonts w:hint="cs"/>
          <w:rtl/>
        </w:rPr>
        <w:t>‌ی</w:t>
      </w:r>
      <w:r w:rsidR="008F3223">
        <w:rPr>
          <w:rFonts w:hint="cs"/>
          <w:rtl/>
        </w:rPr>
        <w:t xml:space="preserve"> وفات در همه</w:t>
      </w:r>
      <w:r w:rsidR="003654F4">
        <w:rPr>
          <w:rFonts w:hint="cs"/>
          <w:rtl/>
        </w:rPr>
        <w:t>‌ی</w:t>
      </w:r>
      <w:r w:rsidR="008F3223">
        <w:rPr>
          <w:rFonts w:hint="cs"/>
          <w:rtl/>
        </w:rPr>
        <w:t xml:space="preserve"> مواردش چهار ماه و ده روز به اعتبار حرمت شوهر و مراعات حق متوفی است</w:t>
      </w:r>
      <w:r w:rsidR="00035406">
        <w:rPr>
          <w:rFonts w:hint="cs"/>
          <w:rtl/>
        </w:rPr>
        <w:t>.</w:t>
      </w:r>
    </w:p>
    <w:p w:rsidR="00853BC4" w:rsidRDefault="00CB6D22" w:rsidP="00CB6D22">
      <w:pPr>
        <w:pStyle w:val="Heading1"/>
        <w:rPr>
          <w:rtl/>
        </w:rPr>
      </w:pPr>
      <w:bookmarkStart w:id="13" w:name="_Toc19671388"/>
      <w:bookmarkStart w:id="14" w:name="_Toc19672946"/>
      <w:bookmarkStart w:id="15" w:name="_Toc19672962"/>
      <w:bookmarkStart w:id="16" w:name="_Toc19932278"/>
      <w:r>
        <w:rPr>
          <w:rFonts w:hint="cs"/>
          <w:rtl/>
        </w:rPr>
        <w:t>ذیل آیه</w:t>
      </w:r>
      <w:r w:rsidR="001D1E93">
        <w:rPr>
          <w:rFonts w:hint="eastAsia"/>
          <w:rtl/>
        </w:rPr>
        <w:t>‌ی</w:t>
      </w:r>
      <w:r>
        <w:rPr>
          <w:rFonts w:hint="cs"/>
          <w:rtl/>
        </w:rPr>
        <w:t xml:space="preserve"> 234 </w:t>
      </w:r>
      <w:r w:rsidR="009F508F">
        <w:rPr>
          <w:rFonts w:hint="cs"/>
          <w:rtl/>
        </w:rPr>
        <w:t>سوره</w:t>
      </w:r>
      <w:r w:rsidR="009F508F">
        <w:rPr>
          <w:rFonts w:hint="eastAsia"/>
          <w:rtl/>
        </w:rPr>
        <w:t>‌ی</w:t>
      </w:r>
      <w:r w:rsidR="009F508F">
        <w:rPr>
          <w:rFonts w:hint="cs"/>
          <w:rtl/>
        </w:rPr>
        <w:t xml:space="preserve"> </w:t>
      </w:r>
      <w:r>
        <w:rPr>
          <w:rFonts w:hint="cs"/>
          <w:rtl/>
        </w:rPr>
        <w:t>بقره</w:t>
      </w:r>
      <w:bookmarkEnd w:id="13"/>
      <w:bookmarkEnd w:id="14"/>
      <w:bookmarkEnd w:id="15"/>
      <w:bookmarkEnd w:id="16"/>
    </w:p>
    <w:p w:rsidR="00722602" w:rsidRDefault="00BE5BE7" w:rsidP="00722602">
      <w:pPr>
        <w:jc w:val="both"/>
        <w:rPr>
          <w:rtl/>
        </w:rPr>
      </w:pPr>
      <w:r>
        <w:rPr>
          <w:rFonts w:hint="cs"/>
          <w:rtl/>
        </w:rPr>
        <w:t>ممکن است سوال شود که چرا عشرا مذکر آمده است و حال آنکه عدد و معدود</w:t>
      </w:r>
      <w:r w:rsidR="006F7B69">
        <w:rPr>
          <w:rFonts w:hint="cs"/>
          <w:rtl/>
        </w:rPr>
        <w:t>، از سه تا ده</w:t>
      </w:r>
      <w:r>
        <w:rPr>
          <w:rFonts w:hint="cs"/>
          <w:rtl/>
        </w:rPr>
        <w:t xml:space="preserve"> باید از جهت تذکیر و تانیث مخالف هم باشند. معدود آن یوم است پس عشر باید مونث می آمد.</w:t>
      </w:r>
    </w:p>
    <w:p w:rsidR="00853BC4" w:rsidRDefault="00BB7A3E" w:rsidP="00722602">
      <w:pPr>
        <w:jc w:val="both"/>
        <w:rPr>
          <w:rtl/>
        </w:rPr>
      </w:pPr>
      <w:r>
        <w:rPr>
          <w:rFonts w:hint="cs"/>
          <w:rtl/>
        </w:rPr>
        <w:t>پاسخ آن این است که</w:t>
      </w:r>
      <w:r w:rsidR="00BE5BE7">
        <w:rPr>
          <w:rFonts w:hint="cs"/>
          <w:rtl/>
        </w:rPr>
        <w:t xml:space="preserve"> </w:t>
      </w:r>
      <w:r>
        <w:rPr>
          <w:rFonts w:hint="cs"/>
          <w:rtl/>
        </w:rPr>
        <w:t xml:space="preserve">عشرا معدودش </w:t>
      </w:r>
      <w:r w:rsidR="00D66BFD">
        <w:rPr>
          <w:rFonts w:hint="cs"/>
          <w:rtl/>
        </w:rPr>
        <w:t>«</w:t>
      </w:r>
      <w:r>
        <w:rPr>
          <w:rFonts w:hint="cs"/>
          <w:rtl/>
        </w:rPr>
        <w:t>لیل</w:t>
      </w:r>
      <w:r w:rsidR="00722602">
        <w:rPr>
          <w:rFonts w:hint="cs"/>
          <w:rtl/>
        </w:rPr>
        <w:t>ة</w:t>
      </w:r>
      <w:r w:rsidR="00D66BFD">
        <w:rPr>
          <w:rFonts w:hint="cs"/>
          <w:rtl/>
        </w:rPr>
        <w:t>»</w:t>
      </w:r>
      <w:r>
        <w:rPr>
          <w:rFonts w:hint="cs"/>
          <w:rtl/>
        </w:rPr>
        <w:t xml:space="preserve"> </w:t>
      </w:r>
      <w:r w:rsidR="003E4DC9">
        <w:rPr>
          <w:rFonts w:hint="cs"/>
          <w:rtl/>
        </w:rPr>
        <w:t>است</w:t>
      </w:r>
      <w:r w:rsidR="00722602">
        <w:rPr>
          <w:rFonts w:hint="cs"/>
          <w:rtl/>
        </w:rPr>
        <w:t>،</w:t>
      </w:r>
      <w:r>
        <w:rPr>
          <w:rFonts w:hint="cs"/>
          <w:rtl/>
        </w:rPr>
        <w:t xml:space="preserve"> پس اینکه عشرا به صورت مذکر آمده است صحیح است.</w:t>
      </w:r>
    </w:p>
    <w:p w:rsidR="00CB6D22" w:rsidRPr="003C114A" w:rsidRDefault="003C114A" w:rsidP="003C114A">
      <w:pPr>
        <w:jc w:val="both"/>
        <w:rPr>
          <w:color w:val="008000"/>
          <w:rtl/>
        </w:rPr>
      </w:pPr>
      <w:r>
        <w:rPr>
          <w:rFonts w:ascii="Arial" w:hAnsi="Arial" w:cs="Arial" w:hint="cs"/>
          <w:color w:val="008000"/>
          <w:rtl/>
        </w:rPr>
        <w:t>﴿</w:t>
      </w:r>
      <w:r w:rsidRPr="003C114A">
        <w:rPr>
          <w:rFonts w:hint="cs"/>
          <w:color w:val="008000"/>
          <w:rtl/>
        </w:rPr>
        <w:t>فَإِذا بَلَغْنَ أَجَلَهُنَّ فَلا جُناحَ عَلَيْكُمْ فيما فَعَلْنَ في‏ أَنْفُسِهِنَّ بِالْمَعْرُوفِ</w:t>
      </w:r>
      <w:r w:rsidRPr="00A369C5">
        <w:rPr>
          <w:rFonts w:ascii="Arial" w:hAnsi="Arial" w:cs="Arial" w:hint="cs"/>
          <w:color w:val="008000"/>
          <w:rtl/>
        </w:rPr>
        <w:t>﴾</w:t>
      </w:r>
    </w:p>
    <w:p w:rsidR="00361771" w:rsidRPr="00361771" w:rsidRDefault="00361771" w:rsidP="001529B2">
      <w:pPr>
        <w:pStyle w:val="Heading2"/>
        <w:rPr>
          <w:rtl/>
        </w:rPr>
      </w:pPr>
      <w:bookmarkStart w:id="17" w:name="_Toc19671389"/>
      <w:bookmarkStart w:id="18" w:name="_Toc19672947"/>
      <w:bookmarkStart w:id="19" w:name="_Toc19672963"/>
      <w:bookmarkStart w:id="20" w:name="_Toc19932279"/>
      <w:r>
        <w:rPr>
          <w:rFonts w:hint="cs"/>
          <w:rtl/>
        </w:rPr>
        <w:t xml:space="preserve">معنای </w:t>
      </w:r>
      <w:r>
        <w:rPr>
          <w:rFonts w:ascii="Arial" w:hAnsi="Arial" w:cs="Arial" w:hint="cs"/>
          <w:rtl/>
        </w:rPr>
        <w:t>﴿</w:t>
      </w:r>
      <w:r w:rsidRPr="00361771">
        <w:rPr>
          <w:rFonts w:hint="cs"/>
          <w:rtl/>
        </w:rPr>
        <w:t>فيما فَعَلْنَ في‏ أَنْفُسِهِنَّ بِالْمَعْرُوفِ</w:t>
      </w:r>
      <w:r w:rsidRPr="00A369C5">
        <w:rPr>
          <w:rFonts w:ascii="Arial" w:hAnsi="Arial" w:cs="Arial" w:hint="cs"/>
          <w:color w:val="008000"/>
          <w:rtl/>
        </w:rPr>
        <w:t>﴾</w:t>
      </w:r>
      <w:bookmarkEnd w:id="17"/>
      <w:bookmarkEnd w:id="18"/>
      <w:bookmarkEnd w:id="19"/>
      <w:bookmarkEnd w:id="20"/>
    </w:p>
    <w:p w:rsidR="001529B2" w:rsidRDefault="001529B2" w:rsidP="001529B2">
      <w:pPr>
        <w:pStyle w:val="Heading3"/>
        <w:rPr>
          <w:rtl/>
        </w:rPr>
      </w:pPr>
      <w:bookmarkStart w:id="21" w:name="_Toc19671390"/>
      <w:bookmarkStart w:id="22" w:name="_Toc19672948"/>
      <w:bookmarkStart w:id="23" w:name="_Toc19672964"/>
      <w:bookmarkStart w:id="24" w:name="_Toc19932280"/>
      <w:r>
        <w:rPr>
          <w:rFonts w:hint="cs"/>
          <w:rtl/>
        </w:rPr>
        <w:t>معنای اول</w:t>
      </w:r>
      <w:bookmarkEnd w:id="21"/>
      <w:bookmarkEnd w:id="22"/>
      <w:bookmarkEnd w:id="23"/>
      <w:bookmarkEnd w:id="24"/>
    </w:p>
    <w:p w:rsidR="00CB6D22" w:rsidRDefault="001529B2" w:rsidP="00E3381D">
      <w:pPr>
        <w:jc w:val="both"/>
        <w:rPr>
          <w:rtl/>
        </w:rPr>
      </w:pPr>
      <w:r>
        <w:rPr>
          <w:rFonts w:hint="cs"/>
          <w:rtl/>
        </w:rPr>
        <w:t xml:space="preserve">زن ها </w:t>
      </w:r>
      <w:r w:rsidR="003C114A">
        <w:rPr>
          <w:rFonts w:hint="cs"/>
          <w:rtl/>
        </w:rPr>
        <w:t>در مدت عده باید حداد نگه می داشتند و حق نداشتند لباس زینتی بپوشند</w:t>
      </w:r>
      <w:r w:rsidR="0064196D">
        <w:rPr>
          <w:rFonts w:hint="cs"/>
          <w:rtl/>
        </w:rPr>
        <w:t>. آیه می فرماید</w:t>
      </w:r>
      <w:r w:rsidR="00FE6134">
        <w:rPr>
          <w:rFonts w:hint="cs"/>
          <w:rtl/>
        </w:rPr>
        <w:t>:</w:t>
      </w:r>
      <w:r w:rsidR="0064196D">
        <w:rPr>
          <w:rFonts w:hint="cs"/>
          <w:rtl/>
        </w:rPr>
        <w:t xml:space="preserve"> بعد از سپری شدن</w:t>
      </w:r>
      <w:r w:rsidR="00340B4C">
        <w:rPr>
          <w:rFonts w:hint="cs"/>
          <w:rtl/>
        </w:rPr>
        <w:t xml:space="preserve"> مدت عده اشکال ندارد آن لباس ها را بپوشند.</w:t>
      </w:r>
      <w:r w:rsidR="001772E0">
        <w:rPr>
          <w:rFonts w:hint="cs"/>
          <w:rtl/>
        </w:rPr>
        <w:t xml:space="preserve"> البته بالمعروف باشد. بالمعروف را هم دو معنا کرده اند یکی اینکه در عرف ناپسند نباشد</w:t>
      </w:r>
      <w:r w:rsidR="000E7E85">
        <w:rPr>
          <w:rFonts w:hint="cs"/>
          <w:rtl/>
        </w:rPr>
        <w:t xml:space="preserve">. معنای دیگر این است که </w:t>
      </w:r>
      <w:r w:rsidR="001D3E67">
        <w:rPr>
          <w:rFonts w:hint="cs"/>
          <w:rtl/>
        </w:rPr>
        <w:t>پوشیدن آن لباس</w:t>
      </w:r>
      <w:r w:rsidR="000D2A09">
        <w:rPr>
          <w:rFonts w:hint="cs"/>
          <w:rtl/>
        </w:rPr>
        <w:t xml:space="preserve"> ذاتا</w:t>
      </w:r>
      <w:r w:rsidR="001D3E67">
        <w:rPr>
          <w:rFonts w:hint="cs"/>
          <w:rtl/>
        </w:rPr>
        <w:t xml:space="preserve"> </w:t>
      </w:r>
      <w:r w:rsidR="000E7E85">
        <w:rPr>
          <w:rFonts w:hint="cs"/>
          <w:rtl/>
        </w:rPr>
        <w:t>جائز باشد</w:t>
      </w:r>
      <w:r w:rsidR="00A37B01">
        <w:rPr>
          <w:rFonts w:hint="cs"/>
          <w:rtl/>
        </w:rPr>
        <w:t>.</w:t>
      </w:r>
    </w:p>
    <w:p w:rsidR="00B37B36" w:rsidRDefault="00B37B36" w:rsidP="00B37B36">
      <w:pPr>
        <w:pStyle w:val="Heading3"/>
        <w:rPr>
          <w:rtl/>
        </w:rPr>
      </w:pPr>
      <w:bookmarkStart w:id="25" w:name="_Toc19671391"/>
      <w:bookmarkStart w:id="26" w:name="_Toc19672949"/>
      <w:bookmarkStart w:id="27" w:name="_Toc19672965"/>
      <w:bookmarkStart w:id="28" w:name="_Toc19932281"/>
      <w:r>
        <w:rPr>
          <w:rFonts w:hint="cs"/>
          <w:rtl/>
        </w:rPr>
        <w:t>معنای دوم</w:t>
      </w:r>
      <w:bookmarkEnd w:id="25"/>
      <w:bookmarkEnd w:id="26"/>
      <w:bookmarkEnd w:id="27"/>
      <w:bookmarkEnd w:id="28"/>
    </w:p>
    <w:p w:rsidR="00EB626D" w:rsidRDefault="00EB626D" w:rsidP="00EB626D">
      <w:pPr>
        <w:jc w:val="both"/>
        <w:rPr>
          <w:rtl/>
        </w:rPr>
      </w:pPr>
      <w:r>
        <w:rPr>
          <w:rFonts w:hint="cs"/>
          <w:rtl/>
        </w:rPr>
        <w:t xml:space="preserve">معنای دوم </w:t>
      </w:r>
      <w:r>
        <w:rPr>
          <w:rFonts w:ascii="Arial" w:hAnsi="Arial" w:cs="Arial" w:hint="cs"/>
          <w:rtl/>
        </w:rPr>
        <w:t>﴿</w:t>
      </w:r>
      <w:r>
        <w:rPr>
          <w:rFonts w:hint="cs"/>
          <w:rtl/>
        </w:rPr>
        <w:t xml:space="preserve">  </w:t>
      </w:r>
      <w:r w:rsidRPr="00EB626D">
        <w:rPr>
          <w:rFonts w:hint="cs"/>
          <w:color w:val="008000"/>
          <w:rtl/>
        </w:rPr>
        <w:t>فيما فَعَلْنَ في‏ أَنْفُسِهِنَّ بِالْمَعْرُوفِ</w:t>
      </w:r>
      <w:r w:rsidRPr="00A369C5">
        <w:rPr>
          <w:rFonts w:ascii="Arial" w:hAnsi="Arial" w:cs="Arial"/>
          <w:color w:val="008000"/>
          <w:rtl/>
        </w:rPr>
        <w:t>﴾</w:t>
      </w:r>
      <w:r>
        <w:rPr>
          <w:rFonts w:ascii="Arial" w:hAnsi="Arial" w:cs="Arial" w:hint="cs"/>
          <w:rtl/>
        </w:rPr>
        <w:t xml:space="preserve"> </w:t>
      </w:r>
      <w:r>
        <w:rPr>
          <w:rFonts w:hint="cs"/>
          <w:rtl/>
        </w:rPr>
        <w:t>ناظر به تزویج است. یعنی پس از عده حق تزویج پیدا می کنند.</w:t>
      </w:r>
    </w:p>
    <w:p w:rsidR="004E00A9" w:rsidRDefault="00DF6E5C" w:rsidP="004E00A9">
      <w:pPr>
        <w:jc w:val="both"/>
        <w:rPr>
          <w:rtl/>
        </w:rPr>
      </w:pPr>
      <w:r>
        <w:rPr>
          <w:rFonts w:hint="cs"/>
          <w:rtl/>
        </w:rPr>
        <w:t>هر کدام</w:t>
      </w:r>
      <w:r w:rsidR="00B37B36">
        <w:rPr>
          <w:rFonts w:hint="cs"/>
          <w:rtl/>
        </w:rPr>
        <w:t xml:space="preserve"> از معنای اول یا دوم</w:t>
      </w:r>
      <w:r>
        <w:rPr>
          <w:rFonts w:hint="cs"/>
          <w:rtl/>
        </w:rPr>
        <w:t xml:space="preserve"> که باشد آیه می فرماید</w:t>
      </w:r>
      <w:r w:rsidR="00FE6134">
        <w:rPr>
          <w:rFonts w:hint="cs"/>
          <w:rtl/>
        </w:rPr>
        <w:t>:</w:t>
      </w:r>
      <w:r>
        <w:rPr>
          <w:rFonts w:hint="cs"/>
          <w:rtl/>
        </w:rPr>
        <w:t xml:space="preserve"> گناهی بر شما مردها نیست که زن ها بعد از انقضاء عده چه می کنند.</w:t>
      </w:r>
      <w:r w:rsidR="005F07D5">
        <w:rPr>
          <w:rFonts w:hint="cs"/>
          <w:rtl/>
        </w:rPr>
        <w:t xml:space="preserve"> </w:t>
      </w:r>
      <w:r w:rsidR="00B97319">
        <w:rPr>
          <w:rFonts w:hint="cs"/>
          <w:rtl/>
        </w:rPr>
        <w:t>یعنی قبل از انقضاء عده اگر زن ها کاری بکنند</w:t>
      </w:r>
      <w:r w:rsidR="00A7750E">
        <w:rPr>
          <w:rFonts w:hint="cs"/>
          <w:rtl/>
        </w:rPr>
        <w:t xml:space="preserve">، وظیفه </w:t>
      </w:r>
      <w:r w:rsidR="00945D62">
        <w:rPr>
          <w:rFonts w:hint="cs"/>
          <w:rtl/>
        </w:rPr>
        <w:t>ای برای شما مردها هست و باید مانع انجام آن شوید.</w:t>
      </w:r>
      <w:r w:rsidR="00963864">
        <w:rPr>
          <w:rFonts w:hint="cs"/>
          <w:rtl/>
        </w:rPr>
        <w:t xml:space="preserve"> اینکه مراد از علیکم چیست کتب تفسیری </w:t>
      </w:r>
      <w:r w:rsidR="00A54879">
        <w:rPr>
          <w:rFonts w:hint="cs"/>
          <w:rtl/>
        </w:rPr>
        <w:t>معنا می کنند که خطاب به حکام است، بعضی می گویند خطاب به مطلق مسلمانان هست.</w:t>
      </w:r>
      <w:r w:rsidR="004E00A9">
        <w:rPr>
          <w:rFonts w:hint="cs"/>
          <w:rtl/>
        </w:rPr>
        <w:t xml:space="preserve"> </w:t>
      </w:r>
      <w:r w:rsidR="00A54879">
        <w:rPr>
          <w:rFonts w:hint="cs"/>
          <w:rtl/>
        </w:rPr>
        <w:t>یعنی از باب نهی از منکر وظیفه دارند مانع تزویج یا پوشیدن لباس های زینتی شوند.</w:t>
      </w:r>
      <w:r w:rsidR="004E00A9" w:rsidRPr="004E00A9">
        <w:rPr>
          <w:rFonts w:hint="cs"/>
          <w:rtl/>
        </w:rPr>
        <w:t xml:space="preserve"> </w:t>
      </w:r>
      <w:r w:rsidR="004E00A9">
        <w:rPr>
          <w:rFonts w:hint="cs"/>
          <w:rtl/>
        </w:rPr>
        <w:t>بعضی هم می گویند مراد اولیا</w:t>
      </w:r>
      <w:r w:rsidR="002A6541">
        <w:rPr>
          <w:rFonts w:hint="cs"/>
          <w:rtl/>
        </w:rPr>
        <w:t>ء</w:t>
      </w:r>
      <w:r w:rsidR="004E00A9">
        <w:rPr>
          <w:rFonts w:hint="cs"/>
          <w:rtl/>
        </w:rPr>
        <w:t xml:space="preserve"> است.</w:t>
      </w:r>
      <w:r w:rsidR="00FB5C14">
        <w:rPr>
          <w:rFonts w:hint="cs"/>
          <w:rtl/>
        </w:rPr>
        <w:t xml:space="preserve"> با توجه به سیاق آیات بعید است مراد از علیکم خصوص حکام</w:t>
      </w:r>
      <w:r w:rsidR="004E00A9">
        <w:rPr>
          <w:rFonts w:hint="cs"/>
          <w:rtl/>
        </w:rPr>
        <w:t xml:space="preserve"> یا اولیا</w:t>
      </w:r>
      <w:r w:rsidR="0009072B">
        <w:rPr>
          <w:rFonts w:hint="cs"/>
          <w:rtl/>
        </w:rPr>
        <w:t>ء</w:t>
      </w:r>
      <w:r w:rsidR="00FB5C14">
        <w:rPr>
          <w:rFonts w:hint="cs"/>
          <w:rtl/>
        </w:rPr>
        <w:t xml:space="preserve"> باشد.</w:t>
      </w:r>
    </w:p>
    <w:p w:rsidR="00CD640C" w:rsidRDefault="00CD640C" w:rsidP="00CD640C">
      <w:pPr>
        <w:pStyle w:val="Heading3"/>
        <w:rPr>
          <w:rtl/>
        </w:rPr>
      </w:pPr>
      <w:bookmarkStart w:id="29" w:name="_Toc19671392"/>
      <w:bookmarkStart w:id="30" w:name="_Toc19672950"/>
      <w:bookmarkStart w:id="31" w:name="_Toc19672966"/>
      <w:bookmarkStart w:id="32" w:name="_Toc19932282"/>
      <w:r>
        <w:rPr>
          <w:rFonts w:hint="cs"/>
          <w:rtl/>
        </w:rPr>
        <w:t>معنای سوم</w:t>
      </w:r>
      <w:bookmarkEnd w:id="29"/>
      <w:bookmarkEnd w:id="30"/>
      <w:bookmarkEnd w:id="31"/>
      <w:bookmarkEnd w:id="32"/>
    </w:p>
    <w:p w:rsidR="00DF6E5C" w:rsidRDefault="00C5762C" w:rsidP="00F462E3">
      <w:pPr>
        <w:jc w:val="both"/>
        <w:rPr>
          <w:rtl/>
        </w:rPr>
      </w:pPr>
      <w:r>
        <w:rPr>
          <w:rFonts w:hint="cs"/>
          <w:rtl/>
        </w:rPr>
        <w:t>ممکن است فل</w:t>
      </w:r>
      <w:r w:rsidR="001F4929">
        <w:rPr>
          <w:rFonts w:hint="cs"/>
          <w:rtl/>
        </w:rPr>
        <w:t>ا جناح علیکم ناظر به خود متوفی</w:t>
      </w:r>
      <w:r>
        <w:rPr>
          <w:rFonts w:hint="cs"/>
          <w:rtl/>
        </w:rPr>
        <w:t xml:space="preserve"> باشد. یعنی اگر بعد از عده همسران شما ازدواج کنند بر شما گناهی نیست.</w:t>
      </w:r>
      <w:r w:rsidR="00FB7C43">
        <w:rPr>
          <w:rFonts w:hint="cs"/>
          <w:rtl/>
        </w:rPr>
        <w:t xml:space="preserve"> </w:t>
      </w:r>
      <w:r w:rsidR="00F462E3">
        <w:rPr>
          <w:rFonts w:hint="cs"/>
          <w:rtl/>
        </w:rPr>
        <w:t>و</w:t>
      </w:r>
      <w:r w:rsidR="00FB7C43">
        <w:rPr>
          <w:rFonts w:hint="cs"/>
          <w:rtl/>
        </w:rPr>
        <w:t xml:space="preserve"> این طور نیست که وظیفه داشته باشید کاری کنید تا بعد از شما زنانتان ازدواج نکنند.</w:t>
      </w:r>
      <w:r w:rsidR="00B13EF6">
        <w:rPr>
          <w:rFonts w:hint="cs"/>
          <w:rtl/>
        </w:rPr>
        <w:t xml:space="preserve"> ( مثلا وصیتی کنید یا </w:t>
      </w:r>
      <w:r w:rsidR="0090358A">
        <w:rPr>
          <w:rFonts w:hint="cs"/>
          <w:rtl/>
        </w:rPr>
        <w:t>به کسی بسپارید</w:t>
      </w:r>
      <w:r w:rsidR="00B13EF6">
        <w:rPr>
          <w:rFonts w:hint="cs"/>
          <w:rtl/>
        </w:rPr>
        <w:t>)</w:t>
      </w:r>
      <w:r w:rsidR="00973D81">
        <w:rPr>
          <w:rFonts w:hint="cs"/>
          <w:rtl/>
        </w:rPr>
        <w:t>. یعنی شما مردان در زمان حیات هیچ وظیفه ای در قبال زنانتان برای پس از عده ندارید.</w:t>
      </w:r>
    </w:p>
    <w:p w:rsidR="00585588" w:rsidRPr="00EB626D" w:rsidRDefault="00B444CD" w:rsidP="00B444CD">
      <w:pPr>
        <w:pStyle w:val="Heading3"/>
        <w:rPr>
          <w:rFonts w:ascii="Arial" w:hAnsi="Arial" w:cs="Arial"/>
        </w:rPr>
      </w:pPr>
      <w:bookmarkStart w:id="33" w:name="_Toc19671393"/>
      <w:bookmarkStart w:id="34" w:name="_Toc19672951"/>
      <w:bookmarkStart w:id="35" w:name="_Toc19672967"/>
      <w:bookmarkStart w:id="36" w:name="_Toc19932283"/>
      <w:r>
        <w:rPr>
          <w:rFonts w:hint="cs"/>
          <w:rtl/>
        </w:rPr>
        <w:t>معنای چهارم</w:t>
      </w:r>
      <w:bookmarkEnd w:id="33"/>
      <w:bookmarkEnd w:id="34"/>
      <w:bookmarkEnd w:id="35"/>
      <w:bookmarkEnd w:id="36"/>
    </w:p>
    <w:p w:rsidR="00585588" w:rsidRPr="00585588" w:rsidRDefault="00585588" w:rsidP="00585588">
      <w:pPr>
        <w:jc w:val="both"/>
        <w:rPr>
          <w:color w:val="008000"/>
        </w:rPr>
      </w:pPr>
      <w:r>
        <w:rPr>
          <w:rFonts w:hint="cs"/>
          <w:rtl/>
        </w:rPr>
        <w:t>در آیه</w:t>
      </w:r>
      <w:r w:rsidR="002C67E3">
        <w:rPr>
          <w:rFonts w:hint="cs"/>
          <w:rtl/>
        </w:rPr>
        <w:t>‌ی</w:t>
      </w:r>
      <w:r>
        <w:rPr>
          <w:rFonts w:hint="cs"/>
          <w:rtl/>
        </w:rPr>
        <w:t xml:space="preserve"> بعدی چنین آمده است: </w:t>
      </w:r>
      <w:r>
        <w:rPr>
          <w:rFonts w:ascii="Arial" w:hAnsi="Arial" w:cs="Arial" w:hint="cs"/>
          <w:rtl/>
        </w:rPr>
        <w:t>﴿</w:t>
      </w:r>
      <w:r w:rsidRPr="00585588">
        <w:rPr>
          <w:rFonts w:hint="cs"/>
          <w:color w:val="008000"/>
          <w:rtl/>
        </w:rPr>
        <w:t>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w:t>
      </w:r>
      <w:r w:rsidRPr="00A369C5">
        <w:rPr>
          <w:rFonts w:ascii="Arial" w:hAnsi="Arial" w:cs="Arial" w:hint="cs"/>
          <w:color w:val="008000"/>
          <w:rtl/>
        </w:rPr>
        <w:t>﴾</w:t>
      </w:r>
    </w:p>
    <w:p w:rsidR="000574F2" w:rsidRDefault="00585588" w:rsidP="0087767B">
      <w:pPr>
        <w:jc w:val="both"/>
        <w:rPr>
          <w:rtl/>
        </w:rPr>
      </w:pPr>
      <w:r>
        <w:rPr>
          <w:rFonts w:hint="cs"/>
          <w:rtl/>
        </w:rPr>
        <w:t>در زمان عده</w:t>
      </w:r>
      <w:r w:rsidR="0087767B">
        <w:rPr>
          <w:rFonts w:hint="cs"/>
          <w:rtl/>
        </w:rPr>
        <w:t>‌ی</w:t>
      </w:r>
      <w:r>
        <w:rPr>
          <w:rFonts w:hint="cs"/>
          <w:rtl/>
        </w:rPr>
        <w:t xml:space="preserve"> زن مرد حق ندارد به زن تصریح کند که من قصد ازدواج با تو را دارم.</w:t>
      </w:r>
      <w:r w:rsidR="00B44D33">
        <w:rPr>
          <w:rFonts w:hint="cs"/>
          <w:rtl/>
        </w:rPr>
        <w:t xml:space="preserve"> با کنایه و تعریض اشکال ندارد. مثلا از خودش تعریف می کند که من شوهر خوبی هستم.</w:t>
      </w:r>
      <w:r w:rsidR="006516F8">
        <w:rPr>
          <w:rFonts w:hint="cs"/>
          <w:rtl/>
        </w:rPr>
        <w:t xml:space="preserve"> در ذیل آیه که فرموده</w:t>
      </w:r>
      <w:r w:rsidR="006516F8">
        <w:rPr>
          <w:rFonts w:ascii="Arial" w:hAnsi="Arial" w:cs="Arial" w:hint="cs"/>
          <w:rtl/>
        </w:rPr>
        <w:t>﴿</w:t>
      </w:r>
      <w:r w:rsidR="006516F8">
        <w:rPr>
          <w:rFonts w:hint="cs"/>
          <w:rtl/>
        </w:rPr>
        <w:t xml:space="preserve">  </w:t>
      </w:r>
      <w:r w:rsidR="006516F8" w:rsidRPr="006516F8">
        <w:rPr>
          <w:rFonts w:hint="cs"/>
          <w:color w:val="008000"/>
          <w:rtl/>
        </w:rPr>
        <w:t>لا تُواعِدُوهُنَّ سِرّا</w:t>
      </w:r>
      <w:r w:rsidR="006516F8">
        <w:rPr>
          <w:rFonts w:hint="cs"/>
          <w:rtl/>
        </w:rPr>
        <w:t xml:space="preserve"> </w:t>
      </w:r>
      <w:r w:rsidR="006516F8" w:rsidRPr="00A369C5">
        <w:rPr>
          <w:rFonts w:ascii="Arial" w:hAnsi="Arial" w:cs="Arial" w:hint="cs"/>
          <w:color w:val="008000"/>
          <w:rtl/>
        </w:rPr>
        <w:t>﴾</w:t>
      </w:r>
      <w:r w:rsidR="00625767">
        <w:rPr>
          <w:rFonts w:hint="cs"/>
          <w:rtl/>
        </w:rPr>
        <w:t xml:space="preserve"> </w:t>
      </w:r>
      <w:r w:rsidR="006516F8">
        <w:rPr>
          <w:rFonts w:hint="cs"/>
          <w:rtl/>
        </w:rPr>
        <w:t>بنا</w:t>
      </w:r>
      <w:r w:rsidR="001140D8">
        <w:rPr>
          <w:rFonts w:hint="cs"/>
          <w:rtl/>
        </w:rPr>
        <w:t xml:space="preserve"> بر بعضی تفاسیر</w:t>
      </w:r>
      <w:r w:rsidR="006516F8">
        <w:rPr>
          <w:rFonts w:hint="cs"/>
          <w:rtl/>
        </w:rPr>
        <w:t xml:space="preserve"> منظور از «سر» نکاح است، یعنی اگر هم می خواهد صحبت کند، نباید صحبتش در مورد مسائل جنسی باشد و از قوه</w:t>
      </w:r>
      <w:r w:rsidR="0087767B">
        <w:rPr>
          <w:rFonts w:hint="cs"/>
          <w:rtl/>
        </w:rPr>
        <w:t>‌ی</w:t>
      </w:r>
      <w:r w:rsidR="006516F8">
        <w:rPr>
          <w:rFonts w:hint="cs"/>
          <w:rtl/>
        </w:rPr>
        <w:t xml:space="preserve"> شهوی خودش تعریف کند.</w:t>
      </w:r>
      <w:r w:rsidR="009B67DB">
        <w:rPr>
          <w:rFonts w:hint="cs"/>
          <w:rtl/>
        </w:rPr>
        <w:t xml:space="preserve"> در روایتی هست که امام باقر به زنی که شوهرش از دنیا رفته بود، فرمودند که من فرزند پیغمبر هستم و فضائل خودشان را بیان کردند. آن زن گفت شما خطبه می کنید؟ حضرت فرمودند: من خطبه نکردم، بلکه فضیلت خودم را بیان کردم.</w:t>
      </w:r>
      <w:r w:rsidR="003571CA">
        <w:rPr>
          <w:rFonts w:hint="cs"/>
          <w:rtl/>
        </w:rPr>
        <w:t xml:space="preserve"> این آیه هم ناظر به همین مطلب است، بیان چیزی که با ملازمه اشا</w:t>
      </w:r>
      <w:r w:rsidR="000574F2">
        <w:rPr>
          <w:rFonts w:hint="cs"/>
          <w:rtl/>
        </w:rPr>
        <w:t>ره دارد که من به شما تمایل دارم تا به واسطه‌ی این ابراز تمایل</w:t>
      </w:r>
      <w:r w:rsidR="00AD44CD">
        <w:rPr>
          <w:rFonts w:hint="cs"/>
          <w:rtl/>
        </w:rPr>
        <w:t>،</w:t>
      </w:r>
      <w:r w:rsidR="000574F2">
        <w:rPr>
          <w:rFonts w:hint="cs"/>
          <w:rtl/>
        </w:rPr>
        <w:t xml:space="preserve"> زن خواستگاران احتمالی خود را رد کند.</w:t>
      </w:r>
      <w:r w:rsidR="00B2329F">
        <w:rPr>
          <w:rFonts w:hint="cs"/>
          <w:rtl/>
        </w:rPr>
        <w:t xml:space="preserve"> </w:t>
      </w:r>
      <w:r w:rsidR="007D0855">
        <w:rPr>
          <w:rFonts w:hint="cs"/>
          <w:rtl/>
        </w:rPr>
        <w:t xml:space="preserve">پس آیه ناظر به این است که وقتی عده سپری شد، ازدواج و خطبه مانعی ندارد </w:t>
      </w:r>
      <w:r w:rsidR="00785AB9">
        <w:rPr>
          <w:rFonts w:hint="cs"/>
          <w:rtl/>
        </w:rPr>
        <w:t>اما در</w:t>
      </w:r>
      <w:r w:rsidR="001C12DC">
        <w:rPr>
          <w:rFonts w:hint="cs"/>
          <w:rtl/>
        </w:rPr>
        <w:t xml:space="preserve"> ایام عده حق ندارید</w:t>
      </w:r>
      <w:r w:rsidR="00785AB9">
        <w:rPr>
          <w:rFonts w:hint="cs"/>
          <w:rtl/>
        </w:rPr>
        <w:t xml:space="preserve"> تصریح به خطبه کنید یا</w:t>
      </w:r>
      <w:r w:rsidR="001C12DC">
        <w:rPr>
          <w:rFonts w:hint="cs"/>
          <w:rtl/>
        </w:rPr>
        <w:t xml:space="preserve"> عقد کنید</w:t>
      </w:r>
      <w:r w:rsidR="000C192A">
        <w:rPr>
          <w:rFonts w:hint="cs"/>
          <w:rtl/>
        </w:rPr>
        <w:t>. یعنی شما که می خواهید</w:t>
      </w:r>
      <w:r w:rsidR="00293AE0">
        <w:rPr>
          <w:rFonts w:hint="cs"/>
          <w:rtl/>
        </w:rPr>
        <w:t xml:space="preserve"> پس از عده</w:t>
      </w:r>
      <w:r w:rsidR="000C192A">
        <w:rPr>
          <w:rFonts w:hint="cs"/>
          <w:rtl/>
        </w:rPr>
        <w:t xml:space="preserve"> با این زن ازدواج کنید، اشکال ندارد و گناهی بر شما نیست. البته اختیار با زن است که خود را به ازدواج شما در بیاورد یا نه (</w:t>
      </w:r>
      <w:r w:rsidR="00A369C5">
        <w:rPr>
          <w:rFonts w:ascii="Arial" w:hAnsi="Arial" w:cs="Arial" w:hint="cs"/>
          <w:rtl/>
        </w:rPr>
        <w:t>﴿</w:t>
      </w:r>
      <w:r w:rsidR="00A369C5" w:rsidRPr="00A369C5">
        <w:rPr>
          <w:rFonts w:hint="cs"/>
          <w:color w:val="008000"/>
          <w:rtl/>
        </w:rPr>
        <w:t>فيما فَعَلْنَ في‏ أَنْفُسِهِنَّ بِالْمَعْرُوفِ</w:t>
      </w:r>
      <w:r w:rsidR="00A369C5">
        <w:rPr>
          <w:rFonts w:hint="cs"/>
          <w:color w:val="008000"/>
          <w:rtl/>
        </w:rPr>
        <w:t xml:space="preserve"> </w:t>
      </w:r>
      <w:r w:rsidR="00A369C5" w:rsidRPr="00A369C5">
        <w:rPr>
          <w:rFonts w:ascii="Arial" w:hAnsi="Arial" w:cs="Arial" w:hint="cs"/>
          <w:color w:val="008000"/>
          <w:rtl/>
        </w:rPr>
        <w:t>﴾</w:t>
      </w:r>
      <w:r w:rsidR="00A369C5">
        <w:rPr>
          <w:rFonts w:hint="cs"/>
          <w:color w:val="008000"/>
          <w:rtl/>
        </w:rPr>
        <w:t xml:space="preserve"> </w:t>
      </w:r>
      <w:r w:rsidR="00A369C5" w:rsidRPr="00A369C5">
        <w:rPr>
          <w:rFonts w:hint="cs"/>
          <w:rtl/>
        </w:rPr>
        <w:t>)</w:t>
      </w:r>
      <w:r w:rsidR="00A369C5">
        <w:rPr>
          <w:rFonts w:hint="cs"/>
          <w:rtl/>
        </w:rPr>
        <w:t>.</w:t>
      </w:r>
    </w:p>
    <w:p w:rsidR="00311131" w:rsidRDefault="00A369C5" w:rsidP="00311131">
      <w:pPr>
        <w:jc w:val="both"/>
        <w:rPr>
          <w:rtl/>
        </w:rPr>
      </w:pPr>
      <w:r>
        <w:rPr>
          <w:rFonts w:hint="cs"/>
          <w:rtl/>
        </w:rPr>
        <w:t>بعضی عرف ها و رسم های خاص قبلا بوده و الان هم هست که مثلا زن ها عده‌ی یک ساله نگه می داشتند. آیه می فرماید</w:t>
      </w:r>
      <w:r w:rsidR="00FE6134">
        <w:rPr>
          <w:rFonts w:hint="cs"/>
          <w:rtl/>
        </w:rPr>
        <w:t>:</w:t>
      </w:r>
      <w:r>
        <w:rPr>
          <w:rFonts w:hint="cs"/>
          <w:rtl/>
        </w:rPr>
        <w:t xml:space="preserve"> بعد از تمام شدن چهار ماه و ده روز اگر این زن بخواهد خود را به ازدواج </w:t>
      </w:r>
      <w:r w:rsidR="005C308A">
        <w:rPr>
          <w:rFonts w:hint="cs"/>
          <w:rtl/>
        </w:rPr>
        <w:t>مرد</w:t>
      </w:r>
      <w:r>
        <w:rPr>
          <w:rFonts w:hint="cs"/>
          <w:rtl/>
        </w:rPr>
        <w:t xml:space="preserve"> در بیاورد، برای </w:t>
      </w:r>
      <w:r w:rsidR="005C308A">
        <w:rPr>
          <w:rFonts w:hint="cs"/>
          <w:rtl/>
        </w:rPr>
        <w:t>مرد</w:t>
      </w:r>
      <w:r>
        <w:rPr>
          <w:rFonts w:hint="cs"/>
          <w:rtl/>
        </w:rPr>
        <w:t xml:space="preserve"> گن</w:t>
      </w:r>
      <w:r w:rsidR="005C308A">
        <w:rPr>
          <w:rFonts w:hint="cs"/>
          <w:rtl/>
        </w:rPr>
        <w:t>اهی نیست که با این زن ازدواج کن</w:t>
      </w:r>
      <w:r>
        <w:rPr>
          <w:rFonts w:hint="cs"/>
          <w:rtl/>
        </w:rPr>
        <w:t>د.</w:t>
      </w:r>
      <w:r w:rsidR="001F1FBA">
        <w:rPr>
          <w:rFonts w:hint="cs"/>
          <w:rtl/>
        </w:rPr>
        <w:t xml:space="preserve"> در زمان عده این ازدواج اشکال داشت اما بعد از آن اشکالی ندارد.</w:t>
      </w:r>
      <w:r w:rsidR="00D316ED">
        <w:rPr>
          <w:rFonts w:hint="cs"/>
          <w:rtl/>
        </w:rPr>
        <w:t xml:space="preserve"> پس مخاطب علیکم می تواند «من یرید التزویج» باشد. اگر «من یرید التزویج» باشد به بحث نهی از منکر ربطی ندارد.</w:t>
      </w:r>
    </w:p>
    <w:p w:rsidR="00DF6E5C" w:rsidRDefault="00311131" w:rsidP="007F13F6">
      <w:pPr>
        <w:jc w:val="both"/>
        <w:rPr>
          <w:rtl/>
        </w:rPr>
      </w:pPr>
      <w:r w:rsidRPr="00DE76C1">
        <w:rPr>
          <w:rFonts w:hint="cs"/>
          <w:highlight w:val="yellow"/>
          <w:rtl/>
        </w:rPr>
        <w:t xml:space="preserve">نتیجه‌ی بحث </w:t>
      </w:r>
      <w:r>
        <w:rPr>
          <w:rFonts w:hint="cs"/>
          <w:rtl/>
        </w:rPr>
        <w:t xml:space="preserve">اینکه </w:t>
      </w:r>
      <w:r w:rsidR="006E5D37">
        <w:rPr>
          <w:rFonts w:hint="cs"/>
          <w:rtl/>
        </w:rPr>
        <w:t>با توجه به تعدد احتمالاتی که در مخاطب لا جناح علیکم هست اینکه چه کسی وظیفه</w:t>
      </w:r>
      <w:r w:rsidR="0041160B">
        <w:rPr>
          <w:rFonts w:hint="cs"/>
          <w:rtl/>
        </w:rPr>
        <w:t>‌ی</w:t>
      </w:r>
      <w:r w:rsidR="006E5D37">
        <w:rPr>
          <w:rFonts w:hint="cs"/>
          <w:rtl/>
        </w:rPr>
        <w:t xml:space="preserve"> جلوگیری از زن را دارد، از آیه استفاده نمی شود و با توجه به تعدد احتمالات</w:t>
      </w:r>
      <w:r w:rsidR="007F13F6">
        <w:rPr>
          <w:rFonts w:hint="cs"/>
          <w:rtl/>
        </w:rPr>
        <w:t>ی که در مورد ذیل آیه هست،</w:t>
      </w:r>
      <w:r w:rsidR="006E5D37">
        <w:rPr>
          <w:rFonts w:hint="cs"/>
          <w:rtl/>
        </w:rPr>
        <w:t xml:space="preserve"> نکته</w:t>
      </w:r>
      <w:r w:rsidR="0041160B">
        <w:rPr>
          <w:rFonts w:hint="cs"/>
          <w:rtl/>
        </w:rPr>
        <w:t>‌ی</w:t>
      </w:r>
      <w:r w:rsidR="006E5D37">
        <w:rPr>
          <w:rFonts w:hint="cs"/>
          <w:rtl/>
        </w:rPr>
        <w:t xml:space="preserve"> فقهی خاصی</w:t>
      </w:r>
      <w:r w:rsidR="00110435">
        <w:rPr>
          <w:rFonts w:hint="cs"/>
          <w:rtl/>
        </w:rPr>
        <w:t xml:space="preserve"> از آن</w:t>
      </w:r>
      <w:r w:rsidR="006E5D37">
        <w:rPr>
          <w:rFonts w:hint="cs"/>
          <w:rtl/>
        </w:rPr>
        <w:t xml:space="preserve"> استفاده نمی شود.</w:t>
      </w:r>
    </w:p>
    <w:p w:rsidR="00A678ED" w:rsidRPr="006162A2" w:rsidRDefault="00A678ED" w:rsidP="00A678ED">
      <w:pPr>
        <w:jc w:val="both"/>
        <w:rPr>
          <w:rtl/>
        </w:rPr>
      </w:pPr>
      <w:r>
        <w:rPr>
          <w:rFonts w:hint="cs"/>
          <w:rtl/>
        </w:rPr>
        <w:t>بحث آیات تمام است و با متن عروه بحث را ادامه خواهیم داد.</w:t>
      </w:r>
    </w:p>
    <w:sectPr w:rsidR="00A678ED" w:rsidRPr="006162A2" w:rsidSect="00F91B85">
      <w:headerReference w:type="default" r:id="rId8"/>
      <w:footerReference w:type="default" r:id="rId9"/>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76" w:rsidRDefault="00EE6C76" w:rsidP="008B750B">
      <w:pPr>
        <w:spacing w:line="240" w:lineRule="auto"/>
      </w:pPr>
      <w:r>
        <w:separator/>
      </w:r>
    </w:p>
  </w:endnote>
  <w:endnote w:type="continuationSeparator" w:id="0">
    <w:p w:rsidR="00EE6C76" w:rsidRDefault="00EE6C7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9F4D5839-BB27-4793-870B-93ACB7320085}"/>
    <w:embedBold r:id="rId2" w:subsetted="1" w:fontKey="{20580B79-CCFE-4A11-BEB5-A40182A09FA6}"/>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embedRegular r:id="rId3" w:fontKey="{9D67836E-6AD1-46B5-9D31-B85333797ADF}"/>
    <w:embedBold r:id="rId4" w:fontKey="{812C9005-6ED5-4FE6-9019-6EBCBEF00319}"/>
    <w:embedBoldItalic r:id="rId5" w:fontKey="{93B33C52-C217-433C-B1EE-8B82A53A945E}"/>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embedRegular r:id="rId6" w:fontKey="{95238B84-EBA5-4DBA-B65F-A2C975E0805C}"/>
    <w:embedBold r:id="rId7" w:fontKey="{623E92A3-A428-4624-A06C-43B58F09B113}"/>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embedBold r:id="rId8" w:fontKey="{9348F8CE-50B9-4747-945A-22DAC9D02DBC}"/>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16"/>
      <w:gridCol w:w="468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2C7A" w:rsidRPr="005F2C7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43" w:name="BokAdres"/>
          <w:bookmarkEnd w:id="43"/>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76" w:rsidRDefault="00EE6C76" w:rsidP="008B750B">
      <w:pPr>
        <w:spacing w:line="240" w:lineRule="auto"/>
      </w:pPr>
      <w:r>
        <w:separator/>
      </w:r>
    </w:p>
  </w:footnote>
  <w:footnote w:type="continuationSeparator" w:id="0">
    <w:p w:rsidR="00EE6C76" w:rsidRDefault="00EE6C76" w:rsidP="008B750B">
      <w:pPr>
        <w:spacing w:line="240" w:lineRule="auto"/>
      </w:pPr>
      <w:r>
        <w:continuationSeparator/>
      </w:r>
    </w:p>
  </w:footnote>
  <w:footnote w:id="1">
    <w:p w:rsidR="00646FEF" w:rsidRDefault="00646FEF" w:rsidP="00D27A68">
      <w:pPr>
        <w:pStyle w:val="FootnoteText"/>
      </w:pPr>
      <w:r>
        <w:rPr>
          <w:rStyle w:val="FootnoteReference"/>
        </w:rPr>
        <w:footnoteRef/>
      </w:r>
      <w:r>
        <w:rPr>
          <w:rtl/>
        </w:rPr>
        <w:t xml:space="preserve"> </w:t>
      </w:r>
      <w:r w:rsidRPr="00646FEF">
        <w:rPr>
          <w:rFonts w:hint="cs"/>
          <w:rtl/>
        </w:rPr>
        <w:t>قرب الإسناد (ط - الحديثة)، متن، ص: 255</w:t>
      </w:r>
    </w:p>
  </w:footnote>
  <w:footnote w:id="2">
    <w:p w:rsidR="00EC301A" w:rsidRDefault="00EC301A" w:rsidP="00EC301A">
      <w:pPr>
        <w:pStyle w:val="FootnoteText"/>
      </w:pPr>
      <w:r>
        <w:rPr>
          <w:rStyle w:val="FootnoteReference"/>
        </w:rPr>
        <w:footnoteRef/>
      </w:r>
      <w:r>
        <w:rPr>
          <w:rtl/>
        </w:rPr>
        <w:t xml:space="preserve"> </w:t>
      </w:r>
      <w:r w:rsidRPr="00EC301A">
        <w:rPr>
          <w:rFonts w:hint="cs"/>
          <w:rtl/>
        </w:rPr>
        <w:t>الكافي (ط - الإسلامية)، ج‏6، ص: 119</w:t>
      </w:r>
    </w:p>
  </w:footnote>
  <w:footnote w:id="3">
    <w:p w:rsidR="009A0A7D" w:rsidRDefault="009A0A7D" w:rsidP="009A0A7D">
      <w:pPr>
        <w:pStyle w:val="FootnoteText"/>
      </w:pPr>
      <w:r>
        <w:rPr>
          <w:rStyle w:val="FootnoteReference"/>
        </w:rPr>
        <w:footnoteRef/>
      </w:r>
      <w:r>
        <w:rPr>
          <w:rtl/>
        </w:rPr>
        <w:t xml:space="preserve"> </w:t>
      </w:r>
      <w:r w:rsidRPr="009A0A7D">
        <w:rPr>
          <w:rFonts w:hint="cs"/>
          <w:rtl/>
        </w:rPr>
        <w:t>تهذيب الأحكام (تحقيق خرسان)، ج‏8، ص: 144</w:t>
      </w:r>
    </w:p>
  </w:footnote>
  <w:footnote w:id="4">
    <w:p w:rsidR="00240DC6" w:rsidRDefault="00240DC6" w:rsidP="00C13B27">
      <w:pPr>
        <w:pStyle w:val="FootnoteText"/>
      </w:pPr>
      <w:r>
        <w:rPr>
          <w:rStyle w:val="FootnoteReference"/>
        </w:rPr>
        <w:footnoteRef/>
      </w:r>
      <w:r>
        <w:rPr>
          <w:rtl/>
        </w:rPr>
        <w:t xml:space="preserve"> </w:t>
      </w:r>
      <w:r w:rsidRPr="00240DC6">
        <w:rPr>
          <w:rFonts w:hint="cs"/>
          <w:rtl/>
        </w:rPr>
        <w:t>تهذيب الأحكام (تحقيق خرسان)، ج‏8، ص: 144</w:t>
      </w:r>
    </w:p>
  </w:footnote>
  <w:footnote w:id="5">
    <w:p w:rsidR="00792B18" w:rsidRDefault="00792B18">
      <w:pPr>
        <w:pStyle w:val="FootnoteText"/>
      </w:pPr>
      <w:r>
        <w:rPr>
          <w:rStyle w:val="FootnoteReference"/>
        </w:rPr>
        <w:footnoteRef/>
      </w:r>
      <w:r>
        <w:rPr>
          <w:rtl/>
        </w:rPr>
        <w:t xml:space="preserve"> </w:t>
      </w:r>
      <w:r>
        <w:rPr>
          <w:rFonts w:hint="cs"/>
          <w:rtl/>
        </w:rPr>
        <w:t>228 بقره</w:t>
      </w:r>
      <w:bookmarkStart w:id="12" w:name="_GoBack"/>
      <w:bookmarkEnd w:id="1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C83DE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7" w:name="BokNum"/>
    <w:bookmarkEnd w:id="37"/>
    <w:r w:rsidR="0046743A">
      <w:rPr>
        <w:b/>
        <w:bCs/>
        <w:sz w:val="20"/>
        <w:szCs w:val="24"/>
      </w:rPr>
      <w:t>00</w:t>
    </w:r>
    <w:r w:rsidR="00B92121">
      <w:rPr>
        <w:b/>
        <w:bCs/>
        <w:sz w:val="20"/>
        <w:szCs w:val="24"/>
      </w:rPr>
      <w:t>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8" w:name="Bokdars"/>
    <w:bookmarkEnd w:id="38"/>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9" w:name="Bokostad"/>
    <w:bookmarkEnd w:id="39"/>
    <w:r w:rsidR="00B92121" w:rsidRPr="00623DFE">
      <w:rPr>
        <w:rFonts w:hint="cs"/>
        <w:b/>
        <w:bCs/>
        <w:color w:val="632423" w:themeColor="accent2" w:themeShade="80"/>
        <w:sz w:val="24"/>
        <w:szCs w:val="24"/>
        <w:rtl/>
      </w:rPr>
      <w:t>سید محمد جواد شبیری</w:t>
    </w:r>
    <w:r w:rsidR="00B92121" w:rsidRPr="00481C31">
      <w:rPr>
        <w:rFonts w:hint="cs"/>
        <w:b/>
        <w:bCs/>
        <w:color w:val="632423" w:themeColor="accent2" w:themeShade="80"/>
        <w:sz w:val="14"/>
        <w:szCs w:val="14"/>
        <w:rtl/>
      </w:rPr>
      <w:t xml:space="preserve"> </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0" w:name="BokTarikh"/>
    <w:bookmarkEnd w:id="40"/>
    <w:r w:rsidR="00C83DE6">
      <w:rPr>
        <w:rFonts w:hint="cs"/>
        <w:sz w:val="24"/>
        <w:szCs w:val="24"/>
        <w:rtl/>
      </w:rPr>
      <w:t>26</w:t>
    </w:r>
    <w:r w:rsidR="0046743A">
      <w:rPr>
        <w:rFonts w:hint="cs"/>
        <w:sz w:val="24"/>
        <w:szCs w:val="24"/>
        <w:rtl/>
      </w:rPr>
      <w:t>/06/1398</w:t>
    </w:r>
  </w:p>
  <w:p w:rsidR="00FA3B17" w:rsidRPr="00F16B53" w:rsidRDefault="00935A55" w:rsidP="00C83DE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1B6799" w:rsidRPr="00102585">
      <w:rPr>
        <w:rFonts w:hint="cs"/>
        <w:color w:val="000000" w:themeColor="text1"/>
        <w:sz w:val="24"/>
        <w:szCs w:val="24"/>
        <w:rtl/>
      </w:rPr>
      <w:t xml:space="preserve"> </w:t>
    </w:r>
    <w:r w:rsidR="0046743A">
      <w:rPr>
        <w:rFonts w:hint="cs"/>
        <w:color w:val="000000" w:themeColor="text1"/>
        <w:sz w:val="24"/>
        <w:szCs w:val="24"/>
        <w:rtl/>
      </w:rPr>
      <w:t>عده</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41" w:name="Bokmoqarer"/>
    <w:bookmarkEnd w:id="41"/>
    <w:r w:rsidR="00C83DE6">
      <w:rPr>
        <w:rFonts w:hint="cs"/>
        <w:sz w:val="24"/>
        <w:szCs w:val="24"/>
        <w:rtl/>
      </w:rPr>
      <w:t>مرکز فقهی امام محمدباقر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2" w:name="BokSabj2"/>
    <w:bookmarkEnd w:id="42"/>
    <w:r w:rsidR="00883A30">
      <w:rPr>
        <w:rFonts w:hint="cs"/>
        <w:sz w:val="24"/>
        <w:szCs w:val="24"/>
        <w:rtl/>
      </w:rPr>
      <w:t>عده</w:t>
    </w:r>
    <w:r w:rsidR="00E57858">
      <w:rPr>
        <w:rFonts w:hint="cs"/>
        <w:sz w:val="24"/>
        <w:szCs w:val="24"/>
        <w:rtl/>
      </w:rPr>
      <w:t>‌ی</w:t>
    </w:r>
    <w:r w:rsidR="00883A30">
      <w:rPr>
        <w:rFonts w:hint="cs"/>
        <w:sz w:val="24"/>
        <w:szCs w:val="24"/>
        <w:rtl/>
      </w:rPr>
      <w:t xml:space="preserve"> وفات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proofState w:spelling="clean" w:grammar="clean"/>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5406"/>
    <w:rsid w:val="00055496"/>
    <w:rsid w:val="000574F2"/>
    <w:rsid w:val="00080A41"/>
    <w:rsid w:val="0008299B"/>
    <w:rsid w:val="0009072B"/>
    <w:rsid w:val="000913AA"/>
    <w:rsid w:val="00094847"/>
    <w:rsid w:val="00096C63"/>
    <w:rsid w:val="000B5DB5"/>
    <w:rsid w:val="000C192A"/>
    <w:rsid w:val="000C3947"/>
    <w:rsid w:val="000D2A09"/>
    <w:rsid w:val="000D2A37"/>
    <w:rsid w:val="000D30E9"/>
    <w:rsid w:val="000D6818"/>
    <w:rsid w:val="000E335E"/>
    <w:rsid w:val="000E7E85"/>
    <w:rsid w:val="000F16CF"/>
    <w:rsid w:val="000F5BAC"/>
    <w:rsid w:val="00102585"/>
    <w:rsid w:val="001037E5"/>
    <w:rsid w:val="00103BC4"/>
    <w:rsid w:val="00106558"/>
    <w:rsid w:val="00110435"/>
    <w:rsid w:val="00113193"/>
    <w:rsid w:val="001140D8"/>
    <w:rsid w:val="00114AB7"/>
    <w:rsid w:val="00116B2B"/>
    <w:rsid w:val="00124E3D"/>
    <w:rsid w:val="00127E95"/>
    <w:rsid w:val="00130659"/>
    <w:rsid w:val="001347C7"/>
    <w:rsid w:val="001356B0"/>
    <w:rsid w:val="00151937"/>
    <w:rsid w:val="001529B2"/>
    <w:rsid w:val="00162403"/>
    <w:rsid w:val="001772E0"/>
    <w:rsid w:val="00181844"/>
    <w:rsid w:val="001837E9"/>
    <w:rsid w:val="00187DFA"/>
    <w:rsid w:val="001A1BC1"/>
    <w:rsid w:val="001A1EA5"/>
    <w:rsid w:val="001A2574"/>
    <w:rsid w:val="001A27D7"/>
    <w:rsid w:val="001A294E"/>
    <w:rsid w:val="001A4ED8"/>
    <w:rsid w:val="001B008D"/>
    <w:rsid w:val="001B2488"/>
    <w:rsid w:val="001B6799"/>
    <w:rsid w:val="001C12DC"/>
    <w:rsid w:val="001C1362"/>
    <w:rsid w:val="001C4972"/>
    <w:rsid w:val="001D1E93"/>
    <w:rsid w:val="001D24D1"/>
    <w:rsid w:val="001D2E9A"/>
    <w:rsid w:val="001D3E67"/>
    <w:rsid w:val="001D597F"/>
    <w:rsid w:val="001E3FD4"/>
    <w:rsid w:val="001E5726"/>
    <w:rsid w:val="001F1FBA"/>
    <w:rsid w:val="001F32F2"/>
    <w:rsid w:val="001F4929"/>
    <w:rsid w:val="0020241A"/>
    <w:rsid w:val="00203821"/>
    <w:rsid w:val="00211632"/>
    <w:rsid w:val="0021630D"/>
    <w:rsid w:val="0024048A"/>
    <w:rsid w:val="00240DC6"/>
    <w:rsid w:val="0024121B"/>
    <w:rsid w:val="002462EB"/>
    <w:rsid w:val="00247D2F"/>
    <w:rsid w:val="00256560"/>
    <w:rsid w:val="00261F1F"/>
    <w:rsid w:val="0027605E"/>
    <w:rsid w:val="00281E00"/>
    <w:rsid w:val="00293AE0"/>
    <w:rsid w:val="00294A52"/>
    <w:rsid w:val="002A0D2F"/>
    <w:rsid w:val="002A6541"/>
    <w:rsid w:val="002B514C"/>
    <w:rsid w:val="002B575F"/>
    <w:rsid w:val="002B729B"/>
    <w:rsid w:val="002C23B5"/>
    <w:rsid w:val="002C53A2"/>
    <w:rsid w:val="002C67E3"/>
    <w:rsid w:val="002D0040"/>
    <w:rsid w:val="002D2FA8"/>
    <w:rsid w:val="002E220F"/>
    <w:rsid w:val="002E52C7"/>
    <w:rsid w:val="00307311"/>
    <w:rsid w:val="00311131"/>
    <w:rsid w:val="00320904"/>
    <w:rsid w:val="0032100F"/>
    <w:rsid w:val="00322708"/>
    <w:rsid w:val="0033402C"/>
    <w:rsid w:val="003347D1"/>
    <w:rsid w:val="00340521"/>
    <w:rsid w:val="00340B4C"/>
    <w:rsid w:val="00345C73"/>
    <w:rsid w:val="003474AD"/>
    <w:rsid w:val="0034750F"/>
    <w:rsid w:val="00354A99"/>
    <w:rsid w:val="00356944"/>
    <w:rsid w:val="003571CA"/>
    <w:rsid w:val="00360311"/>
    <w:rsid w:val="00361771"/>
    <w:rsid w:val="00361922"/>
    <w:rsid w:val="003654F4"/>
    <w:rsid w:val="0037339B"/>
    <w:rsid w:val="00386C11"/>
    <w:rsid w:val="00397466"/>
    <w:rsid w:val="003A6148"/>
    <w:rsid w:val="003C114A"/>
    <w:rsid w:val="003C16F8"/>
    <w:rsid w:val="003C33F6"/>
    <w:rsid w:val="003C3D2E"/>
    <w:rsid w:val="003C43A5"/>
    <w:rsid w:val="003D63C9"/>
    <w:rsid w:val="003E1C5C"/>
    <w:rsid w:val="003E4DC9"/>
    <w:rsid w:val="003E6650"/>
    <w:rsid w:val="003F5B46"/>
    <w:rsid w:val="004002EB"/>
    <w:rsid w:val="00401363"/>
    <w:rsid w:val="00402E47"/>
    <w:rsid w:val="00403D21"/>
    <w:rsid w:val="0041160B"/>
    <w:rsid w:val="004174E2"/>
    <w:rsid w:val="00425015"/>
    <w:rsid w:val="00430994"/>
    <w:rsid w:val="00432291"/>
    <w:rsid w:val="0043696A"/>
    <w:rsid w:val="004404C9"/>
    <w:rsid w:val="00441B6D"/>
    <w:rsid w:val="00450221"/>
    <w:rsid w:val="004556EF"/>
    <w:rsid w:val="00462B07"/>
    <w:rsid w:val="00465BD2"/>
    <w:rsid w:val="0046743A"/>
    <w:rsid w:val="004715C8"/>
    <w:rsid w:val="00471768"/>
    <w:rsid w:val="00480F2E"/>
    <w:rsid w:val="00481C31"/>
    <w:rsid w:val="00482FC1"/>
    <w:rsid w:val="00483027"/>
    <w:rsid w:val="004871AA"/>
    <w:rsid w:val="004918D7"/>
    <w:rsid w:val="004926E1"/>
    <w:rsid w:val="004A2FEA"/>
    <w:rsid w:val="004B28EF"/>
    <w:rsid w:val="004D2DD7"/>
    <w:rsid w:val="004D75C5"/>
    <w:rsid w:val="004E00A9"/>
    <w:rsid w:val="004E2186"/>
    <w:rsid w:val="004E33AC"/>
    <w:rsid w:val="004E3F06"/>
    <w:rsid w:val="004E66FB"/>
    <w:rsid w:val="004F1ACC"/>
    <w:rsid w:val="004F470A"/>
    <w:rsid w:val="004F4C59"/>
    <w:rsid w:val="00500C8F"/>
    <w:rsid w:val="00500D68"/>
    <w:rsid w:val="00501909"/>
    <w:rsid w:val="00507BBB"/>
    <w:rsid w:val="005128DF"/>
    <w:rsid w:val="0051592A"/>
    <w:rsid w:val="005206FE"/>
    <w:rsid w:val="005257ED"/>
    <w:rsid w:val="005306F8"/>
    <w:rsid w:val="0054023D"/>
    <w:rsid w:val="005426BF"/>
    <w:rsid w:val="00556382"/>
    <w:rsid w:val="0056213C"/>
    <w:rsid w:val="005701FF"/>
    <w:rsid w:val="00580C24"/>
    <w:rsid w:val="00585588"/>
    <w:rsid w:val="005968EF"/>
    <w:rsid w:val="00596C1E"/>
    <w:rsid w:val="005A2E26"/>
    <w:rsid w:val="005A437D"/>
    <w:rsid w:val="005B7BCA"/>
    <w:rsid w:val="005C0DAE"/>
    <w:rsid w:val="005C188E"/>
    <w:rsid w:val="005C308A"/>
    <w:rsid w:val="005D2349"/>
    <w:rsid w:val="005E1B60"/>
    <w:rsid w:val="005E5507"/>
    <w:rsid w:val="005E607B"/>
    <w:rsid w:val="005F07D5"/>
    <w:rsid w:val="005F0A8D"/>
    <w:rsid w:val="005F2C7A"/>
    <w:rsid w:val="00601229"/>
    <w:rsid w:val="00603B67"/>
    <w:rsid w:val="006162A2"/>
    <w:rsid w:val="00623DFE"/>
    <w:rsid w:val="006240DA"/>
    <w:rsid w:val="00625767"/>
    <w:rsid w:val="0063256E"/>
    <w:rsid w:val="00633F04"/>
    <w:rsid w:val="00635219"/>
    <w:rsid w:val="00635EC0"/>
    <w:rsid w:val="00640B58"/>
    <w:rsid w:val="0064196D"/>
    <w:rsid w:val="00646FEF"/>
    <w:rsid w:val="006516F8"/>
    <w:rsid w:val="00651B02"/>
    <w:rsid w:val="00651B19"/>
    <w:rsid w:val="00652392"/>
    <w:rsid w:val="00660A29"/>
    <w:rsid w:val="00666D6A"/>
    <w:rsid w:val="00676804"/>
    <w:rsid w:val="00695519"/>
    <w:rsid w:val="006A4134"/>
    <w:rsid w:val="006A5DDA"/>
    <w:rsid w:val="006A6701"/>
    <w:rsid w:val="006B21F4"/>
    <w:rsid w:val="006B3753"/>
    <w:rsid w:val="006B6710"/>
    <w:rsid w:val="006B7AD6"/>
    <w:rsid w:val="006B7D56"/>
    <w:rsid w:val="006C50FD"/>
    <w:rsid w:val="006C6CDF"/>
    <w:rsid w:val="006D1DD4"/>
    <w:rsid w:val="006D3F9C"/>
    <w:rsid w:val="006D4014"/>
    <w:rsid w:val="006D44C1"/>
    <w:rsid w:val="006E5651"/>
    <w:rsid w:val="006E5B85"/>
    <w:rsid w:val="006E5D37"/>
    <w:rsid w:val="006F026A"/>
    <w:rsid w:val="006F7319"/>
    <w:rsid w:val="006F7B69"/>
    <w:rsid w:val="0070265B"/>
    <w:rsid w:val="00704813"/>
    <w:rsid w:val="00722602"/>
    <w:rsid w:val="0072290D"/>
    <w:rsid w:val="00723D6D"/>
    <w:rsid w:val="00724537"/>
    <w:rsid w:val="00731724"/>
    <w:rsid w:val="00731BCF"/>
    <w:rsid w:val="0073474B"/>
    <w:rsid w:val="00735511"/>
    <w:rsid w:val="00737208"/>
    <w:rsid w:val="00744DE6"/>
    <w:rsid w:val="00751B44"/>
    <w:rsid w:val="00762452"/>
    <w:rsid w:val="00762FA0"/>
    <w:rsid w:val="007639E0"/>
    <w:rsid w:val="007704B1"/>
    <w:rsid w:val="0077414F"/>
    <w:rsid w:val="00775507"/>
    <w:rsid w:val="00783473"/>
    <w:rsid w:val="0078594B"/>
    <w:rsid w:val="00785AB9"/>
    <w:rsid w:val="00792B18"/>
    <w:rsid w:val="00795E02"/>
    <w:rsid w:val="007979D0"/>
    <w:rsid w:val="007A4E18"/>
    <w:rsid w:val="007A7B8C"/>
    <w:rsid w:val="007C2C3A"/>
    <w:rsid w:val="007C6D9E"/>
    <w:rsid w:val="007D0855"/>
    <w:rsid w:val="007D1C43"/>
    <w:rsid w:val="007D6C53"/>
    <w:rsid w:val="007E1564"/>
    <w:rsid w:val="007E1E87"/>
    <w:rsid w:val="007E5B3F"/>
    <w:rsid w:val="007F13F6"/>
    <w:rsid w:val="007F2257"/>
    <w:rsid w:val="0080091D"/>
    <w:rsid w:val="00804108"/>
    <w:rsid w:val="00804FC4"/>
    <w:rsid w:val="0081585D"/>
    <w:rsid w:val="00816367"/>
    <w:rsid w:val="00816A0B"/>
    <w:rsid w:val="00817C67"/>
    <w:rsid w:val="00821CBD"/>
    <w:rsid w:val="00824B22"/>
    <w:rsid w:val="00830C53"/>
    <w:rsid w:val="00837FAA"/>
    <w:rsid w:val="00841F77"/>
    <w:rsid w:val="0085276D"/>
    <w:rsid w:val="00853BC4"/>
    <w:rsid w:val="00863390"/>
    <w:rsid w:val="0086385C"/>
    <w:rsid w:val="008650AB"/>
    <w:rsid w:val="00871916"/>
    <w:rsid w:val="0087767B"/>
    <w:rsid w:val="00883A30"/>
    <w:rsid w:val="00890CE6"/>
    <w:rsid w:val="008956DD"/>
    <w:rsid w:val="008A49EA"/>
    <w:rsid w:val="008A510E"/>
    <w:rsid w:val="008A522A"/>
    <w:rsid w:val="008B07D8"/>
    <w:rsid w:val="008B4464"/>
    <w:rsid w:val="008B5FA8"/>
    <w:rsid w:val="008B750B"/>
    <w:rsid w:val="008C3162"/>
    <w:rsid w:val="008D1F14"/>
    <w:rsid w:val="008E3924"/>
    <w:rsid w:val="008F13F7"/>
    <w:rsid w:val="008F3223"/>
    <w:rsid w:val="008F5B4D"/>
    <w:rsid w:val="0090358A"/>
    <w:rsid w:val="00905F65"/>
    <w:rsid w:val="00907425"/>
    <w:rsid w:val="00923C34"/>
    <w:rsid w:val="00924152"/>
    <w:rsid w:val="0092513D"/>
    <w:rsid w:val="00927A9F"/>
    <w:rsid w:val="00927F74"/>
    <w:rsid w:val="009329F3"/>
    <w:rsid w:val="009335CC"/>
    <w:rsid w:val="00935A55"/>
    <w:rsid w:val="00941CEB"/>
    <w:rsid w:val="00945D62"/>
    <w:rsid w:val="0094720F"/>
    <w:rsid w:val="00953B28"/>
    <w:rsid w:val="00954322"/>
    <w:rsid w:val="00957CAA"/>
    <w:rsid w:val="00963864"/>
    <w:rsid w:val="0096778A"/>
    <w:rsid w:val="00973D81"/>
    <w:rsid w:val="00977656"/>
    <w:rsid w:val="00981B49"/>
    <w:rsid w:val="009846A7"/>
    <w:rsid w:val="0098794D"/>
    <w:rsid w:val="0099497B"/>
    <w:rsid w:val="009A0A7D"/>
    <w:rsid w:val="009A43BA"/>
    <w:rsid w:val="009B0D05"/>
    <w:rsid w:val="009B31E7"/>
    <w:rsid w:val="009B4CA6"/>
    <w:rsid w:val="009B67DB"/>
    <w:rsid w:val="009B79F8"/>
    <w:rsid w:val="009C66D5"/>
    <w:rsid w:val="009D13FD"/>
    <w:rsid w:val="009D266A"/>
    <w:rsid w:val="009D4AFC"/>
    <w:rsid w:val="009E2D12"/>
    <w:rsid w:val="009F508F"/>
    <w:rsid w:val="009F7E07"/>
    <w:rsid w:val="00A01522"/>
    <w:rsid w:val="00A0573C"/>
    <w:rsid w:val="00A0682C"/>
    <w:rsid w:val="00A10A11"/>
    <w:rsid w:val="00A13C6A"/>
    <w:rsid w:val="00A17B09"/>
    <w:rsid w:val="00A369C5"/>
    <w:rsid w:val="00A37B01"/>
    <w:rsid w:val="00A40420"/>
    <w:rsid w:val="00A41149"/>
    <w:rsid w:val="00A457C6"/>
    <w:rsid w:val="00A46AD0"/>
    <w:rsid w:val="00A47063"/>
    <w:rsid w:val="00A473A8"/>
    <w:rsid w:val="00A513F0"/>
    <w:rsid w:val="00A5292C"/>
    <w:rsid w:val="00A54879"/>
    <w:rsid w:val="00A61AC8"/>
    <w:rsid w:val="00A6366F"/>
    <w:rsid w:val="00A638CE"/>
    <w:rsid w:val="00A65D4C"/>
    <w:rsid w:val="00A678ED"/>
    <w:rsid w:val="00A70512"/>
    <w:rsid w:val="00A7424E"/>
    <w:rsid w:val="00A7750E"/>
    <w:rsid w:val="00A84322"/>
    <w:rsid w:val="00AA1D69"/>
    <w:rsid w:val="00AA1F60"/>
    <w:rsid w:val="00AA40D7"/>
    <w:rsid w:val="00AA6FF7"/>
    <w:rsid w:val="00AB12EF"/>
    <w:rsid w:val="00AB1991"/>
    <w:rsid w:val="00AB5F7D"/>
    <w:rsid w:val="00AC0C50"/>
    <w:rsid w:val="00AC6FE2"/>
    <w:rsid w:val="00AD237E"/>
    <w:rsid w:val="00AD44CD"/>
    <w:rsid w:val="00AE7AFD"/>
    <w:rsid w:val="00AF3925"/>
    <w:rsid w:val="00B1296B"/>
    <w:rsid w:val="00B13EF6"/>
    <w:rsid w:val="00B2292F"/>
    <w:rsid w:val="00B2329F"/>
    <w:rsid w:val="00B31E6C"/>
    <w:rsid w:val="00B36FBE"/>
    <w:rsid w:val="00B37B36"/>
    <w:rsid w:val="00B43169"/>
    <w:rsid w:val="00B43AA9"/>
    <w:rsid w:val="00B444CD"/>
    <w:rsid w:val="00B44D33"/>
    <w:rsid w:val="00B501A8"/>
    <w:rsid w:val="00B55AE4"/>
    <w:rsid w:val="00B6734F"/>
    <w:rsid w:val="00B70B46"/>
    <w:rsid w:val="00B739B0"/>
    <w:rsid w:val="00B814A3"/>
    <w:rsid w:val="00B90B92"/>
    <w:rsid w:val="00B92121"/>
    <w:rsid w:val="00B96F38"/>
    <w:rsid w:val="00B97319"/>
    <w:rsid w:val="00BB7A3E"/>
    <w:rsid w:val="00BC716B"/>
    <w:rsid w:val="00BD0E74"/>
    <w:rsid w:val="00BD5EC6"/>
    <w:rsid w:val="00BD5F8C"/>
    <w:rsid w:val="00BE29DD"/>
    <w:rsid w:val="00BE5BE7"/>
    <w:rsid w:val="00C066AF"/>
    <w:rsid w:val="00C10D5E"/>
    <w:rsid w:val="00C10E06"/>
    <w:rsid w:val="00C13B27"/>
    <w:rsid w:val="00C145B8"/>
    <w:rsid w:val="00C2438F"/>
    <w:rsid w:val="00C31AF0"/>
    <w:rsid w:val="00C32A7E"/>
    <w:rsid w:val="00C34F28"/>
    <w:rsid w:val="00C368DF"/>
    <w:rsid w:val="00C43B9A"/>
    <w:rsid w:val="00C442C5"/>
    <w:rsid w:val="00C53016"/>
    <w:rsid w:val="00C5762C"/>
    <w:rsid w:val="00C57B5C"/>
    <w:rsid w:val="00C57C7C"/>
    <w:rsid w:val="00C60BF5"/>
    <w:rsid w:val="00C61049"/>
    <w:rsid w:val="00C63FFE"/>
    <w:rsid w:val="00C83DE6"/>
    <w:rsid w:val="00C91EB6"/>
    <w:rsid w:val="00CA10B0"/>
    <w:rsid w:val="00CA2F8E"/>
    <w:rsid w:val="00CA3EE2"/>
    <w:rsid w:val="00CA7FD5"/>
    <w:rsid w:val="00CB3287"/>
    <w:rsid w:val="00CB33E2"/>
    <w:rsid w:val="00CB4E68"/>
    <w:rsid w:val="00CB6D22"/>
    <w:rsid w:val="00CC2733"/>
    <w:rsid w:val="00CD0050"/>
    <w:rsid w:val="00CD640C"/>
    <w:rsid w:val="00CE7481"/>
    <w:rsid w:val="00CF0A8F"/>
    <w:rsid w:val="00D048CE"/>
    <w:rsid w:val="00D10998"/>
    <w:rsid w:val="00D15CBD"/>
    <w:rsid w:val="00D221CB"/>
    <w:rsid w:val="00D23391"/>
    <w:rsid w:val="00D27A68"/>
    <w:rsid w:val="00D316ED"/>
    <w:rsid w:val="00D31805"/>
    <w:rsid w:val="00D552B9"/>
    <w:rsid w:val="00D66BFD"/>
    <w:rsid w:val="00D735B2"/>
    <w:rsid w:val="00D74021"/>
    <w:rsid w:val="00D76D01"/>
    <w:rsid w:val="00D77679"/>
    <w:rsid w:val="00D922A9"/>
    <w:rsid w:val="00D9394A"/>
    <w:rsid w:val="00D97D8E"/>
    <w:rsid w:val="00DA2675"/>
    <w:rsid w:val="00DB0A11"/>
    <w:rsid w:val="00DB0CBB"/>
    <w:rsid w:val="00DB67CC"/>
    <w:rsid w:val="00DC3783"/>
    <w:rsid w:val="00DE1070"/>
    <w:rsid w:val="00DE23E2"/>
    <w:rsid w:val="00DE76C1"/>
    <w:rsid w:val="00DF6E5C"/>
    <w:rsid w:val="00DF7197"/>
    <w:rsid w:val="00E00219"/>
    <w:rsid w:val="00E0316B"/>
    <w:rsid w:val="00E24820"/>
    <w:rsid w:val="00E25E10"/>
    <w:rsid w:val="00E3381D"/>
    <w:rsid w:val="00E45029"/>
    <w:rsid w:val="00E50B41"/>
    <w:rsid w:val="00E5219B"/>
    <w:rsid w:val="00E52D07"/>
    <w:rsid w:val="00E5518B"/>
    <w:rsid w:val="00E57858"/>
    <w:rsid w:val="00E609FE"/>
    <w:rsid w:val="00E630BE"/>
    <w:rsid w:val="00E75920"/>
    <w:rsid w:val="00E75D12"/>
    <w:rsid w:val="00E80D96"/>
    <w:rsid w:val="00E871FA"/>
    <w:rsid w:val="00E91B6A"/>
    <w:rsid w:val="00E936A4"/>
    <w:rsid w:val="00E954BB"/>
    <w:rsid w:val="00EA45E7"/>
    <w:rsid w:val="00EA691F"/>
    <w:rsid w:val="00EB2DAB"/>
    <w:rsid w:val="00EB626D"/>
    <w:rsid w:val="00EB78E3"/>
    <w:rsid w:val="00EB7BE3"/>
    <w:rsid w:val="00EC1C4B"/>
    <w:rsid w:val="00EC301A"/>
    <w:rsid w:val="00EC735A"/>
    <w:rsid w:val="00ED5F38"/>
    <w:rsid w:val="00EE4A4C"/>
    <w:rsid w:val="00EE6C76"/>
    <w:rsid w:val="00EF1CDD"/>
    <w:rsid w:val="00EF27FE"/>
    <w:rsid w:val="00F06EF1"/>
    <w:rsid w:val="00F07FB6"/>
    <w:rsid w:val="00F149D0"/>
    <w:rsid w:val="00F16B53"/>
    <w:rsid w:val="00F25ECD"/>
    <w:rsid w:val="00F3024E"/>
    <w:rsid w:val="00F318BE"/>
    <w:rsid w:val="00F33297"/>
    <w:rsid w:val="00F343FB"/>
    <w:rsid w:val="00F359FE"/>
    <w:rsid w:val="00F42159"/>
    <w:rsid w:val="00F4256E"/>
    <w:rsid w:val="00F42EE1"/>
    <w:rsid w:val="00F462E3"/>
    <w:rsid w:val="00F47EFE"/>
    <w:rsid w:val="00F60F1F"/>
    <w:rsid w:val="00F64141"/>
    <w:rsid w:val="00F67508"/>
    <w:rsid w:val="00F71FC9"/>
    <w:rsid w:val="00F73B48"/>
    <w:rsid w:val="00F74F51"/>
    <w:rsid w:val="00F842AD"/>
    <w:rsid w:val="00F914EB"/>
    <w:rsid w:val="00F91B85"/>
    <w:rsid w:val="00F938E7"/>
    <w:rsid w:val="00FA1610"/>
    <w:rsid w:val="00FA3B17"/>
    <w:rsid w:val="00FA5E8D"/>
    <w:rsid w:val="00FA5F3D"/>
    <w:rsid w:val="00FB399E"/>
    <w:rsid w:val="00FB5C14"/>
    <w:rsid w:val="00FB7C43"/>
    <w:rsid w:val="00FB7F50"/>
    <w:rsid w:val="00FC2A85"/>
    <w:rsid w:val="00FC40AF"/>
    <w:rsid w:val="00FC73B9"/>
    <w:rsid w:val="00FD0A16"/>
    <w:rsid w:val="00FE3D7D"/>
    <w:rsid w:val="00FE613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47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148162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308341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54072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354301">
      <w:bodyDiv w:val="1"/>
      <w:marLeft w:val="0"/>
      <w:marRight w:val="0"/>
      <w:marTop w:val="0"/>
      <w:marBottom w:val="0"/>
      <w:divBdr>
        <w:top w:val="none" w:sz="0" w:space="0" w:color="auto"/>
        <w:left w:val="none" w:sz="0" w:space="0" w:color="auto"/>
        <w:bottom w:val="none" w:sz="0" w:space="0" w:color="auto"/>
        <w:right w:val="none" w:sz="0" w:space="0" w:color="auto"/>
      </w:divBdr>
    </w:div>
    <w:div w:id="308559921">
      <w:bodyDiv w:val="1"/>
      <w:marLeft w:val="0"/>
      <w:marRight w:val="0"/>
      <w:marTop w:val="0"/>
      <w:marBottom w:val="0"/>
      <w:divBdr>
        <w:top w:val="none" w:sz="0" w:space="0" w:color="auto"/>
        <w:left w:val="none" w:sz="0" w:space="0" w:color="auto"/>
        <w:bottom w:val="none" w:sz="0" w:space="0" w:color="auto"/>
        <w:right w:val="none" w:sz="0" w:space="0" w:color="auto"/>
      </w:divBdr>
    </w:div>
    <w:div w:id="322046532">
      <w:bodyDiv w:val="1"/>
      <w:marLeft w:val="0"/>
      <w:marRight w:val="0"/>
      <w:marTop w:val="0"/>
      <w:marBottom w:val="0"/>
      <w:divBdr>
        <w:top w:val="none" w:sz="0" w:space="0" w:color="auto"/>
        <w:left w:val="none" w:sz="0" w:space="0" w:color="auto"/>
        <w:bottom w:val="none" w:sz="0" w:space="0" w:color="auto"/>
        <w:right w:val="none" w:sz="0" w:space="0" w:color="auto"/>
      </w:divBdr>
    </w:div>
    <w:div w:id="331760776">
      <w:bodyDiv w:val="1"/>
      <w:marLeft w:val="0"/>
      <w:marRight w:val="0"/>
      <w:marTop w:val="0"/>
      <w:marBottom w:val="0"/>
      <w:divBdr>
        <w:top w:val="none" w:sz="0" w:space="0" w:color="auto"/>
        <w:left w:val="none" w:sz="0" w:space="0" w:color="auto"/>
        <w:bottom w:val="none" w:sz="0" w:space="0" w:color="auto"/>
        <w:right w:val="none" w:sz="0" w:space="0" w:color="auto"/>
      </w:divBdr>
    </w:div>
    <w:div w:id="361437529">
      <w:bodyDiv w:val="1"/>
      <w:marLeft w:val="0"/>
      <w:marRight w:val="0"/>
      <w:marTop w:val="0"/>
      <w:marBottom w:val="0"/>
      <w:divBdr>
        <w:top w:val="none" w:sz="0" w:space="0" w:color="auto"/>
        <w:left w:val="none" w:sz="0" w:space="0" w:color="auto"/>
        <w:bottom w:val="none" w:sz="0" w:space="0" w:color="auto"/>
        <w:right w:val="none" w:sz="0" w:space="0" w:color="auto"/>
      </w:divBdr>
    </w:div>
    <w:div w:id="373430168">
      <w:bodyDiv w:val="1"/>
      <w:marLeft w:val="0"/>
      <w:marRight w:val="0"/>
      <w:marTop w:val="0"/>
      <w:marBottom w:val="0"/>
      <w:divBdr>
        <w:top w:val="none" w:sz="0" w:space="0" w:color="auto"/>
        <w:left w:val="none" w:sz="0" w:space="0" w:color="auto"/>
        <w:bottom w:val="none" w:sz="0" w:space="0" w:color="auto"/>
        <w:right w:val="none" w:sz="0" w:space="0" w:color="auto"/>
      </w:divBdr>
    </w:div>
    <w:div w:id="39960239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5992657">
      <w:bodyDiv w:val="1"/>
      <w:marLeft w:val="0"/>
      <w:marRight w:val="0"/>
      <w:marTop w:val="0"/>
      <w:marBottom w:val="0"/>
      <w:divBdr>
        <w:top w:val="none" w:sz="0" w:space="0" w:color="auto"/>
        <w:left w:val="none" w:sz="0" w:space="0" w:color="auto"/>
        <w:bottom w:val="none" w:sz="0" w:space="0" w:color="auto"/>
        <w:right w:val="none" w:sz="0" w:space="0" w:color="auto"/>
      </w:divBdr>
    </w:div>
    <w:div w:id="705108464">
      <w:bodyDiv w:val="1"/>
      <w:marLeft w:val="0"/>
      <w:marRight w:val="0"/>
      <w:marTop w:val="0"/>
      <w:marBottom w:val="0"/>
      <w:divBdr>
        <w:top w:val="none" w:sz="0" w:space="0" w:color="auto"/>
        <w:left w:val="none" w:sz="0" w:space="0" w:color="auto"/>
        <w:bottom w:val="none" w:sz="0" w:space="0" w:color="auto"/>
        <w:right w:val="none" w:sz="0" w:space="0" w:color="auto"/>
      </w:divBdr>
    </w:div>
    <w:div w:id="733891829">
      <w:bodyDiv w:val="1"/>
      <w:marLeft w:val="0"/>
      <w:marRight w:val="0"/>
      <w:marTop w:val="0"/>
      <w:marBottom w:val="0"/>
      <w:divBdr>
        <w:top w:val="none" w:sz="0" w:space="0" w:color="auto"/>
        <w:left w:val="none" w:sz="0" w:space="0" w:color="auto"/>
        <w:bottom w:val="none" w:sz="0" w:space="0" w:color="auto"/>
        <w:right w:val="none" w:sz="0" w:space="0" w:color="auto"/>
      </w:divBdr>
    </w:div>
    <w:div w:id="994577379">
      <w:bodyDiv w:val="1"/>
      <w:marLeft w:val="0"/>
      <w:marRight w:val="0"/>
      <w:marTop w:val="0"/>
      <w:marBottom w:val="0"/>
      <w:divBdr>
        <w:top w:val="none" w:sz="0" w:space="0" w:color="auto"/>
        <w:left w:val="none" w:sz="0" w:space="0" w:color="auto"/>
        <w:bottom w:val="none" w:sz="0" w:space="0" w:color="auto"/>
        <w:right w:val="none" w:sz="0" w:space="0" w:color="auto"/>
      </w:divBdr>
    </w:div>
    <w:div w:id="1006515817">
      <w:bodyDiv w:val="1"/>
      <w:marLeft w:val="0"/>
      <w:marRight w:val="0"/>
      <w:marTop w:val="0"/>
      <w:marBottom w:val="0"/>
      <w:divBdr>
        <w:top w:val="none" w:sz="0" w:space="0" w:color="auto"/>
        <w:left w:val="none" w:sz="0" w:space="0" w:color="auto"/>
        <w:bottom w:val="none" w:sz="0" w:space="0" w:color="auto"/>
        <w:right w:val="none" w:sz="0" w:space="0" w:color="auto"/>
      </w:divBdr>
    </w:div>
    <w:div w:id="1032724053">
      <w:bodyDiv w:val="1"/>
      <w:marLeft w:val="0"/>
      <w:marRight w:val="0"/>
      <w:marTop w:val="0"/>
      <w:marBottom w:val="0"/>
      <w:divBdr>
        <w:top w:val="none" w:sz="0" w:space="0" w:color="auto"/>
        <w:left w:val="none" w:sz="0" w:space="0" w:color="auto"/>
        <w:bottom w:val="none" w:sz="0" w:space="0" w:color="auto"/>
        <w:right w:val="none" w:sz="0" w:space="0" w:color="auto"/>
      </w:divBdr>
    </w:div>
    <w:div w:id="114835424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9146109">
      <w:bodyDiv w:val="1"/>
      <w:marLeft w:val="0"/>
      <w:marRight w:val="0"/>
      <w:marTop w:val="0"/>
      <w:marBottom w:val="0"/>
      <w:divBdr>
        <w:top w:val="none" w:sz="0" w:space="0" w:color="auto"/>
        <w:left w:val="none" w:sz="0" w:space="0" w:color="auto"/>
        <w:bottom w:val="none" w:sz="0" w:space="0" w:color="auto"/>
        <w:right w:val="none" w:sz="0" w:space="0" w:color="auto"/>
      </w:divBdr>
    </w:div>
    <w:div w:id="12732500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054350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799455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174997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7933352">
      <w:bodyDiv w:val="1"/>
      <w:marLeft w:val="0"/>
      <w:marRight w:val="0"/>
      <w:marTop w:val="0"/>
      <w:marBottom w:val="0"/>
      <w:divBdr>
        <w:top w:val="none" w:sz="0" w:space="0" w:color="auto"/>
        <w:left w:val="none" w:sz="0" w:space="0" w:color="auto"/>
        <w:bottom w:val="none" w:sz="0" w:space="0" w:color="auto"/>
        <w:right w:val="none" w:sz="0" w:space="0" w:color="auto"/>
      </w:divBdr>
    </w:div>
    <w:div w:id="193049999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4766923">
      <w:bodyDiv w:val="1"/>
      <w:marLeft w:val="0"/>
      <w:marRight w:val="0"/>
      <w:marTop w:val="0"/>
      <w:marBottom w:val="0"/>
      <w:divBdr>
        <w:top w:val="none" w:sz="0" w:space="0" w:color="auto"/>
        <w:left w:val="none" w:sz="0" w:space="0" w:color="auto"/>
        <w:bottom w:val="none" w:sz="0" w:space="0" w:color="auto"/>
        <w:right w:val="none" w:sz="0" w:space="0" w:color="auto"/>
      </w:divBdr>
    </w:div>
    <w:div w:id="2059813808">
      <w:bodyDiv w:val="1"/>
      <w:marLeft w:val="0"/>
      <w:marRight w:val="0"/>
      <w:marTop w:val="0"/>
      <w:marBottom w:val="0"/>
      <w:divBdr>
        <w:top w:val="none" w:sz="0" w:space="0" w:color="auto"/>
        <w:left w:val="none" w:sz="0" w:space="0" w:color="auto"/>
        <w:bottom w:val="none" w:sz="0" w:space="0" w:color="auto"/>
        <w:right w:val="none" w:sz="0" w:space="0" w:color="auto"/>
      </w:divBdr>
    </w:div>
    <w:div w:id="2118674510">
      <w:bodyDiv w:val="1"/>
      <w:marLeft w:val="0"/>
      <w:marRight w:val="0"/>
      <w:marTop w:val="0"/>
      <w:marBottom w:val="0"/>
      <w:divBdr>
        <w:top w:val="none" w:sz="0" w:space="0" w:color="auto"/>
        <w:left w:val="none" w:sz="0" w:space="0" w:color="auto"/>
        <w:bottom w:val="none" w:sz="0" w:space="0" w:color="auto"/>
        <w:right w:val="none" w:sz="0" w:space="0" w:color="auto"/>
      </w:divBdr>
    </w:div>
    <w:div w:id="212468483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3949-69E3-4921-9CB4-00CFCE3C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357</TotalTime>
  <Pages>6</Pages>
  <Words>1502</Words>
  <Characters>8566</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188</cp:revision>
  <cp:lastPrinted>2019-09-23T13:11:00Z</cp:lastPrinted>
  <dcterms:created xsi:type="dcterms:W3CDTF">2019-09-17T10:06:00Z</dcterms:created>
  <dcterms:modified xsi:type="dcterms:W3CDTF">2019-12-04T07:08:00Z</dcterms:modified>
  <cp:contentStatus>ویرایش 2.5</cp:contentStatus>
  <cp:version>2.7</cp:version>
</cp:coreProperties>
</file>