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78" w:rsidRDefault="0026717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267178" w:rsidRDefault="0026717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جلسه98– 28/ 7/ 1397 آیات سوره1-7 طلاق /آیات عده در قرآن /کتاب العدد</w:t>
      </w:r>
    </w:p>
    <w:p w:rsidR="00267178" w:rsidRDefault="0026717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رابطه</w:t>
      </w:r>
      <w:r>
        <w:rPr>
          <w:rFonts w:ascii="IRANSans" w:hAnsi="IRANSans" w:cs="IRANSans"/>
          <w:sz w:val="24"/>
          <w:szCs w:val="24"/>
          <w:lang/>
        </w:rPr>
        <w:t>‌</w:t>
      </w:r>
      <w:r>
        <w:rPr>
          <w:rFonts w:ascii="IRANSans" w:hAnsi="IRANSans" w:cs="IRANSans"/>
          <w:sz w:val="24"/>
          <w:szCs w:val="24"/>
          <w:rtl/>
          <w:lang/>
        </w:rPr>
        <w:t>ی بین حسین بن احمد مالکی و حسن بن احمد مالکی بررسی شد و این نتیجه به دست آمد که آن دو متحد نیستند. در ابتدای این جلسه نیز شواهدی دیگر بر این مسئله اقامه می</w:t>
      </w:r>
      <w:r>
        <w:rPr>
          <w:rFonts w:ascii="IRANSans" w:hAnsi="IRANSans" w:cs="IRANSans"/>
          <w:sz w:val="24"/>
          <w:szCs w:val="24"/>
          <w:lang/>
        </w:rPr>
        <w:t>‌</w:t>
      </w:r>
      <w:r>
        <w:rPr>
          <w:rFonts w:ascii="IRANSans" w:hAnsi="IRANSans" w:cs="IRANSans"/>
          <w:sz w:val="24"/>
          <w:szCs w:val="24"/>
          <w:rtl/>
          <w:lang/>
        </w:rPr>
        <w:t>شود. استاد گرامی در ادامه مبحث وثاقت حسین بن احمد را بررسی کرده، با توجه به مجموعه قرائن وثاقت او را اثبات خواهند نمود. ایشان در ادامه مبحث، معنای «فاحشه مبینه» را با توجه به قرینه تناسب حکم و موضوع و با توجه به آیات دیگر بیان می</w:t>
      </w:r>
      <w:r>
        <w:rPr>
          <w:rFonts w:ascii="IRANSans" w:hAnsi="IRANSans" w:cs="IRANSans"/>
          <w:sz w:val="24"/>
          <w:szCs w:val="24"/>
          <w:lang/>
        </w:rPr>
        <w:t>‌</w:t>
      </w:r>
      <w:r>
        <w:rPr>
          <w:rFonts w:ascii="IRANSans" w:hAnsi="IRANSans" w:cs="IRANSans"/>
          <w:sz w:val="24"/>
          <w:szCs w:val="24"/>
          <w:rtl/>
          <w:lang/>
        </w:rPr>
        <w:t>نمایند.</w:t>
      </w:r>
    </w:p>
    <w:p w:rsidR="00267178" w:rsidRDefault="0026717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اتحاد حسین بن احمد مالکی و حسن بن احمد مالکی</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سابق بیان نمودیم که حسین بن احمد مالکی (استاد محمد بن همام و ابوطالب انباری) همان حسین بن احمد بن عبد الله بن وهب مالکیست که در تاریخ بغداد و تاریخ مدینه دمشق ترجمه شده است. همچنین بیان کردیم که حسین بن احمد مالکی با حسن بن احمد مالکی (استاد علی بن باویه) فرق دارد و وجه مشترکی با هم ندارند. در جلسه گذشته اسامی اساتید حسن بن احمد مالکی تا عبد الله بن طاووس بیان شد. استاد بودن عبد الله بن طاووس نسبت به حسن بن احمد مالکی در عیون اخبار الرضا صفحه 310 و معانی الاخبار صفحه 263 ذکر شده است. البته در معانی الاخبار نام او به صورت حسین بن احمد مالکی ثبت شده است. روایت عبد الله بن طاووس در رجال کشی نیز بعینه وارد شده است. در رجال کشی چنین می</w:t>
      </w:r>
      <w:r>
        <w:rPr>
          <w:rFonts w:ascii="IRANSans" w:hAnsi="IRANSans" w:cs="IRANSans"/>
          <w:sz w:val="24"/>
          <w:szCs w:val="24"/>
          <w:lang/>
        </w:rPr>
        <w:t>‌</w:t>
      </w:r>
      <w:r>
        <w:rPr>
          <w:rFonts w:ascii="IRANSans" w:hAnsi="IRANSans" w:cs="IRANSans"/>
          <w:sz w:val="24"/>
          <w:szCs w:val="24"/>
          <w:rtl/>
          <w:lang/>
        </w:rPr>
        <w:t xml:space="preserve">خوانیم: </w:t>
      </w:r>
    </w:p>
    <w:p w:rsidR="00267178" w:rsidRDefault="0026717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«وجدت فی کتاب محمد بن الحسن بن بندار القمی بخطه حدثنی الحسن بن أحمد المالکی قال حدثنی عبد الله بن طاوس‏</w:t>
      </w:r>
      <w:r>
        <w:rPr>
          <w:rFonts w:ascii="IRANSans" w:hAnsi="IRANSans" w:cs="IRANSans"/>
          <w:color w:val="000080"/>
          <w:sz w:val="24"/>
          <w:szCs w:val="24"/>
          <w:vertAlign w:val="superscript"/>
          <w:rtl/>
          <w:lang/>
        </w:rPr>
        <w:footnoteReference w:id="1"/>
      </w:r>
      <w:r>
        <w:rPr>
          <w:rFonts w:ascii="IRANSans" w:hAnsi="IRANSans" w:cs="IRANSans"/>
          <w:b/>
          <w:bCs/>
          <w:color w:val="000000"/>
          <w:sz w:val="24"/>
          <w:szCs w:val="24"/>
          <w:shd w:val="clear" w:color="auto" w:fill="FFFFFF"/>
          <w:rtl/>
          <w:lang/>
        </w:rPr>
        <w:t>»</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روایت به دست می</w:t>
      </w:r>
      <w:r>
        <w:rPr>
          <w:rFonts w:ascii="IRANSans" w:hAnsi="IRANSans" w:cs="IRANSans"/>
          <w:sz w:val="24"/>
          <w:szCs w:val="24"/>
          <w:lang/>
        </w:rPr>
        <w:t>‌</w:t>
      </w:r>
      <w:r>
        <w:rPr>
          <w:rFonts w:ascii="IRANSans" w:hAnsi="IRANSans" w:cs="IRANSans"/>
          <w:sz w:val="24"/>
          <w:szCs w:val="24"/>
          <w:rtl/>
          <w:lang/>
        </w:rPr>
        <w:t>آید که حسن بن بندار قمی همانند علی بن بابویه از حسن بن احمد مالکی نقل قول می</w:t>
      </w:r>
      <w:r>
        <w:rPr>
          <w:rFonts w:ascii="IRANSans" w:hAnsi="IRANSans" w:cs="IRANSans"/>
          <w:sz w:val="24"/>
          <w:szCs w:val="24"/>
          <w:lang/>
        </w:rPr>
        <w:t>‌</w:t>
      </w:r>
      <w:r>
        <w:rPr>
          <w:rFonts w:ascii="IRANSans" w:hAnsi="IRANSans" w:cs="IRANSans"/>
          <w:sz w:val="24"/>
          <w:szCs w:val="24"/>
          <w:rtl/>
          <w:lang/>
        </w:rPr>
        <w:t>کند. محمد بن حسن بندار دو یا سه روایت دیگر از حسن بن احمد مالکی نقل می</w:t>
      </w:r>
      <w:r>
        <w:rPr>
          <w:rFonts w:ascii="IRANSans" w:hAnsi="IRANSans" w:cs="IRANSans"/>
          <w:sz w:val="24"/>
          <w:szCs w:val="24"/>
          <w:lang/>
        </w:rPr>
        <w:t>‌</w:t>
      </w:r>
      <w:r>
        <w:rPr>
          <w:rFonts w:ascii="IRANSans" w:hAnsi="IRANSans" w:cs="IRANSans"/>
          <w:sz w:val="24"/>
          <w:szCs w:val="24"/>
          <w:rtl/>
          <w:lang/>
        </w:rPr>
        <w:t xml:space="preserve">کند که هیچ ارتباطی به حسین بن احمد مالکی ندارد. </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فرد دیگری که حسن بن احمد مالکی از او نقل حدیث می</w:t>
      </w:r>
      <w:r>
        <w:rPr>
          <w:rFonts w:ascii="IRANSans" w:hAnsi="IRANSans" w:cs="IRANSans"/>
          <w:sz w:val="24"/>
          <w:szCs w:val="24"/>
          <w:lang/>
        </w:rPr>
        <w:t>‌</w:t>
      </w:r>
      <w:r>
        <w:rPr>
          <w:rFonts w:ascii="IRANSans" w:hAnsi="IRANSans" w:cs="IRANSans"/>
          <w:sz w:val="24"/>
          <w:szCs w:val="24"/>
          <w:rtl/>
          <w:lang/>
        </w:rPr>
        <w:t>کند، جعفر بن فضیل است. در رجال کشی صفحه 221 به این نکته اشاره شده است. در صفحه 222 کتاب کشی روایتی وجود دارد که به سبب نکته</w:t>
      </w:r>
      <w:r>
        <w:rPr>
          <w:rFonts w:ascii="IRANSans" w:hAnsi="IRANSans" w:cs="IRANSans"/>
          <w:sz w:val="24"/>
          <w:szCs w:val="24"/>
          <w:lang/>
        </w:rPr>
        <w:t>‌</w:t>
      </w:r>
      <w:r>
        <w:rPr>
          <w:rFonts w:ascii="IRANSans" w:hAnsi="IRANSans" w:cs="IRANSans"/>
          <w:sz w:val="24"/>
          <w:szCs w:val="24"/>
          <w:rtl/>
          <w:lang/>
        </w:rPr>
        <w:t>ای متعرض آن می</w:t>
      </w:r>
      <w:r>
        <w:rPr>
          <w:rFonts w:ascii="IRANSans" w:hAnsi="IRANSans" w:cs="IRANSans"/>
          <w:sz w:val="24"/>
          <w:szCs w:val="24"/>
          <w:lang/>
        </w:rPr>
        <w:t>‌</w:t>
      </w:r>
      <w:r>
        <w:rPr>
          <w:rFonts w:ascii="IRANSans" w:hAnsi="IRANSans" w:cs="IRANSans"/>
          <w:sz w:val="24"/>
          <w:szCs w:val="24"/>
          <w:rtl/>
          <w:lang/>
        </w:rPr>
        <w:t xml:space="preserve">شویم: </w:t>
      </w:r>
    </w:p>
    <w:p w:rsidR="00267178" w:rsidRDefault="0026717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محمد بن الحسن (ظاهرا مراد محمد بن حسن بندار است) قال حدثنی الحسین بن أحمد المالکی و علی بن إبراهیم بن هاشم و علی بن الحسین بن موسی عن عبد الله بن جعفر الحمیری عن محمد بن الولید </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قسمت از کتاب به اختلاف نسخه اشاره نشده است اما در فهرست کتاب به اختلاف نسخه اشاره شده و به جای حسین بن احمد مالکی، حسن بن احمد مالکی ثبت گردیده است. لکن نکته</w:t>
      </w:r>
      <w:r>
        <w:rPr>
          <w:rFonts w:ascii="IRANSans" w:hAnsi="IRANSans" w:cs="IRANSans"/>
          <w:sz w:val="24"/>
          <w:szCs w:val="24"/>
          <w:lang/>
        </w:rPr>
        <w:t>‌</w:t>
      </w:r>
      <w:r>
        <w:rPr>
          <w:rFonts w:ascii="IRANSans" w:hAnsi="IRANSans" w:cs="IRANSans"/>
          <w:sz w:val="24"/>
          <w:szCs w:val="24"/>
          <w:rtl/>
          <w:lang/>
        </w:rPr>
        <w:t>ای که در این روایت وجود دارد این است که علی بن بابویه بر حسن بن احمد مالکی عطف شده است. از این عطف استفاده می</w:t>
      </w:r>
      <w:r>
        <w:rPr>
          <w:rFonts w:ascii="IRANSans" w:hAnsi="IRANSans" w:cs="IRANSans"/>
          <w:sz w:val="24"/>
          <w:szCs w:val="24"/>
          <w:lang/>
        </w:rPr>
        <w:t>‌</w:t>
      </w:r>
      <w:r>
        <w:rPr>
          <w:rFonts w:ascii="IRANSans" w:hAnsi="IRANSans" w:cs="IRANSans"/>
          <w:sz w:val="24"/>
          <w:szCs w:val="24"/>
          <w:rtl/>
          <w:lang/>
        </w:rPr>
        <w:t>شود که طبقه حسن بن احمد مالکی به نحوی است که با علی بن بابویه هم عصر بوده است. بنابراین به نظر می</w:t>
      </w:r>
      <w:r>
        <w:rPr>
          <w:rFonts w:ascii="IRANSans" w:hAnsi="IRANSans" w:cs="IRANSans"/>
          <w:sz w:val="24"/>
          <w:szCs w:val="24"/>
          <w:lang/>
        </w:rPr>
        <w:t>‌</w:t>
      </w:r>
      <w:r>
        <w:rPr>
          <w:rFonts w:ascii="IRANSans" w:hAnsi="IRANSans" w:cs="IRANSans"/>
          <w:sz w:val="24"/>
          <w:szCs w:val="24"/>
          <w:rtl/>
          <w:lang/>
        </w:rPr>
        <w:t xml:space="preserve">رسد طبقه حسن بن احمد مالکی کمی متأخر از طبقه حسین بن احمد مالکی باشد. </w:t>
      </w:r>
    </w:p>
    <w:p w:rsidR="00267178" w:rsidRDefault="0026717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وثاقت حسین بن احمد مالکی</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دیگری که در مقام وجود دارد وثاقت یا عدم وثاقت حسین بن احمد مالکی است؟ به نظر می</w:t>
      </w:r>
      <w:r>
        <w:rPr>
          <w:rFonts w:ascii="IRANSans" w:hAnsi="IRANSans" w:cs="IRANSans"/>
          <w:sz w:val="24"/>
          <w:szCs w:val="24"/>
          <w:lang/>
        </w:rPr>
        <w:t>‌</w:t>
      </w:r>
      <w:r>
        <w:rPr>
          <w:rFonts w:ascii="IRANSans" w:hAnsi="IRANSans" w:cs="IRANSans"/>
          <w:sz w:val="24"/>
          <w:szCs w:val="24"/>
          <w:rtl/>
          <w:lang/>
        </w:rPr>
        <w:t>رسد با توجه به مجموع قرائنی که در مقام وجود دارد، اطمینان به وثاقت او حاصل می</w:t>
      </w:r>
      <w:r>
        <w:rPr>
          <w:rFonts w:ascii="IRANSans" w:hAnsi="IRANSans" w:cs="IRANSans"/>
          <w:sz w:val="24"/>
          <w:szCs w:val="24"/>
          <w:lang/>
        </w:rPr>
        <w:t>‌</w:t>
      </w:r>
      <w:r>
        <w:rPr>
          <w:rFonts w:ascii="IRANSans" w:hAnsi="IRANSans" w:cs="IRANSans"/>
          <w:sz w:val="24"/>
          <w:szCs w:val="24"/>
          <w:rtl/>
          <w:lang/>
        </w:rPr>
        <w:t xml:space="preserve">شود. </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افراد بسیاری مانند محمد بن همام، ابوطالب انباری، حسین بن محمد بن الفرزدق القطعی البزاز، احمد بن محمد بن سعید بن عقده و کلینی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او روایت دارند. محمد بن العباس (ابن ماهیار) نسبت به سایر روات، روایات بسیاری را از او نقل کرده است. مجموع روایات ابن ماهیار از حسین بن احمد مالکی که بنده دیدم، 48 مورد در کتاب تأویل الآیات است. البته بسیاری از این روایات، فقهی نیست و بیشتر روایات، کلامی است. در صورتی که روایات مذکور، فقهی می</w:t>
      </w:r>
      <w:r>
        <w:rPr>
          <w:rFonts w:ascii="IRANSans" w:hAnsi="IRANSans" w:cs="IRANSans"/>
          <w:sz w:val="24"/>
          <w:szCs w:val="24"/>
          <w:lang/>
        </w:rPr>
        <w:t>‌</w:t>
      </w:r>
      <w:r>
        <w:rPr>
          <w:rFonts w:ascii="IRANSans" w:hAnsi="IRANSans" w:cs="IRANSans"/>
          <w:sz w:val="24"/>
          <w:szCs w:val="24"/>
          <w:rtl/>
          <w:lang/>
        </w:rPr>
        <w:t>بود، اطمینان به وثاقت او راحت</w:t>
      </w:r>
      <w:r>
        <w:rPr>
          <w:rFonts w:ascii="IRANSans" w:hAnsi="IRANSans" w:cs="IRANSans"/>
          <w:sz w:val="24"/>
          <w:szCs w:val="24"/>
          <w:lang/>
        </w:rPr>
        <w:t>‌</w:t>
      </w:r>
      <w:r>
        <w:rPr>
          <w:rFonts w:ascii="IRANSans" w:hAnsi="IRANSans" w:cs="IRANSans"/>
          <w:sz w:val="24"/>
          <w:szCs w:val="24"/>
          <w:rtl/>
          <w:lang/>
        </w:rPr>
        <w:t>تر حاصل می</w:t>
      </w:r>
      <w:r>
        <w:rPr>
          <w:rFonts w:ascii="IRANSans" w:hAnsi="IRANSans" w:cs="IRANSans"/>
          <w:sz w:val="24"/>
          <w:szCs w:val="24"/>
          <w:lang/>
        </w:rPr>
        <w:t>‌</w:t>
      </w:r>
      <w:r>
        <w:rPr>
          <w:rFonts w:ascii="IRANSans" w:hAnsi="IRANSans" w:cs="IRANSans"/>
          <w:sz w:val="24"/>
          <w:szCs w:val="24"/>
          <w:rtl/>
          <w:lang/>
        </w:rPr>
        <w:t xml:space="preserve">شد. لکن این مقدار از روایات، مؤید خوبی برای اثبات وثاقت اوست. </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خطیب بغدادی در مورد حسین بن احمد تعبیر «ما علم من حاله الا خیرا» به کار برده است. از این عبارت حداقل حسن ظاهر او استفاده می</w:t>
      </w:r>
      <w:r>
        <w:rPr>
          <w:rFonts w:ascii="IRANSans" w:hAnsi="IRANSans" w:cs="IRANSans"/>
          <w:sz w:val="24"/>
          <w:szCs w:val="24"/>
          <w:lang/>
        </w:rPr>
        <w:t>‌</w:t>
      </w:r>
      <w:r>
        <w:rPr>
          <w:rFonts w:ascii="IRANSans" w:hAnsi="IRANSans" w:cs="IRANSans"/>
          <w:sz w:val="24"/>
          <w:szCs w:val="24"/>
          <w:rtl/>
          <w:lang/>
        </w:rPr>
        <w:t>شود و حسن ظاهر شرعا اماره بر عدالت است. همچنین ظاهرا حسین بن احمد واسطه بن محمد بن عباس و محمد بن عیسی بن عبید است که ممکن است از این مطلب، شیخ اجازه بودن او استفاده گردد. شیخ اجازه افرادی بودند که اجازه کتب معروف از آنها گرفته می</w:t>
      </w:r>
      <w:r>
        <w:rPr>
          <w:rFonts w:ascii="IRANSans" w:hAnsi="IRANSans" w:cs="IRANSans"/>
          <w:sz w:val="24"/>
          <w:szCs w:val="24"/>
          <w:lang/>
        </w:rPr>
        <w:t>‌</w:t>
      </w:r>
      <w:r>
        <w:rPr>
          <w:rFonts w:ascii="IRANSans" w:hAnsi="IRANSans" w:cs="IRANSans"/>
          <w:sz w:val="24"/>
          <w:szCs w:val="24"/>
          <w:rtl/>
          <w:lang/>
        </w:rPr>
        <w:t>شد. معمولا افرادی به عنوان شیخ اجازه مطرح هستند که حسن ظاهر داشته باشند. بنابراین از این نکته نیز می</w:t>
      </w:r>
      <w:r>
        <w:rPr>
          <w:rFonts w:ascii="IRANSans" w:hAnsi="IRANSans" w:cs="IRANSans"/>
          <w:sz w:val="24"/>
          <w:szCs w:val="24"/>
          <w:lang/>
        </w:rPr>
        <w:t>‌</w:t>
      </w:r>
      <w:r>
        <w:rPr>
          <w:rFonts w:ascii="IRANSans" w:hAnsi="IRANSans" w:cs="IRANSans"/>
          <w:sz w:val="24"/>
          <w:szCs w:val="24"/>
          <w:rtl/>
          <w:lang/>
        </w:rPr>
        <w:t xml:space="preserve">توان حسن ظاهر او را به دست آورد. </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چه بین عدالت و وثاقت تفاوت وجود دارد و ممکن است فرد عادل ضابط نباشد، لکن اصالة عدم الخطا، اصلی عقلائی است که نسبت به فرد معمولی مشکوک جاری می</w:t>
      </w:r>
      <w:r>
        <w:rPr>
          <w:rFonts w:ascii="IRANSans" w:hAnsi="IRANSans" w:cs="IRANSans"/>
          <w:sz w:val="24"/>
          <w:szCs w:val="24"/>
          <w:lang/>
        </w:rPr>
        <w:t>‌</w:t>
      </w:r>
      <w:r>
        <w:rPr>
          <w:rFonts w:ascii="IRANSans" w:hAnsi="IRANSans" w:cs="IRANSans"/>
          <w:sz w:val="24"/>
          <w:szCs w:val="24"/>
          <w:rtl/>
          <w:lang/>
        </w:rPr>
        <w:t>شود و وثاقت او استفاده می</w:t>
      </w:r>
      <w:r>
        <w:rPr>
          <w:rFonts w:ascii="IRANSans" w:hAnsi="IRANSans" w:cs="IRANSans"/>
          <w:sz w:val="24"/>
          <w:szCs w:val="24"/>
          <w:lang/>
        </w:rPr>
        <w:t>‌</w:t>
      </w:r>
      <w:r>
        <w:rPr>
          <w:rFonts w:ascii="IRANSans" w:hAnsi="IRANSans" w:cs="IRANSans"/>
          <w:sz w:val="24"/>
          <w:szCs w:val="24"/>
          <w:rtl/>
          <w:lang/>
        </w:rPr>
        <w:t>گردد.</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حسن بن احمد مالکی روایت چندانی ندارد و وثاقت او قابل اثبات نیست. در مقام این سوال مطرح است که آیا حسن بن احمد مالکی، همان فردی است که در رجال شیخ8 در اصحاب امام عسکری7 ترجمه شده است یا او فرد دیگری است؟ پاسخ این سوال برای ما روشن نیست زیرا او در کتب ما روایت او از امام عسکری7 موجود نیست. </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مباحث اینکه روایتی که از تأویل الآیات در ذیل «الا ان یأتین بفاحشه مبینه» بیان شد، روایت قابل اعتباری است. </w:t>
      </w:r>
    </w:p>
    <w:p w:rsidR="00267178" w:rsidRDefault="0026717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فاحشه مبینه به قرینه تناسب حکم و موضوع</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سابقا بیان کردیم عبارت «فاحشه مبینه» به تناسب حکم و موضوع در آیات مختلف، معنای متفاوتی پیدا می</w:t>
      </w:r>
      <w:r>
        <w:rPr>
          <w:rFonts w:ascii="IRANSans" w:hAnsi="IRANSans" w:cs="IRANSans"/>
          <w:sz w:val="24"/>
          <w:szCs w:val="24"/>
          <w:lang/>
        </w:rPr>
        <w:t>‌</w:t>
      </w:r>
      <w:r>
        <w:rPr>
          <w:rFonts w:ascii="IRANSans" w:hAnsi="IRANSans" w:cs="IRANSans"/>
          <w:sz w:val="24"/>
          <w:szCs w:val="24"/>
          <w:rtl/>
          <w:lang/>
        </w:rPr>
        <w:t>کند. مراد از فاحشه مبینه در آیه «یا نساء النبی</w:t>
      </w:r>
      <w:r>
        <w:rPr>
          <w:rFonts w:ascii="IRANSans" w:hAnsi="IRANSans" w:cs="IRANSans"/>
          <w:color w:val="000080"/>
          <w:sz w:val="24"/>
          <w:szCs w:val="24"/>
          <w:vertAlign w:val="superscript"/>
          <w:rtl/>
          <w:lang/>
        </w:rPr>
        <w:footnoteReference w:id="3"/>
      </w:r>
      <w:r>
        <w:rPr>
          <w:rFonts w:ascii="IRANSans" w:hAnsi="IRANSans" w:cs="IRANSans"/>
          <w:sz w:val="24"/>
          <w:szCs w:val="24"/>
          <w:rtl/>
          <w:lang/>
        </w:rPr>
        <w:t>» مخالفت</w:t>
      </w:r>
      <w:r>
        <w:rPr>
          <w:rFonts w:ascii="IRANSans" w:hAnsi="IRANSans" w:cs="IRANSans"/>
          <w:sz w:val="24"/>
          <w:szCs w:val="24"/>
          <w:lang/>
        </w:rPr>
        <w:t>‌</w:t>
      </w:r>
      <w:r>
        <w:rPr>
          <w:rFonts w:ascii="IRANSans" w:hAnsi="IRANSans" w:cs="IRANSans"/>
          <w:sz w:val="24"/>
          <w:szCs w:val="24"/>
          <w:rtl/>
          <w:lang/>
        </w:rPr>
        <w:t>های شدید با پیامبر9 است که مصداق روشن آن آتش افروزی در جنگ جمل می</w:t>
      </w:r>
      <w:r>
        <w:rPr>
          <w:rFonts w:ascii="IRANSans" w:hAnsi="IRANSans" w:cs="IRANSans"/>
          <w:sz w:val="24"/>
          <w:szCs w:val="24"/>
          <w:lang/>
        </w:rPr>
        <w:t>‌</w:t>
      </w:r>
      <w:r>
        <w:rPr>
          <w:rFonts w:ascii="IRANSans" w:hAnsi="IRANSans" w:cs="IRANSans"/>
          <w:sz w:val="24"/>
          <w:szCs w:val="24"/>
          <w:rtl/>
          <w:lang/>
        </w:rPr>
        <w:t>باشد. اما مراد از فاحشه مبینه در ما نحن فیه، آن گناهیست که آرامش خانه را از بین برده، زندگی را مختل کند.</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جصاص در احکام القرآن ذیل این آیه اقوال مختلفی را نقل کرده،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«وقال الضحاک: الفاحشة المبینة عصیان الزوج ... وقال قتادة: إلا أن تنشز فإذا فعلت حل اخراجها</w:t>
      </w:r>
      <w:r>
        <w:rPr>
          <w:rFonts w:ascii="IRANSans" w:hAnsi="IRANSans" w:cs="IRANSans"/>
          <w:color w:val="000080"/>
          <w:sz w:val="24"/>
          <w:szCs w:val="24"/>
          <w:vertAlign w:val="superscript"/>
          <w:rtl/>
          <w:lang/>
        </w:rPr>
        <w:footnoteReference w:id="4"/>
      </w:r>
      <w:r>
        <w:rPr>
          <w:rFonts w:ascii="IRANSans" w:hAnsi="IRANSans" w:cs="IRANSans"/>
          <w:b/>
          <w:bCs/>
          <w:color w:val="000000"/>
          <w:sz w:val="24"/>
          <w:szCs w:val="24"/>
          <w:shd w:val="clear" w:color="auto" w:fill="FFFFFF"/>
          <w:rtl/>
          <w:lang/>
        </w:rPr>
        <w:t>»</w:t>
      </w:r>
      <w:r>
        <w:rPr>
          <w:rFonts w:ascii="IRANSans" w:hAnsi="IRANSans" w:cs="IRANSans"/>
          <w:sz w:val="24"/>
          <w:szCs w:val="24"/>
          <w:rtl/>
          <w:lang/>
        </w:rPr>
        <w:t>. همچنین از برخی علماء معنای بد خلقی و از بعضی معنای اخراج برای اجرای حدّ را بیان می</w:t>
      </w:r>
      <w:r>
        <w:rPr>
          <w:rFonts w:ascii="IRANSans" w:hAnsi="IRANSans" w:cs="IRANSans"/>
          <w:sz w:val="24"/>
          <w:szCs w:val="24"/>
          <w:lang/>
        </w:rPr>
        <w:t>‌</w:t>
      </w:r>
      <w:r>
        <w:rPr>
          <w:rFonts w:ascii="IRANSans" w:hAnsi="IRANSans" w:cs="IRANSans"/>
          <w:sz w:val="24"/>
          <w:szCs w:val="24"/>
          <w:rtl/>
          <w:lang/>
        </w:rPr>
        <w:t>کند. او در ادامه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توان بین اقوال جمع</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 و همه معانی مذکور را مصداق آن دانست. او در ادامه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«فأما عصیان الزوج والنشوز (یعنی قول ضحاک و قتاده) فإن کان فی البذاء وسوء الخلق اللذین یتعذر المقام معها فیه فجائز أن یکون مرادا</w:t>
      </w:r>
      <w:r>
        <w:rPr>
          <w:rFonts w:ascii="IRANSans" w:hAnsi="IRANSans" w:cs="IRANSans"/>
          <w:color w:val="000080"/>
          <w:sz w:val="24"/>
          <w:szCs w:val="24"/>
          <w:vertAlign w:val="superscript"/>
          <w:rtl/>
          <w:lang/>
        </w:rPr>
        <w:footnoteReference w:id="5"/>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یعنی به نظر او بد خلقی موضوعیت ندارد بلکه برهم خوردن زندگی و اختلال آن ملاک است. از این رو همانطور که سابقا از فقهاء نقل قول کردیم اگر بستگان زوج در زندگی اختلال ایجاد نمایند، آنها باید خانه را ترک کنند. </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آیه</w:t>
      </w:r>
      <w:r>
        <w:rPr>
          <w:rFonts w:ascii="IRANSans" w:hAnsi="IRANSans" w:cs="IRANSans"/>
          <w:sz w:val="24"/>
          <w:szCs w:val="24"/>
          <w:lang/>
        </w:rPr>
        <w:t>‌</w:t>
      </w:r>
      <w:r>
        <w:rPr>
          <w:rFonts w:ascii="IRANSans" w:hAnsi="IRANSans" w:cs="IRANSans"/>
          <w:sz w:val="24"/>
          <w:szCs w:val="24"/>
          <w:rtl/>
          <w:lang/>
        </w:rPr>
        <w:t>ای دیگر، روایتی وجود دارد که این نکته را روشن می</w:t>
      </w:r>
      <w:r>
        <w:rPr>
          <w:rFonts w:ascii="IRANSans" w:hAnsi="IRANSans" w:cs="IRANSans"/>
          <w:sz w:val="24"/>
          <w:szCs w:val="24"/>
          <w:lang/>
        </w:rPr>
        <w:t>‌</w:t>
      </w:r>
      <w:r>
        <w:rPr>
          <w:rFonts w:ascii="IRANSans" w:hAnsi="IRANSans" w:cs="IRANSans"/>
          <w:sz w:val="24"/>
          <w:szCs w:val="24"/>
          <w:rtl/>
          <w:lang/>
        </w:rPr>
        <w:t xml:space="preserve">سازد که به تناسب حکم و موضوع، معنای خاصی از فاحشه مبینه اراده شده است. آن روایت که به سند صحیح از محمد بن منصور نقل شده چنین است: </w:t>
      </w:r>
    </w:p>
    <w:p w:rsidR="00267178" w:rsidRDefault="002671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محمد بن منصور عن عبد صالح7 قال: سألته عن قول الله: (وإذا فعلوا فاحشة) إلی قوله: (أتقولون علی الله ما لا تعلمون) فقال أ رأیت أحدا یزعم أن الله أمرنا بالزنا وشرب الخمر وشئ من هذه المحارم؟ فقلت: لا، فقال: ما هذه الفاحشة التی تدعون ان الله أمر بها فقلت: الله أعلم و ولیه، فقال:</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ان هذا من أئمة الجور، ادعوا (یعنی ادعوا العامه) ان الله أمرهم بالایتمام بهم، فرد الله ذلک علیهم، فأخبرنا انهم قد قالوا علیه الکذب فسمی ذلک منهم فاحشة</w:t>
      </w:r>
      <w:r>
        <w:rPr>
          <w:rFonts w:ascii="IRANSans" w:hAnsi="IRANSans" w:cs="IRANSans"/>
          <w:color w:val="000080"/>
          <w:sz w:val="24"/>
          <w:szCs w:val="24"/>
          <w:vertAlign w:val="superscript"/>
          <w:rtl/>
          <w:lang/>
        </w:rPr>
        <w:footnoteReference w:id="6"/>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کافی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بصائر الدرجات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به صورت مضمر (سألته) نقل شده که ظاهرا مراد از آن امام کاظم7 است. طبق این روایت به تناسب حکم و موضوع از کلمه "فاحشه" موجود در آیه، گناهانی مانند شرب خمر و زنا و .. اراده نشده بلکه مراد از آن ائمه جور است. </w:t>
      </w:r>
    </w:p>
    <w:p w:rsidR="00267178" w:rsidRDefault="0026717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فاحشه مبینه با توجه به آیات دیگر</w:t>
      </w:r>
    </w:p>
    <w:p w:rsidR="00267178" w:rsidRDefault="002671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آیا با غضّ نظر از تناسبات حکم و موضوع می</w:t>
      </w:r>
      <w:r>
        <w:rPr>
          <w:rFonts w:ascii="IRANSans" w:hAnsi="IRANSans" w:cs="IRANSans"/>
          <w:sz w:val="24"/>
          <w:szCs w:val="24"/>
          <w:lang/>
        </w:rPr>
        <w:t>‌</w:t>
      </w:r>
      <w:r>
        <w:rPr>
          <w:rFonts w:ascii="IRANSans" w:hAnsi="IRANSans" w:cs="IRANSans"/>
          <w:sz w:val="24"/>
          <w:szCs w:val="24"/>
          <w:rtl/>
          <w:lang/>
        </w:rPr>
        <w:t>توان به وسیله آیات قرآن معنای فاحشه را به دست آورد؟ ممکن است گفته شود کلمه فاحشه در قرآن در مقابل کلمات دیگری مانند ظلم و شرک و ... قرار داده شده است، این احتمال وجود دارد که گفته شود، فاحشه معنای خاصی دارد که آن معانی را در بر نمی</w:t>
      </w:r>
      <w:r>
        <w:rPr>
          <w:rFonts w:ascii="IRANSans" w:hAnsi="IRANSans" w:cs="IRANSans"/>
          <w:sz w:val="24"/>
          <w:szCs w:val="24"/>
          <w:lang/>
        </w:rPr>
        <w:t>‌</w:t>
      </w:r>
      <w:r>
        <w:rPr>
          <w:rFonts w:ascii="IRANSans" w:hAnsi="IRANSans" w:cs="IRANSans"/>
          <w:sz w:val="24"/>
          <w:szCs w:val="24"/>
          <w:rtl/>
          <w:lang/>
        </w:rPr>
        <w:t>گیرد. لکن این روش صحیح نیست؛ زیرا همانطور که گاهی متباینین بر یکدیگر عطف می</w:t>
      </w:r>
      <w:r>
        <w:rPr>
          <w:rFonts w:ascii="IRANSans" w:hAnsi="IRANSans" w:cs="IRANSans"/>
          <w:sz w:val="24"/>
          <w:szCs w:val="24"/>
          <w:lang/>
        </w:rPr>
        <w:t>‌</w:t>
      </w:r>
      <w:r>
        <w:rPr>
          <w:rFonts w:ascii="IRANSans" w:hAnsi="IRANSans" w:cs="IRANSans"/>
          <w:sz w:val="24"/>
          <w:szCs w:val="24"/>
          <w:rtl/>
          <w:lang/>
        </w:rPr>
        <w:t>شوند، در بعض موارد نیز خاص بر عام و گاهی عام بر خاص عطف می</w:t>
      </w:r>
      <w:r>
        <w:rPr>
          <w:rFonts w:ascii="IRANSans" w:hAnsi="IRANSans" w:cs="IRANSans"/>
          <w:sz w:val="24"/>
          <w:szCs w:val="24"/>
          <w:lang/>
        </w:rPr>
        <w:t>‌</w:t>
      </w:r>
      <w:r>
        <w:rPr>
          <w:rFonts w:ascii="IRANSans" w:hAnsi="IRANSans" w:cs="IRANSans"/>
          <w:sz w:val="24"/>
          <w:szCs w:val="24"/>
          <w:rtl/>
          <w:lang/>
        </w:rPr>
        <w:t>شود. از این رو تشخیص دادن معنای کلمه به مجرد عطف صحیح نیست؛ به تعبیری دیگر اصطلاحی در السنه وجود دارد که گفته می</w:t>
      </w:r>
      <w:r>
        <w:rPr>
          <w:rFonts w:ascii="IRANSans" w:hAnsi="IRANSans" w:cs="IRANSans"/>
          <w:sz w:val="24"/>
          <w:szCs w:val="24"/>
          <w:lang/>
        </w:rPr>
        <w:t>‌</w:t>
      </w:r>
      <w:r>
        <w:rPr>
          <w:rFonts w:ascii="IRANSans" w:hAnsi="IRANSans" w:cs="IRANSans"/>
          <w:sz w:val="24"/>
          <w:szCs w:val="24"/>
          <w:rtl/>
          <w:lang/>
        </w:rPr>
        <w:t>شود «اذا اجتمعا افترقا و اذا افترقا اجتمعا» و به این صورت ممکن است عطف، معنای کلمه را تغییر دهد. در روایتی از کتاب امالی صدوق8 ذیل این آیات چنین آمده است: آیات دیگرآیا (بعد از نقل داستان فردی که نبش قبر می</w:t>
      </w:r>
      <w:r>
        <w:rPr>
          <w:rFonts w:ascii="IRANSans" w:hAnsi="IRANSans" w:cs="IRANSans"/>
          <w:sz w:val="24"/>
          <w:szCs w:val="24"/>
          <w:lang/>
        </w:rPr>
        <w:t>‌</w:t>
      </w:r>
      <w:r>
        <w:rPr>
          <w:rFonts w:ascii="IRANSans" w:hAnsi="IRANSans" w:cs="IRANSans"/>
          <w:sz w:val="24"/>
          <w:szCs w:val="24"/>
          <w:rtl/>
          <w:lang/>
        </w:rPr>
        <w:t>کرد و کفن می</w:t>
      </w:r>
      <w:r>
        <w:rPr>
          <w:rFonts w:ascii="IRANSans" w:hAnsi="IRANSans" w:cs="IRANSans"/>
          <w:sz w:val="24"/>
          <w:szCs w:val="24"/>
          <w:lang/>
        </w:rPr>
        <w:t>‌</w:t>
      </w:r>
      <w:r>
        <w:rPr>
          <w:rFonts w:ascii="IRANSans" w:hAnsi="IRANSans" w:cs="IRANSans"/>
          <w:sz w:val="24"/>
          <w:szCs w:val="24"/>
          <w:rtl/>
          <w:lang/>
        </w:rPr>
        <w:t>دزدید و مرتکب زنا شد) ... (والذین إذا فعلوا فاحشة) یعنی الزنا (أو ظلموا أنفسهم) یعنی بارتکاب ذنب أعظم من الزنا ونبش القبور وأخذ الاکفان ...</w:t>
      </w:r>
      <w:r>
        <w:rPr>
          <w:rFonts w:ascii="IRANSans" w:hAnsi="IRANSans" w:cs="IRANSans"/>
          <w:color w:val="000080"/>
          <w:sz w:val="24"/>
          <w:szCs w:val="24"/>
          <w:vertAlign w:val="superscript"/>
          <w:rtl/>
          <w:lang/>
        </w:rPr>
        <w:footnoteReference w:id="9"/>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به قرینه «فاحشه» معنای خاصی نسبت به «ظلموا» بیان شده است؛ به عبارت دیگر کلمه «فاحشه»، معنای «ظلموا» را تغییر داد. غرض اینکه ممکن است قرائن سیاق معنای کلمه را تغییر دهند. از این رو به نظر می</w:t>
      </w:r>
      <w:r>
        <w:rPr>
          <w:rFonts w:ascii="IRANSans" w:hAnsi="IRANSans" w:cs="IRANSans"/>
          <w:sz w:val="24"/>
          <w:szCs w:val="24"/>
          <w:lang/>
        </w:rPr>
        <w:t>‌</w:t>
      </w:r>
      <w:r>
        <w:rPr>
          <w:rFonts w:ascii="IRANSans" w:hAnsi="IRANSans" w:cs="IRANSans"/>
          <w:sz w:val="24"/>
          <w:szCs w:val="24"/>
          <w:rtl/>
          <w:lang/>
        </w:rPr>
        <w:t xml:space="preserve">رسد به دست آوردن معنای کلمه فاحشه با توجه به قرائن سیاق، سخت است. </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آیه</w:t>
      </w:r>
      <w:r>
        <w:rPr>
          <w:rFonts w:ascii="IRANSans" w:hAnsi="IRANSans" w:cs="IRANSans"/>
          <w:b/>
          <w:bCs/>
          <w:color w:val="000000"/>
          <w:sz w:val="24"/>
          <w:szCs w:val="24"/>
          <w:shd w:val="clear" w:color="auto" w:fill="FFFFFF"/>
          <w:rtl/>
          <w:lang/>
        </w:rPr>
        <w:t xml:space="preserve"> ﴿الَّذِینَ یَجْتَنِبُونَ کَبَائِرَ الإثْمِ وَالْفَوَاحِشَ إِلا اللَّمَم﴾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کلمه فاحشه در مقابل کبائر الاثم به کار رفته است. از این آیه استفاده می</w:t>
      </w:r>
      <w:r>
        <w:rPr>
          <w:rFonts w:ascii="IRANSans" w:hAnsi="IRANSans" w:cs="IRANSans"/>
          <w:sz w:val="24"/>
          <w:szCs w:val="24"/>
          <w:lang/>
        </w:rPr>
        <w:t>‌</w:t>
      </w:r>
      <w:r>
        <w:rPr>
          <w:rFonts w:ascii="IRANSans" w:hAnsi="IRANSans" w:cs="IRANSans"/>
          <w:sz w:val="24"/>
          <w:szCs w:val="24"/>
          <w:rtl/>
          <w:lang/>
        </w:rPr>
        <w:t xml:space="preserve">شود که بین آن دو فرق وجود دارد. در بعض روایات کلمه فواحش موجود در آیه چنین معنا شده است: </w:t>
      </w:r>
    </w:p>
    <w:p w:rsidR="00267178" w:rsidRDefault="0026717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علی بن إبراهیم، عن محمد بن عیسی، عن یونس، عن إسحاق بن عمار قال: قال أبو عبد الله7: ما من مؤمن إلا وله ذنب یهجره زمانا ثم یلم به وذلک قول الله عز وجل: " إلا اللمم " وسألته عن قول الله عز وجل " الذین یجتنبون کبائر الاثم و الفواحش إلا اللمم " قال: الفواحش الزنی والسرقة واللمم: الرجل یلمّ بالذنب</w:t>
      </w:r>
      <w:r>
        <w:rPr>
          <w:rFonts w:ascii="IRANSans" w:hAnsi="IRANSans" w:cs="IRANSans"/>
          <w:color w:val="000080"/>
          <w:sz w:val="24"/>
          <w:szCs w:val="24"/>
          <w:vertAlign w:val="superscript"/>
          <w:rtl/>
          <w:lang/>
        </w:rPr>
        <w:footnoteReference w:id="11"/>
      </w:r>
      <w:r>
        <w:rPr>
          <w:rFonts w:ascii="IRANSans" w:hAnsi="IRANSans" w:cs="IRANSans"/>
          <w:b/>
          <w:bCs/>
          <w:color w:val="000000"/>
          <w:sz w:val="24"/>
          <w:szCs w:val="24"/>
          <w:shd w:val="clear" w:color="auto" w:fill="FFFFFF"/>
          <w:rtl/>
          <w:lang/>
        </w:rPr>
        <w:t xml:space="preserve"> فیستغفر الله منه</w:t>
      </w:r>
      <w:r>
        <w:rPr>
          <w:rFonts w:ascii="IRANSans" w:hAnsi="IRANSans" w:cs="IRANSans"/>
          <w:color w:val="000080"/>
          <w:sz w:val="24"/>
          <w:szCs w:val="24"/>
          <w:vertAlign w:val="superscript"/>
          <w:rtl/>
          <w:lang/>
        </w:rPr>
        <w:footnoteReference w:id="12"/>
      </w:r>
      <w:r>
        <w:rPr>
          <w:rFonts w:ascii="IRANSans" w:hAnsi="IRANSans" w:cs="IRANSans"/>
          <w:b/>
          <w:bCs/>
          <w:color w:val="000000"/>
          <w:sz w:val="24"/>
          <w:szCs w:val="24"/>
          <w:shd w:val="clear" w:color="auto" w:fill="FFFFFF"/>
          <w:rtl/>
          <w:lang/>
        </w:rPr>
        <w:t>.</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صحیحه، فواحش به معنای خاصی گرفته شده است. این احتمال به ذهن بنده خطور کرد که برخی گناهان مانند سرقت و زنا در نظر عرف بزرگ هستند اما عرف برخی گناهان را گویا اصلا گناه نمی</w:t>
      </w:r>
      <w:r>
        <w:rPr>
          <w:rFonts w:ascii="IRANSans" w:hAnsi="IRANSans" w:cs="IRANSans"/>
          <w:sz w:val="24"/>
          <w:szCs w:val="24"/>
          <w:lang/>
        </w:rPr>
        <w:t>‌</w:t>
      </w:r>
      <w:r>
        <w:rPr>
          <w:rFonts w:ascii="IRANSans" w:hAnsi="IRANSans" w:cs="IRANSans"/>
          <w:sz w:val="24"/>
          <w:szCs w:val="24"/>
          <w:rtl/>
          <w:lang/>
        </w:rPr>
        <w:t>دانند مانند دروغ گرفتن و غیبت کردن. کبائر الاثم اعم است اما فواحش گناه</w:t>
      </w:r>
      <w:r>
        <w:rPr>
          <w:rFonts w:ascii="IRANSans" w:hAnsi="IRANSans" w:cs="IRANSans"/>
          <w:sz w:val="24"/>
          <w:szCs w:val="24"/>
          <w:lang/>
        </w:rPr>
        <w:t>‌</w:t>
      </w:r>
      <w:r>
        <w:rPr>
          <w:rFonts w:ascii="IRANSans" w:hAnsi="IRANSans" w:cs="IRANSans"/>
          <w:sz w:val="24"/>
          <w:szCs w:val="24"/>
          <w:rtl/>
          <w:lang/>
        </w:rPr>
        <w:t>هایی است که در چشم مردم بزرگ شمرده شود. از این رو برخی گفته</w:t>
      </w:r>
      <w:r>
        <w:rPr>
          <w:rFonts w:ascii="IRANSans" w:hAnsi="IRANSans" w:cs="IRANSans"/>
          <w:sz w:val="24"/>
          <w:szCs w:val="24"/>
          <w:lang/>
        </w:rPr>
        <w:t>‌</w:t>
      </w:r>
      <w:r>
        <w:rPr>
          <w:rFonts w:ascii="IRANSans" w:hAnsi="IRANSans" w:cs="IRANSans"/>
          <w:sz w:val="24"/>
          <w:szCs w:val="24"/>
          <w:rtl/>
          <w:lang/>
        </w:rPr>
        <w:t>اند فواحش به زنا و امثال آن انصراف دارد. البته باید توجه داشت که کلمه فواحش از آنجا که در مقابل کبائر الاثم قرار گرفته است، چنین معنا می</w:t>
      </w:r>
      <w:r>
        <w:rPr>
          <w:rFonts w:ascii="IRANSans" w:hAnsi="IRANSans" w:cs="IRANSans"/>
          <w:sz w:val="24"/>
          <w:szCs w:val="24"/>
          <w:lang/>
        </w:rPr>
        <w:t>‌</w:t>
      </w:r>
      <w:r>
        <w:rPr>
          <w:rFonts w:ascii="IRANSans" w:hAnsi="IRANSans" w:cs="IRANSans"/>
          <w:sz w:val="24"/>
          <w:szCs w:val="24"/>
          <w:rtl/>
          <w:lang/>
        </w:rPr>
        <w:t>شود اما در ما نحن فیه چنین نیست. فواحش به معنای گناهان بزرگ است چه عرف آن را بزرگ بشمارد یا بزرگ نداند.</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بعد در رابطه با روایت فاطمه بنت قیس بحث خواهیم کرد.  </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67178" w:rsidRDefault="00267178">
      <w:pPr>
        <w:widowControl w:val="0"/>
        <w:autoSpaceDE w:val="0"/>
        <w:autoSpaceDN w:val="0"/>
        <w:adjustRightInd w:val="0"/>
        <w:spacing w:line="456" w:lineRule="auto"/>
        <w:jc w:val="both"/>
        <w:rPr>
          <w:rFonts w:ascii="IRANSans" w:hAnsi="IRANSans" w:cs="IRANSans"/>
          <w:sz w:val="24"/>
          <w:szCs w:val="24"/>
          <w:rtl/>
          <w:lang/>
        </w:rPr>
      </w:pPr>
    </w:p>
    <w:sectPr w:rsidR="00267178" w:rsidSect="0026717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78" w:rsidRDefault="00267178" w:rsidP="00267178">
      <w:r>
        <w:separator/>
      </w:r>
    </w:p>
  </w:endnote>
  <w:endnote w:type="continuationSeparator" w:id="0">
    <w:p w:rsidR="00267178" w:rsidRDefault="00267178" w:rsidP="00267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78" w:rsidRDefault="00267178">
      <w:r>
        <w:rPr>
          <w:rFonts w:ascii="Times New Roman" w:hAnsi="Times New Roman" w:cs="Times New Roman"/>
          <w:sz w:val="24"/>
          <w:szCs w:val="24"/>
          <w:lang/>
        </w:rPr>
        <w:separator/>
      </w:r>
    </w:p>
  </w:footnote>
  <w:footnote w:type="continuationSeparator" w:id="0">
    <w:p w:rsidR="00267178" w:rsidRDefault="00267178">
      <w:r>
        <w:rPr>
          <w:rFonts w:ascii="Times New Roman" w:hAnsi="Times New Roman" w:cs="Times New Roman"/>
          <w:sz w:val="24"/>
          <w:szCs w:val="24"/>
          <w:lang/>
        </w:rPr>
        <w:continuationSeparator/>
      </w:r>
    </w:p>
  </w:footnote>
  <w:footnote w:id="1">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الکشی ص 604</w:t>
      </w:r>
    </w:p>
  </w:footnote>
  <w:footnote w:id="2">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ص412.     و     الکافی، محمد بن یعقوب کلینی، ج1، ص342.   این روایت را حسین بن احمد از احمد بن هلال روایت کرده است که این روایت را بنده در کتاب الاسناد المشکله ج 2 ص 411 بررسی کردهام.</w:t>
      </w:r>
    </w:p>
  </w:footnote>
  <w:footnote w:id="3">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آیه 30</w:t>
      </w:r>
    </w:p>
  </w:footnote>
  <w:footnote w:id="4">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احكام القران للجصاص جلد : 3  صفحه : 607 - 608</w:t>
      </w:r>
    </w:p>
  </w:footnote>
  <w:footnote w:id="5">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صفحه 608</w:t>
      </w:r>
    </w:p>
  </w:footnote>
  <w:footnote w:id="6">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ج2، ص12.</w:t>
      </w:r>
    </w:p>
  </w:footnote>
  <w:footnote w:id="7">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ص373.</w:t>
      </w:r>
    </w:p>
  </w:footnote>
  <w:footnote w:id="8">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جلد : 1  صفحه : 54</w:t>
      </w:r>
    </w:p>
  </w:footnote>
  <w:footnote w:id="9">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جلد : 1  صفحه : 99</w:t>
      </w:r>
    </w:p>
  </w:footnote>
  <w:footnote w:id="10">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نجم آیه 32</w:t>
      </w:r>
    </w:p>
  </w:footnote>
  <w:footnote w:id="11">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یعنی قصد گناه میکند. در روایات بسیاری «لمم» به معنای قصد گناه گرفته شده است. از جمله آن موارد میتوان به الکافی، محمد بن یعقوب کلینی، ج2، ص441. و 442 اشاره کرد.</w:t>
      </w:r>
    </w:p>
  </w:footnote>
  <w:footnote w:id="12">
    <w:p w:rsidR="00267178" w:rsidRDefault="002671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ص442.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ABA69"/>
    <w:multiLevelType w:val="singleLevel"/>
    <w:tmpl w:val="3742D6E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178"/>
    <w:rsid w:val="002671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