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17" w:rsidRPr="00D07D17" w:rsidRDefault="00D07D17" w:rsidP="00227AE8">
      <w:pPr>
        <w:jc w:val="both"/>
        <w:rPr>
          <w:rFonts w:cs="B Lotus"/>
          <w:sz w:val="28"/>
          <w:szCs w:val="28"/>
          <w:rtl/>
        </w:rPr>
      </w:pPr>
      <w:r w:rsidRPr="00D07D17">
        <w:rPr>
          <w:rFonts w:cs="B Lotus" w:hint="cs"/>
          <w:sz w:val="28"/>
          <w:szCs w:val="28"/>
          <w:rtl/>
        </w:rPr>
        <w:t>1394.12.10</w:t>
      </w:r>
    </w:p>
    <w:p w:rsidR="005C79B5" w:rsidRPr="00D07D17" w:rsidRDefault="005C79B5" w:rsidP="00227AE8">
      <w:pPr>
        <w:jc w:val="both"/>
        <w:rPr>
          <w:rFonts w:cs="B Lotus"/>
          <w:sz w:val="28"/>
          <w:szCs w:val="28"/>
          <w:rtl/>
        </w:rPr>
      </w:pPr>
      <w:r w:rsidRPr="00D07D17">
        <w:rPr>
          <w:rFonts w:cs="B Lotus" w:hint="cs"/>
          <w:sz w:val="28"/>
          <w:szCs w:val="28"/>
          <w:rtl/>
        </w:rPr>
        <w:t xml:space="preserve">بسم الله الرحمن الرحیم </w:t>
      </w:r>
    </w:p>
    <w:p w:rsidR="00D07D17" w:rsidRPr="006028B1" w:rsidRDefault="00D07D17" w:rsidP="006028B1">
      <w:pPr>
        <w:pStyle w:val="1"/>
        <w:rPr>
          <w:rtl/>
        </w:rPr>
      </w:pPr>
      <w:r w:rsidRPr="006028B1">
        <w:rPr>
          <w:rFonts w:hint="cs"/>
          <w:rtl/>
        </w:rPr>
        <w:t>خلاصه مباحث</w:t>
      </w:r>
    </w:p>
    <w:p w:rsidR="00F50380" w:rsidRDefault="00D07D17" w:rsidP="00227AE8">
      <w:pPr>
        <w:jc w:val="both"/>
        <w:rPr>
          <w:rFonts w:cs="B Lotus"/>
          <w:sz w:val="28"/>
          <w:szCs w:val="28"/>
          <w:rtl/>
        </w:rPr>
      </w:pPr>
      <w:r w:rsidRPr="00D07D17">
        <w:rPr>
          <w:rFonts w:cs="B Lotus" w:hint="cs"/>
          <w:sz w:val="28"/>
          <w:szCs w:val="28"/>
          <w:rtl/>
        </w:rPr>
        <w:t xml:space="preserve">بیان شد؛ شهید صدر در حدیث رفع سه احتمال تقدیر، وجود عنایت در رفع و حقیقی بودن مرفوع و وجود عنایت در مرفوع و حقیقی بودن رفع را بیان کرده و احتمال سوم را تقریب نموده اند. </w:t>
      </w:r>
    </w:p>
    <w:p w:rsidR="00320485" w:rsidRDefault="00F50380" w:rsidP="00227AE8">
      <w:pPr>
        <w:jc w:val="both"/>
        <w:rPr>
          <w:rFonts w:cs="B Lotus"/>
          <w:sz w:val="28"/>
          <w:szCs w:val="28"/>
          <w:rtl/>
        </w:rPr>
      </w:pPr>
      <w:r>
        <w:rPr>
          <w:rFonts w:cs="B Lotus" w:hint="cs"/>
          <w:sz w:val="28"/>
          <w:szCs w:val="28"/>
          <w:rtl/>
        </w:rPr>
        <w:t xml:space="preserve">این نیز بیان شد که هر چند فرض وجودی تعبدی برای اشیاء غیر معقول نیست اما؛ بر خلاف متفاهم عرفی بوده و هیچ شاهدی بر آن وجود ندارد. </w:t>
      </w:r>
      <w:r w:rsidR="001762EF">
        <w:rPr>
          <w:rFonts w:cs="B Lotus" w:hint="cs"/>
          <w:sz w:val="28"/>
          <w:szCs w:val="28"/>
          <w:rtl/>
        </w:rPr>
        <w:t xml:space="preserve">آنچه عرف از رفع و اثبات موضوع در لسان شارع درک می کند این است که رفع گاه حقیقی بوده و برای تخطئه عرف بوده کما اینکه اثبات نیز گاه از باب تخطئه عرف است و در مواردی دیگری رفع و اثبات موضوع حقیقی نبوده </w:t>
      </w:r>
      <w:r w:rsidR="00320485">
        <w:rPr>
          <w:rFonts w:cs="B Lotus" w:hint="cs"/>
          <w:sz w:val="28"/>
          <w:szCs w:val="28"/>
          <w:rtl/>
        </w:rPr>
        <w:t>و به داعی رفع یا اثبات حکم است و به عبارتی دیگر از باب نفی حکم به لسان نفی موضوع یا اثبات حکم به لسان اثبات موضوع است. این مطلب در نفی و اثبات متعلق نیز جاری بوده و گاه اثبات و نفی متعلق حقیقی و برای تخطئه عرف بوده و گاه اثبات متعلق به داعی اثبات حکم و نفی متعلق به داعی ن</w:t>
      </w:r>
      <w:r w:rsidR="00DF2CDB">
        <w:rPr>
          <w:rFonts w:cs="B Lotus" w:hint="cs"/>
          <w:sz w:val="28"/>
          <w:szCs w:val="28"/>
          <w:rtl/>
        </w:rPr>
        <w:t xml:space="preserve">فی متعلق است و </w:t>
      </w:r>
      <w:r w:rsidR="00320485">
        <w:rPr>
          <w:rFonts w:cs="B Lotus" w:hint="cs"/>
          <w:sz w:val="28"/>
          <w:szCs w:val="28"/>
          <w:rtl/>
        </w:rPr>
        <w:t>به عبارتی دیگر</w:t>
      </w:r>
      <w:r w:rsidR="00DF2CDB">
        <w:rPr>
          <w:rFonts w:cs="B Lotus" w:hint="cs"/>
          <w:sz w:val="28"/>
          <w:szCs w:val="28"/>
          <w:rtl/>
        </w:rPr>
        <w:t>،</w:t>
      </w:r>
      <w:r w:rsidR="00320485">
        <w:rPr>
          <w:rFonts w:cs="B Lotus" w:hint="cs"/>
          <w:sz w:val="28"/>
          <w:szCs w:val="28"/>
          <w:rtl/>
        </w:rPr>
        <w:t xml:space="preserve"> اثبات حکم به لسان اثبات متعلق و نفی حکم به لسان نفی متعلق است. </w:t>
      </w:r>
    </w:p>
    <w:p w:rsidR="00DC796F" w:rsidRDefault="00DC796F" w:rsidP="006028B1">
      <w:pPr>
        <w:pStyle w:val="1"/>
        <w:rPr>
          <w:rtl/>
        </w:rPr>
      </w:pPr>
      <w:r>
        <w:rPr>
          <w:rFonts w:hint="cs"/>
          <w:rtl/>
        </w:rPr>
        <w:t xml:space="preserve">متعلق </w:t>
      </w:r>
      <w:r w:rsidR="004424A7">
        <w:rPr>
          <w:rFonts w:hint="cs"/>
          <w:rtl/>
        </w:rPr>
        <w:t>حکم</w:t>
      </w:r>
      <w:r>
        <w:rPr>
          <w:rFonts w:hint="cs"/>
          <w:rtl/>
        </w:rPr>
        <w:t xml:space="preserve"> وجود ذهنی است یا وجود خارجی؟</w:t>
      </w:r>
    </w:p>
    <w:p w:rsidR="003B24F8" w:rsidRDefault="00DC796F" w:rsidP="00227AE8">
      <w:pPr>
        <w:jc w:val="both"/>
        <w:rPr>
          <w:rFonts w:cs="B Lotus"/>
          <w:sz w:val="28"/>
          <w:szCs w:val="28"/>
          <w:rtl/>
        </w:rPr>
      </w:pPr>
      <w:r>
        <w:rPr>
          <w:rFonts w:cs="B Lotus" w:hint="cs"/>
          <w:sz w:val="28"/>
          <w:szCs w:val="28"/>
          <w:rtl/>
        </w:rPr>
        <w:t xml:space="preserve">در جلسه گذشته </w:t>
      </w:r>
      <w:r w:rsidR="00DF2CDB">
        <w:rPr>
          <w:rFonts w:cs="B Lotus" w:hint="cs"/>
          <w:sz w:val="28"/>
          <w:szCs w:val="28"/>
          <w:rtl/>
        </w:rPr>
        <w:t>به مناسبت</w:t>
      </w:r>
      <w:r w:rsidR="002B0C63">
        <w:rPr>
          <w:rFonts w:cs="B Lotus" w:hint="cs"/>
          <w:sz w:val="28"/>
          <w:szCs w:val="28"/>
          <w:rtl/>
        </w:rPr>
        <w:t>،</w:t>
      </w:r>
      <w:r w:rsidR="00DF2CDB">
        <w:rPr>
          <w:rFonts w:cs="B Lotus" w:hint="cs"/>
          <w:sz w:val="28"/>
          <w:szCs w:val="28"/>
          <w:rtl/>
        </w:rPr>
        <w:t xml:space="preserve"> بحث نحوه تعلق حکم به متعلقات احکام بیان شد و گفته شد: هم در واجب و هم در حرام، حکم به وجود ذهنی یا ماهیت تعلق یافته و تفاوت در این است که در واجب به داعی ایجاد در خارج بوده و در حرام به داعی عدم ایجاد در خارج است. </w:t>
      </w:r>
      <w:r>
        <w:rPr>
          <w:rFonts w:cs="B Lotus" w:hint="cs"/>
          <w:sz w:val="28"/>
          <w:szCs w:val="28"/>
          <w:rtl/>
        </w:rPr>
        <w:t xml:space="preserve">این پرسش مطرح شد که مگر </w:t>
      </w:r>
      <w:r w:rsidR="008B06FF" w:rsidRPr="00D07D17">
        <w:rPr>
          <w:rFonts w:cs="B Lotus" w:hint="cs"/>
          <w:sz w:val="28"/>
          <w:szCs w:val="28"/>
          <w:rtl/>
        </w:rPr>
        <w:t>محط</w:t>
      </w:r>
      <w:r w:rsidR="002B0C63">
        <w:rPr>
          <w:rFonts w:cs="B Lotus" w:hint="cs"/>
          <w:sz w:val="28"/>
          <w:szCs w:val="28"/>
          <w:rtl/>
        </w:rPr>
        <w:t>ّ مصلحت و مفسده وجودات خارجی نیست و مگر هدف شارع ایجاد متعلق در خارج نیست؟</w:t>
      </w:r>
      <w:r w:rsidR="008B06FF" w:rsidRPr="00D07D17">
        <w:rPr>
          <w:rFonts w:cs="B Lotus" w:hint="cs"/>
          <w:sz w:val="28"/>
          <w:szCs w:val="28"/>
          <w:rtl/>
        </w:rPr>
        <w:t xml:space="preserve"> پس </w:t>
      </w:r>
      <w:r>
        <w:rPr>
          <w:rFonts w:cs="B Lotus" w:hint="cs"/>
          <w:sz w:val="28"/>
          <w:szCs w:val="28"/>
          <w:rtl/>
        </w:rPr>
        <w:t>چگونه گفته می شود حکم به وجود ذهنی تعلق یافته نه وجود خارجی؟</w:t>
      </w:r>
      <w:r w:rsidR="001C31D4">
        <w:rPr>
          <w:rFonts w:cs="B Lotus" w:hint="cs"/>
          <w:sz w:val="28"/>
          <w:szCs w:val="28"/>
          <w:rtl/>
        </w:rPr>
        <w:t xml:space="preserve"> </w:t>
      </w:r>
      <w:r w:rsidR="00A178C6">
        <w:rPr>
          <w:rFonts w:cs="B Lotus" w:hint="cs"/>
          <w:sz w:val="28"/>
          <w:szCs w:val="28"/>
          <w:rtl/>
        </w:rPr>
        <w:t xml:space="preserve">شبیه به همین اشکال در بحث اجتماع امر و نهی مطرح شده و </w:t>
      </w:r>
      <w:r w:rsidR="008B06FF" w:rsidRPr="00D07D17">
        <w:rPr>
          <w:rFonts w:cs="B Lotus" w:hint="cs"/>
          <w:sz w:val="28"/>
          <w:szCs w:val="28"/>
          <w:rtl/>
        </w:rPr>
        <w:t xml:space="preserve">مرحوم آخوند </w:t>
      </w:r>
      <w:r w:rsidR="00A178C6">
        <w:rPr>
          <w:rFonts w:cs="B Lotus" w:hint="cs"/>
          <w:sz w:val="28"/>
          <w:szCs w:val="28"/>
          <w:rtl/>
        </w:rPr>
        <w:t xml:space="preserve">یا این ادعا که حکم به معنون و وجود خارجی تعلق یافته است، اجتماع امر و نهی را محال </w:t>
      </w:r>
      <w:r w:rsidR="003B24F8">
        <w:rPr>
          <w:rFonts w:cs="B Lotus" w:hint="cs"/>
          <w:sz w:val="28"/>
          <w:szCs w:val="28"/>
          <w:rtl/>
        </w:rPr>
        <w:t>دانسته</w:t>
      </w:r>
      <w:r w:rsidR="00182E26">
        <w:rPr>
          <w:rStyle w:val="a5"/>
          <w:rFonts w:cs="B Lotus"/>
          <w:sz w:val="28"/>
          <w:szCs w:val="28"/>
          <w:rtl/>
        </w:rPr>
        <w:footnoteReference w:id="1"/>
      </w:r>
      <w:r w:rsidR="003B24F8">
        <w:rPr>
          <w:rFonts w:cs="B Lotus" w:hint="cs"/>
          <w:sz w:val="28"/>
          <w:szCs w:val="28"/>
          <w:rtl/>
        </w:rPr>
        <w:t xml:space="preserve"> و قائلین به جواز اجتماع با این ادعا که حکم به عنوان تعلق یافته نه معنون، اجتماع را جایز دانسته اند. </w:t>
      </w:r>
      <w:bookmarkStart w:id="0" w:name="_GoBack"/>
      <w:bookmarkEnd w:id="0"/>
    </w:p>
    <w:p w:rsidR="008C7C28" w:rsidRDefault="008C7C28" w:rsidP="006028B1">
      <w:pPr>
        <w:pStyle w:val="2"/>
        <w:rPr>
          <w:rtl/>
        </w:rPr>
      </w:pPr>
      <w:r>
        <w:rPr>
          <w:rFonts w:hint="cs"/>
          <w:rtl/>
        </w:rPr>
        <w:lastRenderedPageBreak/>
        <w:t>پاسخ به اشکال</w:t>
      </w:r>
    </w:p>
    <w:p w:rsidR="00BF4F11" w:rsidRDefault="008B06FF" w:rsidP="00227AE8">
      <w:pPr>
        <w:jc w:val="both"/>
        <w:rPr>
          <w:rFonts w:cs="B Lotus"/>
          <w:sz w:val="28"/>
          <w:szCs w:val="28"/>
          <w:rtl/>
        </w:rPr>
      </w:pPr>
      <w:r w:rsidRPr="00D07D17">
        <w:rPr>
          <w:rFonts w:cs="B Lotus" w:hint="cs"/>
          <w:sz w:val="28"/>
          <w:szCs w:val="28"/>
          <w:rtl/>
        </w:rPr>
        <w:t>به نظر</w:t>
      </w:r>
      <w:r w:rsidR="008C7C28">
        <w:rPr>
          <w:rFonts w:cs="B Lotus" w:hint="cs"/>
          <w:sz w:val="28"/>
          <w:szCs w:val="28"/>
          <w:rtl/>
        </w:rPr>
        <w:t xml:space="preserve"> می رسد؛ </w:t>
      </w:r>
      <w:r w:rsidRPr="00D07D17">
        <w:rPr>
          <w:rFonts w:cs="B Lotus" w:hint="cs"/>
          <w:sz w:val="28"/>
          <w:szCs w:val="28"/>
          <w:rtl/>
        </w:rPr>
        <w:t xml:space="preserve">ابهامی در واژه تعلق و متعلق وجود </w:t>
      </w:r>
      <w:r w:rsidR="008C7C28">
        <w:rPr>
          <w:rFonts w:cs="B Lotus" w:hint="cs"/>
          <w:sz w:val="28"/>
          <w:szCs w:val="28"/>
          <w:rtl/>
        </w:rPr>
        <w:t>دارد که سبب می شود</w:t>
      </w:r>
      <w:r w:rsidR="003C5A6D">
        <w:rPr>
          <w:rFonts w:cs="B Lotus" w:hint="cs"/>
          <w:sz w:val="28"/>
          <w:szCs w:val="28"/>
          <w:rtl/>
        </w:rPr>
        <w:t xml:space="preserve"> این اشکال تولید شود</w:t>
      </w:r>
      <w:r w:rsidRPr="00D07D17">
        <w:rPr>
          <w:rFonts w:cs="B Lotus" w:hint="cs"/>
          <w:sz w:val="28"/>
          <w:szCs w:val="28"/>
          <w:rtl/>
        </w:rPr>
        <w:t>.</w:t>
      </w:r>
      <w:r w:rsidR="003C5A6D">
        <w:rPr>
          <w:rFonts w:cs="B Lotus" w:hint="cs"/>
          <w:sz w:val="28"/>
          <w:szCs w:val="28"/>
          <w:rtl/>
        </w:rPr>
        <w:t xml:space="preserve"> اگر متعلق در رتبه متقدم بر امتثال فرض شود، قطعا وجود ذهنی </w:t>
      </w:r>
      <w:r w:rsidR="00131D69">
        <w:rPr>
          <w:rFonts w:cs="B Lotus" w:hint="cs"/>
          <w:sz w:val="28"/>
          <w:szCs w:val="28"/>
          <w:rtl/>
        </w:rPr>
        <w:t xml:space="preserve">متعلق </w:t>
      </w:r>
      <w:r w:rsidR="003C5A6D">
        <w:rPr>
          <w:rFonts w:cs="B Lotus" w:hint="cs"/>
          <w:sz w:val="28"/>
          <w:szCs w:val="28"/>
          <w:rtl/>
        </w:rPr>
        <w:t>بوده و وجود خارجی نمی تواند متعلق حکم باشد زیرا؛ لازمه آن تحصیل حاصل است.</w:t>
      </w:r>
      <w:r w:rsidR="008B37A7">
        <w:rPr>
          <w:rFonts w:cs="B Lotus" w:hint="cs"/>
          <w:sz w:val="28"/>
          <w:szCs w:val="28"/>
          <w:rtl/>
        </w:rPr>
        <w:t xml:space="preserve"> در حرام نیز مطلب همین گونه بوده و با فرض ماهیتی در ذهن، از آن نهی شده و عدم ایجاد آن در خارج طلب می شود. متعلق حکم به این معنا</w:t>
      </w:r>
      <w:r w:rsidR="00131D69">
        <w:rPr>
          <w:rFonts w:cs="B Lotus" w:hint="cs"/>
          <w:sz w:val="28"/>
          <w:szCs w:val="28"/>
          <w:rtl/>
        </w:rPr>
        <w:t>،</w:t>
      </w:r>
      <w:r w:rsidR="008B37A7">
        <w:rPr>
          <w:rFonts w:cs="B Lotus" w:hint="cs"/>
          <w:sz w:val="28"/>
          <w:szCs w:val="28"/>
          <w:rtl/>
        </w:rPr>
        <w:t xml:space="preserve"> ماهیت لا بشرط از وجود و عدم بوده و ایجاد یا عدم ایجاد آن طلب می گردد. </w:t>
      </w:r>
      <w:r w:rsidR="003C5A6D">
        <w:rPr>
          <w:rFonts w:cs="B Lotus" w:hint="cs"/>
          <w:sz w:val="28"/>
          <w:szCs w:val="28"/>
          <w:rtl/>
        </w:rPr>
        <w:t xml:space="preserve">اما اگر </w:t>
      </w:r>
      <w:r w:rsidR="00131D69">
        <w:rPr>
          <w:rFonts w:cs="B Lotus" w:hint="cs"/>
          <w:sz w:val="28"/>
          <w:szCs w:val="28"/>
          <w:rtl/>
        </w:rPr>
        <w:t xml:space="preserve">مراد از متعلق </w:t>
      </w:r>
      <w:r w:rsidR="009D2B80" w:rsidRPr="00D07D17">
        <w:rPr>
          <w:rFonts w:cs="B Lotus" w:hint="cs"/>
          <w:sz w:val="28"/>
          <w:szCs w:val="28"/>
          <w:rtl/>
        </w:rPr>
        <w:t xml:space="preserve">چیزی که حکم ما را به طرف </w:t>
      </w:r>
      <w:r w:rsidR="00AD0F69">
        <w:rPr>
          <w:rFonts w:cs="B Lotus" w:hint="cs"/>
          <w:sz w:val="28"/>
          <w:szCs w:val="28"/>
          <w:rtl/>
        </w:rPr>
        <w:t xml:space="preserve">آن دعوت می کند باشد، </w:t>
      </w:r>
      <w:r w:rsidR="009D2B80" w:rsidRPr="00D07D17">
        <w:rPr>
          <w:rFonts w:cs="B Lotus" w:hint="cs"/>
          <w:sz w:val="28"/>
          <w:szCs w:val="28"/>
          <w:rtl/>
        </w:rPr>
        <w:t xml:space="preserve">شکی نیست که </w:t>
      </w:r>
      <w:r w:rsidR="00AD0F69">
        <w:rPr>
          <w:rFonts w:cs="B Lotus" w:hint="cs"/>
          <w:sz w:val="28"/>
          <w:szCs w:val="28"/>
          <w:rtl/>
        </w:rPr>
        <w:t>متعلق به این معنا</w:t>
      </w:r>
      <w:r w:rsidR="009D2B80" w:rsidRPr="00D07D17">
        <w:rPr>
          <w:rFonts w:cs="B Lotus" w:hint="cs"/>
          <w:sz w:val="28"/>
          <w:szCs w:val="28"/>
          <w:rtl/>
        </w:rPr>
        <w:t xml:space="preserve"> وجود خارجی </w:t>
      </w:r>
      <w:r w:rsidR="00AD0F69">
        <w:rPr>
          <w:rFonts w:cs="B Lotus" w:hint="cs"/>
          <w:sz w:val="28"/>
          <w:szCs w:val="28"/>
          <w:rtl/>
        </w:rPr>
        <w:t xml:space="preserve">است. </w:t>
      </w:r>
    </w:p>
    <w:p w:rsidR="00380100" w:rsidRDefault="00380100" w:rsidP="00227AE8">
      <w:pPr>
        <w:jc w:val="both"/>
        <w:rPr>
          <w:rFonts w:cs="B Lotus"/>
          <w:sz w:val="28"/>
          <w:szCs w:val="28"/>
          <w:rtl/>
        </w:rPr>
      </w:pPr>
      <w:r>
        <w:rPr>
          <w:rFonts w:cs="B Lotus" w:hint="cs"/>
          <w:sz w:val="28"/>
          <w:szCs w:val="28"/>
          <w:rtl/>
        </w:rPr>
        <w:t xml:space="preserve">پیش از تبیین پاسخ مطلبی را در باب مراد از متعلق در اجتماع امر و نهی بیان کرده و پس از آن پاسخ را توضیح خواهیم داد. </w:t>
      </w:r>
    </w:p>
    <w:p w:rsidR="00BF4F11" w:rsidRPr="006028B1" w:rsidRDefault="00BF4F11" w:rsidP="006028B1">
      <w:pPr>
        <w:pStyle w:val="3"/>
        <w:rPr>
          <w:rtl/>
        </w:rPr>
      </w:pPr>
      <w:r w:rsidRPr="006028B1">
        <w:rPr>
          <w:rFonts w:hint="cs"/>
          <w:rtl/>
        </w:rPr>
        <w:t>نزاع در متعلق حکم لفظی است (در بحث اجتماع امر و نهی)</w:t>
      </w:r>
    </w:p>
    <w:p w:rsidR="00BC53AE" w:rsidRDefault="00AD0F69" w:rsidP="00227AE8">
      <w:pPr>
        <w:jc w:val="both"/>
        <w:rPr>
          <w:rFonts w:cs="B Lotus"/>
          <w:sz w:val="28"/>
          <w:szCs w:val="28"/>
          <w:rtl/>
        </w:rPr>
      </w:pPr>
      <w:r>
        <w:rPr>
          <w:rFonts w:cs="B Lotus" w:hint="cs"/>
          <w:sz w:val="28"/>
          <w:szCs w:val="28"/>
          <w:rtl/>
        </w:rPr>
        <w:t xml:space="preserve">از همین رو به نظر می رسد </w:t>
      </w:r>
      <w:r w:rsidR="00BF4F11">
        <w:rPr>
          <w:rFonts w:cs="B Lotus" w:hint="cs"/>
          <w:sz w:val="28"/>
          <w:szCs w:val="28"/>
          <w:rtl/>
        </w:rPr>
        <w:t xml:space="preserve">در بحث اجتماع امر و نهی </w:t>
      </w:r>
      <w:r>
        <w:rPr>
          <w:rFonts w:cs="B Lotus" w:hint="cs"/>
          <w:sz w:val="28"/>
          <w:szCs w:val="28"/>
          <w:rtl/>
        </w:rPr>
        <w:t>نزاع در متعلق حکم، نزاعی لفظی بوده و مراد</w:t>
      </w:r>
      <w:r w:rsidR="00234790">
        <w:rPr>
          <w:rFonts w:cs="B Lotus" w:hint="cs"/>
          <w:sz w:val="28"/>
          <w:szCs w:val="28"/>
          <w:rtl/>
        </w:rPr>
        <w:t xml:space="preserve"> آخوند از متعلق، چیزی است که حکم به آن دعوت کرده و مراد دیگران از متعلق رتبه مقدم بر حکم و وجود ذهنی است که پیش از ح</w:t>
      </w:r>
      <w:r w:rsidR="00B95981">
        <w:rPr>
          <w:rFonts w:cs="B Lotus" w:hint="cs"/>
          <w:sz w:val="28"/>
          <w:szCs w:val="28"/>
          <w:rtl/>
        </w:rPr>
        <w:t>کم تصویر می شود. اما با این حال</w:t>
      </w:r>
      <w:r w:rsidR="00234790">
        <w:rPr>
          <w:rFonts w:cs="B Lotus" w:hint="cs"/>
          <w:sz w:val="28"/>
          <w:szCs w:val="28"/>
          <w:rtl/>
        </w:rPr>
        <w:t xml:space="preserve"> </w:t>
      </w:r>
      <w:r w:rsidR="00B95981">
        <w:rPr>
          <w:rFonts w:cs="B Lotus" w:hint="cs"/>
          <w:sz w:val="28"/>
          <w:szCs w:val="28"/>
          <w:rtl/>
        </w:rPr>
        <w:t xml:space="preserve">تعلق دخیل </w:t>
      </w:r>
      <w:r w:rsidR="00234790">
        <w:rPr>
          <w:rFonts w:cs="B Lotus" w:hint="cs"/>
          <w:sz w:val="28"/>
          <w:szCs w:val="28"/>
          <w:rtl/>
        </w:rPr>
        <w:t>در بحث اجتماع امر و نهی</w:t>
      </w:r>
      <w:r w:rsidR="00B95981">
        <w:rPr>
          <w:rFonts w:cs="B Lotus" w:hint="cs"/>
          <w:sz w:val="28"/>
          <w:szCs w:val="28"/>
          <w:rtl/>
        </w:rPr>
        <w:t>،</w:t>
      </w:r>
      <w:r w:rsidR="00234790">
        <w:rPr>
          <w:rFonts w:cs="B Lotus" w:hint="cs"/>
          <w:sz w:val="28"/>
          <w:szCs w:val="28"/>
          <w:rtl/>
        </w:rPr>
        <w:t xml:space="preserve"> </w:t>
      </w:r>
      <w:r w:rsidR="00CC762D" w:rsidRPr="00D07D17">
        <w:rPr>
          <w:rFonts w:cs="B Lotus" w:hint="cs"/>
          <w:sz w:val="28"/>
          <w:szCs w:val="28"/>
          <w:rtl/>
        </w:rPr>
        <w:t xml:space="preserve">تعلق به معنای دعوت است. </w:t>
      </w:r>
      <w:r w:rsidR="00B95981">
        <w:rPr>
          <w:rFonts w:cs="B Lotus" w:hint="cs"/>
          <w:sz w:val="28"/>
          <w:szCs w:val="28"/>
          <w:rtl/>
        </w:rPr>
        <w:t>زیرا اشکال این است که معقول نیست</w:t>
      </w:r>
      <w:r w:rsidR="00CC762D" w:rsidRPr="00D07D17">
        <w:rPr>
          <w:rFonts w:cs="B Lotus" w:hint="cs"/>
          <w:sz w:val="28"/>
          <w:szCs w:val="28"/>
          <w:rtl/>
        </w:rPr>
        <w:t xml:space="preserve"> شارع به </w:t>
      </w:r>
      <w:r w:rsidR="00B95981">
        <w:rPr>
          <w:rFonts w:cs="B Lotus" w:hint="cs"/>
          <w:sz w:val="28"/>
          <w:szCs w:val="28"/>
          <w:rtl/>
        </w:rPr>
        <w:t xml:space="preserve">وجود و عدم شیء واحد دعوت کند. </w:t>
      </w:r>
      <w:r w:rsidR="00CC762D" w:rsidRPr="00D07D17">
        <w:rPr>
          <w:rFonts w:cs="B Lotus" w:hint="cs"/>
          <w:sz w:val="28"/>
          <w:szCs w:val="28"/>
          <w:rtl/>
        </w:rPr>
        <w:t xml:space="preserve">البته </w:t>
      </w:r>
      <w:r w:rsidR="00D2499E">
        <w:rPr>
          <w:rFonts w:cs="B Lotus" w:hint="cs"/>
          <w:sz w:val="28"/>
          <w:szCs w:val="28"/>
          <w:rtl/>
        </w:rPr>
        <w:t>بازهم باید گفت که لازمه این سخن امتناع اجتماع امر و نهی نیست زیرا؛ نکته مهم در جواز اجتماع امر و نهی</w:t>
      </w:r>
      <w:r w:rsidR="00BC53AE">
        <w:rPr>
          <w:rFonts w:cs="B Lotus" w:hint="cs"/>
          <w:sz w:val="28"/>
          <w:szCs w:val="28"/>
          <w:rtl/>
        </w:rPr>
        <w:t xml:space="preserve"> یا امتناع آن</w:t>
      </w:r>
      <w:r w:rsidR="00D2499E">
        <w:rPr>
          <w:rFonts w:cs="B Lotus" w:hint="cs"/>
          <w:sz w:val="28"/>
          <w:szCs w:val="28"/>
          <w:rtl/>
        </w:rPr>
        <w:t xml:space="preserve">، تعلق به وجود خارجی یا ذهنی نبوده و آنچه باعث قول به جواز اجتماع است، عدم وحدت دعوت در امر و نهی است. در امر به مطلق الوجود </w:t>
      </w:r>
      <w:r w:rsidR="000F7C53">
        <w:rPr>
          <w:rFonts w:cs="B Lotus" w:hint="cs"/>
          <w:sz w:val="28"/>
          <w:szCs w:val="28"/>
          <w:rtl/>
        </w:rPr>
        <w:t xml:space="preserve">وجود خارجی دعوت شده و در نهی صرف الوجود </w:t>
      </w:r>
      <w:r w:rsidR="00BC53AE">
        <w:rPr>
          <w:rFonts w:cs="B Lotus" w:hint="cs"/>
          <w:sz w:val="28"/>
          <w:szCs w:val="28"/>
          <w:rtl/>
        </w:rPr>
        <w:t>مورد دعوت قرار گرفته است. با این تصویر این پرسش اساسی است که آیا اقتضاء بدلیت</w:t>
      </w:r>
      <w:r w:rsidR="00CA647D" w:rsidRPr="00D07D17">
        <w:rPr>
          <w:rFonts w:cs="B Lotus" w:hint="cs"/>
          <w:sz w:val="28"/>
          <w:szCs w:val="28"/>
          <w:rtl/>
        </w:rPr>
        <w:t xml:space="preserve"> امر نسبت به وجودات خارجیه با اقتضای تعیینی</w:t>
      </w:r>
      <w:r w:rsidR="00BC53AE">
        <w:rPr>
          <w:rFonts w:cs="B Lotus" w:hint="cs"/>
          <w:sz w:val="28"/>
          <w:szCs w:val="28"/>
          <w:rtl/>
        </w:rPr>
        <w:t>ت</w:t>
      </w:r>
      <w:r w:rsidR="00CA647D" w:rsidRPr="00D07D17">
        <w:rPr>
          <w:rFonts w:cs="B Lotus" w:hint="cs"/>
          <w:sz w:val="28"/>
          <w:szCs w:val="28"/>
          <w:rtl/>
        </w:rPr>
        <w:t xml:space="preserve"> نه</w:t>
      </w:r>
      <w:r w:rsidR="00BC53AE">
        <w:rPr>
          <w:rFonts w:cs="B Lotus" w:hint="cs"/>
          <w:sz w:val="28"/>
          <w:szCs w:val="28"/>
          <w:rtl/>
        </w:rPr>
        <w:t>ی ق</w:t>
      </w:r>
      <w:r w:rsidR="00CA647D" w:rsidRPr="00D07D17">
        <w:rPr>
          <w:rFonts w:cs="B Lotus" w:hint="cs"/>
          <w:sz w:val="28"/>
          <w:szCs w:val="28"/>
          <w:rtl/>
        </w:rPr>
        <w:t xml:space="preserve">ابل جمع </w:t>
      </w:r>
      <w:r w:rsidR="00BC53AE">
        <w:rPr>
          <w:rFonts w:cs="B Lotus" w:hint="cs"/>
          <w:sz w:val="28"/>
          <w:szCs w:val="28"/>
          <w:rtl/>
        </w:rPr>
        <w:t xml:space="preserve">است؟ </w:t>
      </w:r>
      <w:r w:rsidR="00421AAA">
        <w:rPr>
          <w:rFonts w:cs="B Lotus" w:hint="cs"/>
          <w:sz w:val="28"/>
          <w:szCs w:val="28"/>
          <w:rtl/>
        </w:rPr>
        <w:t xml:space="preserve">اگر توانستیم بین دو جمع کنیم باید اجتماع امر و نهی را بپذیریم و اگر جمع بین این دو را نپذیریم، اجتماع امر و نهی جایز نخواهد بود. </w:t>
      </w:r>
    </w:p>
    <w:p w:rsidR="007D176F" w:rsidRDefault="00BC53AE" w:rsidP="00227AE8">
      <w:pPr>
        <w:jc w:val="both"/>
        <w:rPr>
          <w:rFonts w:cs="B Lotus"/>
          <w:sz w:val="28"/>
          <w:szCs w:val="28"/>
          <w:rtl/>
        </w:rPr>
      </w:pPr>
      <w:r>
        <w:rPr>
          <w:rFonts w:cs="B Lotus" w:hint="cs"/>
          <w:sz w:val="28"/>
          <w:szCs w:val="28"/>
          <w:rtl/>
        </w:rPr>
        <w:t xml:space="preserve">با این سخن روشن می شود که </w:t>
      </w:r>
      <w:r w:rsidR="00DF0462">
        <w:rPr>
          <w:rFonts w:cs="B Lotus" w:hint="cs"/>
          <w:sz w:val="28"/>
          <w:szCs w:val="28"/>
          <w:rtl/>
        </w:rPr>
        <w:t xml:space="preserve">اگر </w:t>
      </w:r>
      <w:r>
        <w:rPr>
          <w:rFonts w:cs="B Lotus" w:hint="cs"/>
          <w:sz w:val="28"/>
          <w:szCs w:val="28"/>
          <w:rtl/>
        </w:rPr>
        <w:t xml:space="preserve">امر به نحو شمولی </w:t>
      </w:r>
      <w:r w:rsidR="00DF0462">
        <w:rPr>
          <w:rFonts w:cs="B Lotus" w:hint="cs"/>
          <w:sz w:val="28"/>
          <w:szCs w:val="28"/>
          <w:rtl/>
        </w:rPr>
        <w:t>باشد</w:t>
      </w:r>
      <w:r>
        <w:rPr>
          <w:rFonts w:cs="B Lotus" w:hint="cs"/>
          <w:sz w:val="28"/>
          <w:szCs w:val="28"/>
          <w:rtl/>
        </w:rPr>
        <w:t xml:space="preserve"> نه بدلی و مثلا گفته </w:t>
      </w:r>
      <w:r w:rsidR="00DF0462">
        <w:rPr>
          <w:rFonts w:cs="B Lotus" w:hint="cs"/>
          <w:sz w:val="28"/>
          <w:szCs w:val="28"/>
          <w:rtl/>
        </w:rPr>
        <w:t>شود</w:t>
      </w:r>
      <w:r>
        <w:rPr>
          <w:rFonts w:cs="B Lotus" w:hint="cs"/>
          <w:sz w:val="28"/>
          <w:szCs w:val="28"/>
          <w:rtl/>
        </w:rPr>
        <w:t xml:space="preserve">: </w:t>
      </w:r>
      <w:r w:rsidR="00DF0462">
        <w:rPr>
          <w:rFonts w:cs="B Lotus" w:hint="cs"/>
          <w:sz w:val="28"/>
          <w:szCs w:val="28"/>
          <w:rtl/>
        </w:rPr>
        <w:t>انصر المومن و لا تنصر الفاسق، اجتماع امر و نه</w:t>
      </w:r>
      <w:r w:rsidR="007D176F">
        <w:rPr>
          <w:rFonts w:cs="B Lotus" w:hint="cs"/>
          <w:sz w:val="28"/>
          <w:szCs w:val="28"/>
          <w:rtl/>
        </w:rPr>
        <w:t>ی در مو</w:t>
      </w:r>
      <w:r w:rsidR="00DF0462">
        <w:rPr>
          <w:rFonts w:cs="B Lotus" w:hint="cs"/>
          <w:sz w:val="28"/>
          <w:szCs w:val="28"/>
          <w:rtl/>
        </w:rPr>
        <w:t xml:space="preserve">من فاسق معقول </w:t>
      </w:r>
      <w:r w:rsidR="007D176F">
        <w:rPr>
          <w:rFonts w:cs="B Lotus" w:hint="cs"/>
          <w:sz w:val="28"/>
          <w:szCs w:val="28"/>
          <w:rtl/>
        </w:rPr>
        <w:t>نخواهد بود.</w:t>
      </w:r>
    </w:p>
    <w:p w:rsidR="00523758" w:rsidRDefault="00C70D57" w:rsidP="00227AE8">
      <w:pPr>
        <w:jc w:val="both"/>
        <w:rPr>
          <w:rFonts w:cs="B Lotus"/>
          <w:sz w:val="28"/>
          <w:szCs w:val="28"/>
          <w:rtl/>
        </w:rPr>
      </w:pPr>
      <w:r>
        <w:rPr>
          <w:rFonts w:cs="B Lotus" w:hint="cs"/>
          <w:sz w:val="28"/>
          <w:szCs w:val="28"/>
          <w:rtl/>
        </w:rPr>
        <w:t xml:space="preserve">به همین سبب هر چند تعلق مهم در بحث اجتماع امر و نهی تعلق به معنای دعوت بوده و متعلق امر و نهی به این معنا وجود خارجی است نه ذهنی، اما </w:t>
      </w:r>
      <w:r w:rsidR="00CA647D" w:rsidRPr="00D07D17">
        <w:rPr>
          <w:rFonts w:cs="B Lotus" w:hint="cs"/>
          <w:sz w:val="28"/>
          <w:szCs w:val="28"/>
          <w:rtl/>
        </w:rPr>
        <w:t xml:space="preserve">بحث اجتماع امر و نهی باید </w:t>
      </w:r>
      <w:r>
        <w:rPr>
          <w:rFonts w:cs="B Lotus" w:hint="cs"/>
          <w:sz w:val="28"/>
          <w:szCs w:val="28"/>
          <w:rtl/>
        </w:rPr>
        <w:t xml:space="preserve">از این زاویه دنبال شود که </w:t>
      </w:r>
      <w:r w:rsidR="00523758">
        <w:rPr>
          <w:rFonts w:cs="B Lotus" w:hint="cs"/>
          <w:sz w:val="28"/>
          <w:szCs w:val="28"/>
          <w:rtl/>
        </w:rPr>
        <w:t>آیا اقتضاء بدلیت</w:t>
      </w:r>
      <w:r w:rsidR="00523758" w:rsidRPr="00D07D17">
        <w:rPr>
          <w:rFonts w:cs="B Lotus" w:hint="cs"/>
          <w:sz w:val="28"/>
          <w:szCs w:val="28"/>
          <w:rtl/>
        </w:rPr>
        <w:t xml:space="preserve"> امر نسبت به وجودات خارجیه با اقتضای تعیینی</w:t>
      </w:r>
      <w:r w:rsidR="00523758">
        <w:rPr>
          <w:rFonts w:cs="B Lotus" w:hint="cs"/>
          <w:sz w:val="28"/>
          <w:szCs w:val="28"/>
          <w:rtl/>
        </w:rPr>
        <w:t>ت</w:t>
      </w:r>
      <w:r w:rsidR="00523758" w:rsidRPr="00D07D17">
        <w:rPr>
          <w:rFonts w:cs="B Lotus" w:hint="cs"/>
          <w:sz w:val="28"/>
          <w:szCs w:val="28"/>
          <w:rtl/>
        </w:rPr>
        <w:t xml:space="preserve"> نه</w:t>
      </w:r>
      <w:r w:rsidR="00523758">
        <w:rPr>
          <w:rFonts w:cs="B Lotus" w:hint="cs"/>
          <w:sz w:val="28"/>
          <w:szCs w:val="28"/>
          <w:rtl/>
        </w:rPr>
        <w:t>ی ق</w:t>
      </w:r>
      <w:r w:rsidR="00523758" w:rsidRPr="00D07D17">
        <w:rPr>
          <w:rFonts w:cs="B Lotus" w:hint="cs"/>
          <w:sz w:val="28"/>
          <w:szCs w:val="28"/>
          <w:rtl/>
        </w:rPr>
        <w:t xml:space="preserve">ابل جمع </w:t>
      </w:r>
      <w:r w:rsidR="00523758">
        <w:rPr>
          <w:rFonts w:cs="B Lotus" w:hint="cs"/>
          <w:sz w:val="28"/>
          <w:szCs w:val="28"/>
          <w:rtl/>
        </w:rPr>
        <w:t>است؟</w:t>
      </w:r>
    </w:p>
    <w:p w:rsidR="00523758" w:rsidRDefault="00523758" w:rsidP="006028B1">
      <w:pPr>
        <w:pStyle w:val="3"/>
        <w:rPr>
          <w:rtl/>
        </w:rPr>
      </w:pPr>
      <w:r>
        <w:rPr>
          <w:rFonts w:hint="cs"/>
          <w:rtl/>
        </w:rPr>
        <w:lastRenderedPageBreak/>
        <w:t>تفاوت بین قضایای به نحو کان و به نحو صار</w:t>
      </w:r>
    </w:p>
    <w:p w:rsidR="00BE30CB" w:rsidRDefault="004056A3" w:rsidP="00227AE8">
      <w:pPr>
        <w:jc w:val="both"/>
        <w:rPr>
          <w:rFonts w:cs="B Lotus"/>
          <w:sz w:val="28"/>
          <w:szCs w:val="28"/>
          <w:rtl/>
        </w:rPr>
      </w:pPr>
      <w:r>
        <w:rPr>
          <w:rFonts w:cs="B Lotus" w:hint="cs"/>
          <w:sz w:val="28"/>
          <w:szCs w:val="28"/>
          <w:rtl/>
        </w:rPr>
        <w:t xml:space="preserve">در تعلق امر به مفهوم گفته شده است که امر به مفهوم لا بشرط از وجود و عدم تعلق می گیرد اما؛ به نظر می رسد باید بین مفاد قضایای به نحو کان و صار تفاوت قائل شد. </w:t>
      </w:r>
      <w:r w:rsidR="00BE30CB">
        <w:rPr>
          <w:rFonts w:cs="B Lotus" w:hint="cs"/>
          <w:sz w:val="28"/>
          <w:szCs w:val="28"/>
          <w:rtl/>
        </w:rPr>
        <w:t xml:space="preserve">اگر گفته شود: زید عالمٌ یا کان زید عالما، زید لا بشرط از علم و جهل اخذ شده است اما اگر گفته شود: صار زید عالما، در زید عدم العلم اخذ شده و گفته شده زیدی که عالم نبود عالم شد. </w:t>
      </w:r>
      <w:r w:rsidR="00725C3E" w:rsidRPr="00D07D17">
        <w:rPr>
          <w:rFonts w:cs="B Lotus" w:hint="cs"/>
          <w:sz w:val="28"/>
          <w:szCs w:val="28"/>
          <w:rtl/>
        </w:rPr>
        <w:t xml:space="preserve"> </w:t>
      </w:r>
    </w:p>
    <w:p w:rsidR="00725C3E" w:rsidRDefault="009821EC" w:rsidP="00227AE8">
      <w:pPr>
        <w:jc w:val="both"/>
        <w:rPr>
          <w:rFonts w:cs="B Lotus"/>
          <w:sz w:val="28"/>
          <w:szCs w:val="28"/>
          <w:rtl/>
        </w:rPr>
      </w:pPr>
      <w:r>
        <w:rPr>
          <w:rFonts w:cs="B Lotus" w:hint="cs"/>
          <w:sz w:val="28"/>
          <w:szCs w:val="28"/>
          <w:rtl/>
        </w:rPr>
        <w:t xml:space="preserve">حال اگر امر به نحو صار بیان گردد </w:t>
      </w:r>
      <w:r>
        <w:rPr>
          <w:rFonts w:ascii="Times New Roman" w:hAnsi="Times New Roman" w:cs="Times New Roman" w:hint="cs"/>
          <w:sz w:val="28"/>
          <w:szCs w:val="28"/>
          <w:rtl/>
        </w:rPr>
        <w:t>–</w:t>
      </w:r>
      <w:r>
        <w:rPr>
          <w:rFonts w:cs="B Lotus" w:hint="cs"/>
          <w:sz w:val="28"/>
          <w:szCs w:val="28"/>
          <w:rtl/>
        </w:rPr>
        <w:t xml:space="preserve"> که نوع اوامر از این سنخ است-  نه تنها متعلق لا بشرط اخذ نشده بلکه به شرط لا اخذ شده و از ملکف خواسته شده که آن را ایجاد کرده و به شرط شیء کند. </w:t>
      </w:r>
    </w:p>
    <w:p w:rsidR="00DD5626" w:rsidRPr="00D07D17" w:rsidRDefault="00DD5626" w:rsidP="00227AE8">
      <w:pPr>
        <w:jc w:val="both"/>
        <w:rPr>
          <w:rFonts w:cs="B Lotus"/>
          <w:sz w:val="28"/>
          <w:szCs w:val="28"/>
          <w:rtl/>
        </w:rPr>
      </w:pPr>
      <w:r>
        <w:rPr>
          <w:rFonts w:cs="B Lotus" w:hint="cs"/>
          <w:sz w:val="28"/>
          <w:szCs w:val="28"/>
          <w:rtl/>
        </w:rPr>
        <w:t xml:space="preserve">در نتیجه نمی توان به نحو کلی گفت که متعلق حکم مفهوم و ماهیت لا بشرط است بلکه در پاره ای از موارد یا حتی غالب موارد امر، متعلق حکم مفهوم به شرط لا می باشد. </w:t>
      </w:r>
    </w:p>
    <w:p w:rsidR="00A958D1" w:rsidRDefault="00E57BC7" w:rsidP="00227AE8">
      <w:pPr>
        <w:jc w:val="both"/>
        <w:rPr>
          <w:rFonts w:cs="B Lotus"/>
          <w:sz w:val="28"/>
          <w:szCs w:val="28"/>
          <w:rtl/>
        </w:rPr>
      </w:pPr>
      <w:r>
        <w:rPr>
          <w:rFonts w:cs="B Lotus" w:hint="cs"/>
          <w:sz w:val="28"/>
          <w:szCs w:val="28"/>
          <w:rtl/>
        </w:rPr>
        <w:t>ه</w:t>
      </w:r>
      <w:r w:rsidR="00AF008D">
        <w:rPr>
          <w:rFonts w:cs="B Lotus" w:hint="cs"/>
          <w:sz w:val="28"/>
          <w:szCs w:val="28"/>
          <w:rtl/>
        </w:rPr>
        <w:t>ر چند این تفصیل به جنبه شکلی قض</w:t>
      </w:r>
      <w:r>
        <w:rPr>
          <w:rFonts w:cs="B Lotus" w:hint="cs"/>
          <w:sz w:val="28"/>
          <w:szCs w:val="28"/>
          <w:rtl/>
        </w:rPr>
        <w:t xml:space="preserve">یه امر بازگشت دارد اما می تواند در بحث ترتب تأثیر گذار </w:t>
      </w:r>
      <w:r w:rsidR="00A958D1">
        <w:rPr>
          <w:rFonts w:cs="B Lotus" w:hint="cs"/>
          <w:sz w:val="28"/>
          <w:szCs w:val="28"/>
          <w:rtl/>
        </w:rPr>
        <w:t xml:space="preserve">بوده و با این تحلیل راحت تر می توان بحث ترتب را دنبال کرد. </w:t>
      </w:r>
    </w:p>
    <w:p w:rsidR="00380100" w:rsidRDefault="00380100" w:rsidP="006028B1">
      <w:pPr>
        <w:pStyle w:val="2"/>
        <w:rPr>
          <w:rtl/>
        </w:rPr>
      </w:pPr>
      <w:r>
        <w:rPr>
          <w:rFonts w:hint="cs"/>
          <w:rtl/>
        </w:rPr>
        <w:t>تکرار اشکال و توضیح پاسخ</w:t>
      </w:r>
    </w:p>
    <w:p w:rsidR="0028774B" w:rsidRDefault="00380100" w:rsidP="00227AE8">
      <w:pPr>
        <w:jc w:val="both"/>
        <w:rPr>
          <w:rFonts w:cs="B Lotus"/>
          <w:sz w:val="28"/>
          <w:szCs w:val="28"/>
          <w:rtl/>
        </w:rPr>
      </w:pPr>
      <w:r>
        <w:rPr>
          <w:rFonts w:cs="B Lotus" w:hint="cs"/>
          <w:sz w:val="28"/>
          <w:szCs w:val="28"/>
          <w:rtl/>
        </w:rPr>
        <w:t xml:space="preserve">این پرسش مطرح شد که مگر </w:t>
      </w:r>
      <w:r w:rsidRPr="00D07D17">
        <w:rPr>
          <w:rFonts w:cs="B Lotus" w:hint="cs"/>
          <w:sz w:val="28"/>
          <w:szCs w:val="28"/>
          <w:rtl/>
        </w:rPr>
        <w:t>محط</w:t>
      </w:r>
      <w:r>
        <w:rPr>
          <w:rFonts w:cs="B Lotus" w:hint="cs"/>
          <w:sz w:val="28"/>
          <w:szCs w:val="28"/>
          <w:rtl/>
        </w:rPr>
        <w:t>ّ مصلحت و مفسده وجودات خارجی نیست و مگر هدف شارع ایجاد متعلق در خارج نیست؟</w:t>
      </w:r>
      <w:r w:rsidRPr="00D07D17">
        <w:rPr>
          <w:rFonts w:cs="B Lotus" w:hint="cs"/>
          <w:sz w:val="28"/>
          <w:szCs w:val="28"/>
          <w:rtl/>
        </w:rPr>
        <w:t xml:space="preserve"> پس </w:t>
      </w:r>
      <w:r>
        <w:rPr>
          <w:rFonts w:cs="B Lotus" w:hint="cs"/>
          <w:sz w:val="28"/>
          <w:szCs w:val="28"/>
          <w:rtl/>
        </w:rPr>
        <w:t>چگونه گفته می شود حکم به وجود ذهنی تعلق یافته نه وجود خارجی؟</w:t>
      </w:r>
    </w:p>
    <w:p w:rsidR="00464B42" w:rsidRDefault="0028774B" w:rsidP="00227AE8">
      <w:pPr>
        <w:jc w:val="both"/>
        <w:rPr>
          <w:rFonts w:cs="B Lotus"/>
          <w:sz w:val="28"/>
          <w:szCs w:val="28"/>
          <w:rtl/>
        </w:rPr>
      </w:pPr>
      <w:r>
        <w:rPr>
          <w:rFonts w:cs="B Lotus" w:hint="cs"/>
          <w:sz w:val="28"/>
          <w:szCs w:val="28"/>
          <w:rtl/>
        </w:rPr>
        <w:t xml:space="preserve">در پاسخ باید گفت: در عملیات جعل متعلقی که مراد است، متعلق </w:t>
      </w:r>
      <w:r w:rsidR="001C31D4" w:rsidRPr="00D07D17">
        <w:rPr>
          <w:rFonts w:cs="B Lotus" w:hint="cs"/>
          <w:sz w:val="28"/>
          <w:szCs w:val="28"/>
          <w:rtl/>
        </w:rPr>
        <w:t xml:space="preserve">در رتبه متقدم بر فعلیت </w:t>
      </w:r>
      <w:r>
        <w:rPr>
          <w:rFonts w:cs="B Lotus" w:hint="cs"/>
          <w:sz w:val="28"/>
          <w:szCs w:val="28"/>
          <w:rtl/>
        </w:rPr>
        <w:t xml:space="preserve">است و همانگونه که بیان شد در این مقام حتما متعلق وجود ذهنی خواهد بود نه وجود خارجی زیرا؛ امر به تحصیل وجود خارجی امر به تحصیل حاصل است. </w:t>
      </w:r>
    </w:p>
    <w:p w:rsidR="00EF7AD4" w:rsidRDefault="00464B42" w:rsidP="00227AE8">
      <w:pPr>
        <w:jc w:val="both"/>
        <w:rPr>
          <w:rFonts w:cs="B Lotus"/>
          <w:sz w:val="28"/>
          <w:szCs w:val="28"/>
          <w:rtl/>
        </w:rPr>
      </w:pPr>
      <w:r>
        <w:rPr>
          <w:rFonts w:cs="B Lotus" w:hint="cs"/>
          <w:sz w:val="28"/>
          <w:szCs w:val="28"/>
          <w:rtl/>
        </w:rPr>
        <w:t xml:space="preserve">در رتبه متقدم بر فعلیت موضوع که وجود خارجی آن در فعلیت حکم مؤثر است، مفروض الوجود گرفته می شود و با ایجاد آن در خارج حکم به فعلیت می رسد اما متعلق حکم بر خلاف موضوع، پیش از فعلیت حتی وجود خارجی آن مفروض گرفته نشده و گاه ماهیت و وجود ذهنی لا بشرط </w:t>
      </w:r>
      <w:r>
        <w:rPr>
          <w:rFonts w:ascii="Times New Roman" w:hAnsi="Times New Roman" w:cs="Times New Roman" w:hint="cs"/>
          <w:sz w:val="28"/>
          <w:szCs w:val="28"/>
          <w:rtl/>
        </w:rPr>
        <w:t>–</w:t>
      </w:r>
      <w:r>
        <w:rPr>
          <w:rFonts w:cs="B Lotus" w:hint="cs"/>
          <w:sz w:val="28"/>
          <w:szCs w:val="28"/>
          <w:rtl/>
        </w:rPr>
        <w:t xml:space="preserve"> در موارد کان </w:t>
      </w:r>
      <w:r>
        <w:rPr>
          <w:rFonts w:ascii="Times New Roman" w:hAnsi="Times New Roman" w:cs="Times New Roman" w:hint="cs"/>
          <w:sz w:val="28"/>
          <w:szCs w:val="28"/>
          <w:rtl/>
        </w:rPr>
        <w:t>–</w:t>
      </w:r>
      <w:r>
        <w:rPr>
          <w:rFonts w:cs="B Lotus" w:hint="cs"/>
          <w:sz w:val="28"/>
          <w:szCs w:val="28"/>
          <w:rtl/>
        </w:rPr>
        <w:t xml:space="preserve"> متعلق حکم واقع شده و گاه ماهیت و وجود ذهنی به شرط لا </w:t>
      </w:r>
      <w:r>
        <w:rPr>
          <w:rFonts w:ascii="Times New Roman" w:hAnsi="Times New Roman" w:cs="Times New Roman" w:hint="cs"/>
          <w:sz w:val="28"/>
          <w:szCs w:val="28"/>
          <w:rtl/>
        </w:rPr>
        <w:t>–</w:t>
      </w:r>
      <w:r>
        <w:rPr>
          <w:rFonts w:cs="B Lotus" w:hint="cs"/>
          <w:sz w:val="28"/>
          <w:szCs w:val="28"/>
          <w:rtl/>
        </w:rPr>
        <w:t xml:space="preserve"> در موارد صار </w:t>
      </w:r>
      <w:r w:rsidR="00EF7AD4">
        <w:rPr>
          <w:rFonts w:ascii="Times New Roman" w:hAnsi="Times New Roman" w:cs="Times New Roman" w:hint="cs"/>
          <w:sz w:val="28"/>
          <w:szCs w:val="28"/>
          <w:rtl/>
        </w:rPr>
        <w:t>–</w:t>
      </w:r>
      <w:r>
        <w:rPr>
          <w:rFonts w:cs="B Lotus" w:hint="cs"/>
          <w:sz w:val="28"/>
          <w:szCs w:val="28"/>
          <w:rtl/>
        </w:rPr>
        <w:t xml:space="preserve"> </w:t>
      </w:r>
      <w:r w:rsidR="00EF7AD4">
        <w:rPr>
          <w:rFonts w:cs="B Lotus" w:hint="cs"/>
          <w:sz w:val="28"/>
          <w:szCs w:val="28"/>
          <w:rtl/>
        </w:rPr>
        <w:t xml:space="preserve">متعلق حکم قرار می گیرد. </w:t>
      </w:r>
    </w:p>
    <w:p w:rsidR="00725C3E" w:rsidRPr="00D07D17" w:rsidRDefault="00EF7AD4" w:rsidP="00227AE8">
      <w:pPr>
        <w:jc w:val="both"/>
        <w:rPr>
          <w:rFonts w:cs="B Lotus"/>
          <w:sz w:val="28"/>
          <w:szCs w:val="28"/>
          <w:rtl/>
        </w:rPr>
      </w:pPr>
      <w:r>
        <w:rPr>
          <w:rFonts w:cs="B Lotus" w:hint="cs"/>
          <w:sz w:val="28"/>
          <w:szCs w:val="28"/>
          <w:rtl/>
        </w:rPr>
        <w:t xml:space="preserve">در نتیجه در مقام جعل حکم، </w:t>
      </w:r>
      <w:r w:rsidR="00CD7ED0" w:rsidRPr="00D07D17">
        <w:rPr>
          <w:rFonts w:cs="B Lotus" w:hint="cs"/>
          <w:sz w:val="28"/>
          <w:szCs w:val="28"/>
          <w:rtl/>
        </w:rPr>
        <w:t xml:space="preserve">وجود خارجی </w:t>
      </w:r>
      <w:r>
        <w:rPr>
          <w:rFonts w:cs="B Lotus" w:hint="cs"/>
          <w:sz w:val="28"/>
          <w:szCs w:val="28"/>
          <w:rtl/>
        </w:rPr>
        <w:t>موضوع</w:t>
      </w:r>
      <w:r w:rsidR="00CD7ED0" w:rsidRPr="00D07D17">
        <w:rPr>
          <w:rFonts w:cs="B Lotus" w:hint="cs"/>
          <w:sz w:val="28"/>
          <w:szCs w:val="28"/>
          <w:rtl/>
        </w:rPr>
        <w:t xml:space="preserve"> در رتبه متقدم از حکم در نظر گرفته می شود </w:t>
      </w:r>
      <w:r>
        <w:rPr>
          <w:rFonts w:cs="B Lotus" w:hint="cs"/>
          <w:sz w:val="28"/>
          <w:szCs w:val="28"/>
          <w:rtl/>
        </w:rPr>
        <w:t xml:space="preserve">اما در متعلق تنها وجود ذهنی و ماهیت تصور می شود. </w:t>
      </w:r>
      <w:r w:rsidR="00CD7ED0" w:rsidRPr="00D07D17">
        <w:rPr>
          <w:rFonts w:cs="B Lotus" w:hint="cs"/>
          <w:sz w:val="28"/>
          <w:szCs w:val="28"/>
          <w:rtl/>
        </w:rPr>
        <w:t xml:space="preserve"> </w:t>
      </w:r>
    </w:p>
    <w:p w:rsidR="00FB7084" w:rsidRDefault="00FB7084" w:rsidP="006028B1">
      <w:pPr>
        <w:pStyle w:val="2"/>
        <w:rPr>
          <w:rtl/>
        </w:rPr>
      </w:pPr>
      <w:r>
        <w:rPr>
          <w:rFonts w:hint="cs"/>
          <w:rtl/>
        </w:rPr>
        <w:lastRenderedPageBreak/>
        <w:t>احتمالات در نحوه رفع در حدیث رفع</w:t>
      </w:r>
    </w:p>
    <w:p w:rsidR="00F77A8B" w:rsidRDefault="00FB7084" w:rsidP="00227AE8">
      <w:pPr>
        <w:jc w:val="both"/>
        <w:rPr>
          <w:rFonts w:cs="B Lotus"/>
          <w:sz w:val="28"/>
          <w:szCs w:val="28"/>
          <w:rtl/>
        </w:rPr>
      </w:pPr>
      <w:r>
        <w:rPr>
          <w:rFonts w:cs="B Lotus" w:hint="cs"/>
          <w:sz w:val="28"/>
          <w:szCs w:val="28"/>
          <w:rtl/>
        </w:rPr>
        <w:t xml:space="preserve">تا بدین جا این سخن اثبات شد که احتمالات شهید صدر در نحوه رفع در حدیث رفع صحیح نبوده و احتمالات صحیح این است: </w:t>
      </w:r>
      <w:r w:rsidR="00C06413">
        <w:rPr>
          <w:rFonts w:cs="B Lotus" w:hint="cs"/>
          <w:sz w:val="28"/>
          <w:szCs w:val="28"/>
          <w:rtl/>
        </w:rPr>
        <w:t>تقدیر</w:t>
      </w:r>
      <w:r>
        <w:rPr>
          <w:rFonts w:cs="B Lotus" w:hint="cs"/>
          <w:sz w:val="28"/>
          <w:szCs w:val="28"/>
          <w:rtl/>
        </w:rPr>
        <w:t>، نفی حکم به لسان نفی موضوع،</w:t>
      </w:r>
      <w:r w:rsidR="00C06413">
        <w:rPr>
          <w:rFonts w:cs="B Lotus" w:hint="cs"/>
          <w:sz w:val="28"/>
          <w:szCs w:val="28"/>
          <w:rtl/>
        </w:rPr>
        <w:t xml:space="preserve"> نفی حکم به لسان نفی متعلق</w:t>
      </w:r>
      <w:r>
        <w:rPr>
          <w:rFonts w:cs="B Lotus" w:hint="cs"/>
          <w:sz w:val="28"/>
          <w:szCs w:val="28"/>
          <w:rtl/>
        </w:rPr>
        <w:t xml:space="preserve">. در نتیجه باید بحث را این گونه مطرح کرد که </w:t>
      </w:r>
      <w:r w:rsidR="00890553">
        <w:rPr>
          <w:rFonts w:cs="B Lotus" w:hint="cs"/>
          <w:sz w:val="28"/>
          <w:szCs w:val="28"/>
          <w:rtl/>
        </w:rPr>
        <w:t>تقدیر، نفی حکم به لسان نفی موضوع، نفی حکم به لسان نفی متعلق</w:t>
      </w:r>
      <w:r w:rsidR="00890553" w:rsidRPr="00D07D17">
        <w:rPr>
          <w:rFonts w:cs="B Lotus" w:hint="cs"/>
          <w:sz w:val="28"/>
          <w:szCs w:val="28"/>
          <w:rtl/>
        </w:rPr>
        <w:t xml:space="preserve"> </w:t>
      </w:r>
      <w:r w:rsidR="00890553">
        <w:rPr>
          <w:rFonts w:cs="B Lotus" w:hint="cs"/>
          <w:sz w:val="28"/>
          <w:szCs w:val="28"/>
          <w:rtl/>
        </w:rPr>
        <w:t>همگی بر خلاف اصل و اسلوب طبیعی گفتار بوده و برای اثبات هر یک باید قرینه ای را اقامه کرد. اصل اولی در اسلوب کلام این است که تقدیر وجود نداشته و خود مرفوع رفع شده است نه حکم آن</w:t>
      </w:r>
      <w:r w:rsidR="00A45659">
        <w:rPr>
          <w:rFonts w:cs="B Lotus" w:hint="cs"/>
          <w:sz w:val="28"/>
          <w:szCs w:val="28"/>
          <w:rtl/>
        </w:rPr>
        <w:t xml:space="preserve"> و تقدیر و مقدمه بودن نفی موضوع یا متعلق برای نفی حکم، همگی بر خلاف اصل اولیه است. </w:t>
      </w:r>
      <w:r w:rsidR="00AB128F" w:rsidRPr="00D07D17">
        <w:rPr>
          <w:rFonts w:cs="B Lotus" w:hint="cs"/>
          <w:sz w:val="28"/>
          <w:szCs w:val="28"/>
          <w:rtl/>
        </w:rPr>
        <w:t xml:space="preserve"> </w:t>
      </w:r>
    </w:p>
    <w:p w:rsidR="006028B1" w:rsidRPr="006028B1" w:rsidRDefault="006028B1" w:rsidP="006028B1">
      <w:pPr>
        <w:pStyle w:val="2"/>
        <w:rPr>
          <w:rtl/>
        </w:rPr>
      </w:pPr>
      <w:r w:rsidRPr="006028B1">
        <w:rPr>
          <w:rFonts w:hint="cs"/>
          <w:rtl/>
        </w:rPr>
        <w:t>رفع به معنای نفی نیست</w:t>
      </w:r>
    </w:p>
    <w:p w:rsidR="006D3E12" w:rsidRDefault="006D3E12" w:rsidP="00227AE8">
      <w:pPr>
        <w:jc w:val="both"/>
        <w:rPr>
          <w:rFonts w:cs="B Lotus"/>
          <w:sz w:val="28"/>
          <w:szCs w:val="28"/>
          <w:rtl/>
        </w:rPr>
      </w:pPr>
      <w:r>
        <w:rPr>
          <w:rFonts w:cs="B Lotus" w:hint="cs"/>
          <w:sz w:val="28"/>
          <w:szCs w:val="28"/>
          <w:rtl/>
        </w:rPr>
        <w:t>تمام این مباحث بر مبنای تصویر متداول از حدیث رفع بود. اما نکته ای مهم که مورد غفلت واقع شده این است که رفع در حدیث رفع با نفی متفاوت است.</w:t>
      </w:r>
    </w:p>
    <w:p w:rsidR="0041256F" w:rsidRDefault="006D3E12" w:rsidP="00227AE8">
      <w:pPr>
        <w:jc w:val="both"/>
        <w:rPr>
          <w:rFonts w:cs="B Lotus"/>
          <w:sz w:val="28"/>
          <w:szCs w:val="28"/>
          <w:rtl/>
        </w:rPr>
      </w:pPr>
      <w:r>
        <w:rPr>
          <w:rFonts w:cs="B Lotus" w:hint="cs"/>
          <w:sz w:val="28"/>
          <w:szCs w:val="28"/>
          <w:rtl/>
        </w:rPr>
        <w:t>اگر رفع بد</w:t>
      </w:r>
      <w:r w:rsidR="006028B1">
        <w:rPr>
          <w:rFonts w:cs="B Lotus" w:hint="cs"/>
          <w:sz w:val="28"/>
          <w:szCs w:val="28"/>
          <w:rtl/>
        </w:rPr>
        <w:t>و</w:t>
      </w:r>
      <w:r>
        <w:rPr>
          <w:rFonts w:cs="B Lotus" w:hint="cs"/>
          <w:sz w:val="28"/>
          <w:szCs w:val="28"/>
          <w:rtl/>
        </w:rPr>
        <w:t>ن حرف جر استعمال می شد و مثلا</w:t>
      </w:r>
      <w:r w:rsidR="0041256F">
        <w:rPr>
          <w:rFonts w:cs="B Lotus" w:hint="cs"/>
          <w:sz w:val="28"/>
          <w:szCs w:val="28"/>
          <w:rtl/>
        </w:rPr>
        <w:t xml:space="preserve"> گفته می شد: ما لا یعلمون مرفوع. رفع در این موارد به معنای لای نفی است و برای نفی وجود ما لا یعلمون می باشد و تمام مباحث گذشته در آن جاری می شود. </w:t>
      </w:r>
    </w:p>
    <w:p w:rsidR="0041256F" w:rsidRDefault="0041256F" w:rsidP="00227AE8">
      <w:pPr>
        <w:jc w:val="both"/>
        <w:rPr>
          <w:rFonts w:cs="B Lotus"/>
          <w:sz w:val="28"/>
          <w:szCs w:val="28"/>
          <w:rtl/>
        </w:rPr>
      </w:pPr>
      <w:r>
        <w:rPr>
          <w:rFonts w:cs="B Lotus" w:hint="cs"/>
          <w:sz w:val="28"/>
          <w:szCs w:val="28"/>
          <w:rtl/>
        </w:rPr>
        <w:t xml:space="preserve">اما در حدیث رفع، رفع به تنهایی استعمال نشده و با عن متعدی شده است. در حدیث رفع ما لا یعلمون از امت پیامبر ص برداشته شده است. این نوع استعمال به هیچ وجه به معنای نفی نمی باشد تا با حقیقی نبودن رفع ما لا یعلمون دنبال توجیه آن رفته، قائل به تقدیر یا نفی حکم به لسان نفی موضوع یا متعلق شویم. </w:t>
      </w:r>
    </w:p>
    <w:p w:rsidR="009A16B7" w:rsidRDefault="0041256F" w:rsidP="00227AE8">
      <w:pPr>
        <w:jc w:val="both"/>
        <w:rPr>
          <w:rFonts w:cs="B Lotus"/>
          <w:sz w:val="28"/>
          <w:szCs w:val="28"/>
          <w:rtl/>
        </w:rPr>
      </w:pPr>
      <w:r>
        <w:rPr>
          <w:rFonts w:cs="B Lotus" w:hint="cs"/>
          <w:sz w:val="28"/>
          <w:szCs w:val="28"/>
          <w:rtl/>
        </w:rPr>
        <w:t>معنای این تعبیر این است که ما لا یعلمون بر عهده ام</w:t>
      </w:r>
      <w:r w:rsidR="001B0B37">
        <w:rPr>
          <w:rFonts w:cs="B Lotus" w:hint="cs"/>
          <w:sz w:val="28"/>
          <w:szCs w:val="28"/>
          <w:rtl/>
        </w:rPr>
        <w:t xml:space="preserve">ت پیامبر ص قرار داده نشده است. همانگونه که وضع علی نیز به معنای بر عهده گذاشتن می باشد. در این استعمال، وجود ما لا یعلمون رفع نشده است بلکه </w:t>
      </w:r>
      <w:r w:rsidR="00CA5B10">
        <w:rPr>
          <w:rFonts w:cs="B Lotus" w:hint="cs"/>
          <w:sz w:val="28"/>
          <w:szCs w:val="28"/>
          <w:rtl/>
        </w:rPr>
        <w:t xml:space="preserve">امکان دارد </w:t>
      </w:r>
      <w:r w:rsidR="001B0B37">
        <w:rPr>
          <w:rFonts w:cs="B Lotus" w:hint="cs"/>
          <w:sz w:val="28"/>
          <w:szCs w:val="28"/>
          <w:rtl/>
        </w:rPr>
        <w:t>بر فرض وجود ما لا یعلمون</w:t>
      </w:r>
      <w:r w:rsidR="00CA5B10">
        <w:rPr>
          <w:rFonts w:cs="B Lotus" w:hint="cs"/>
          <w:sz w:val="28"/>
          <w:szCs w:val="28"/>
          <w:rtl/>
        </w:rPr>
        <w:t>، از عهده مکلفین برداشته شده و وظیفه</w:t>
      </w:r>
      <w:r w:rsidR="00CA5B10">
        <w:rPr>
          <w:rFonts w:cs="B Lotus"/>
          <w:sz w:val="28"/>
          <w:szCs w:val="28"/>
          <w:rtl/>
        </w:rPr>
        <w:softHyphen/>
      </w:r>
      <w:r w:rsidR="00CA5B10">
        <w:rPr>
          <w:rFonts w:cs="B Lotus" w:hint="cs"/>
          <w:sz w:val="28"/>
          <w:szCs w:val="28"/>
          <w:rtl/>
        </w:rPr>
        <w:t xml:space="preserve">ای نسبت به آن متوجه آنان نباشد. </w:t>
      </w:r>
      <w:r w:rsidR="009A16B7">
        <w:rPr>
          <w:rFonts w:cs="B Lotus" w:hint="cs"/>
          <w:sz w:val="28"/>
          <w:szCs w:val="28"/>
          <w:rtl/>
        </w:rPr>
        <w:t>در نتیجه رفع عنک العقاب، رفع عنک الصلوه</w:t>
      </w:r>
      <w:r w:rsidR="0087707C" w:rsidRPr="00D07D17">
        <w:rPr>
          <w:rFonts w:cs="B Lotus" w:hint="cs"/>
          <w:sz w:val="28"/>
          <w:szCs w:val="28"/>
          <w:rtl/>
        </w:rPr>
        <w:t xml:space="preserve"> یا رفع عنک شرب الخمر</w:t>
      </w:r>
      <w:r w:rsidR="00CA5B10">
        <w:rPr>
          <w:rFonts w:cs="B Lotus" w:hint="cs"/>
          <w:sz w:val="28"/>
          <w:szCs w:val="28"/>
          <w:rtl/>
        </w:rPr>
        <w:t xml:space="preserve"> با نفی </w:t>
      </w:r>
      <w:r w:rsidR="009A16B7">
        <w:rPr>
          <w:rFonts w:cs="B Lotus" w:hint="cs"/>
          <w:sz w:val="28"/>
          <w:szCs w:val="28"/>
          <w:rtl/>
        </w:rPr>
        <w:t>ارتباطی نداشته و باید این بحث را مطرح کرد که مفاد رفعی که با عن متعدی می شود در مقابل وضع علی، چیست؟</w:t>
      </w:r>
    </w:p>
    <w:p w:rsidR="00CD7ED0" w:rsidRPr="00D07D17" w:rsidRDefault="009A16B7" w:rsidP="00227AE8">
      <w:pPr>
        <w:jc w:val="both"/>
        <w:rPr>
          <w:rFonts w:cs="B Lotus"/>
          <w:sz w:val="28"/>
          <w:szCs w:val="28"/>
          <w:rtl/>
        </w:rPr>
      </w:pPr>
      <w:r>
        <w:rPr>
          <w:rFonts w:cs="B Lotus" w:hint="cs"/>
          <w:sz w:val="28"/>
          <w:szCs w:val="28"/>
          <w:rtl/>
        </w:rPr>
        <w:t xml:space="preserve">در جلسات گذشته بیان شد؛ اگر وضع و رفع به </w:t>
      </w:r>
      <w:r w:rsidR="0087707C" w:rsidRPr="00D07D17">
        <w:rPr>
          <w:rFonts w:cs="B Lotus" w:hint="cs"/>
          <w:sz w:val="28"/>
          <w:szCs w:val="28"/>
          <w:rtl/>
        </w:rPr>
        <w:t xml:space="preserve">شیء موجود تعلق </w:t>
      </w:r>
      <w:r w:rsidR="00F066D1">
        <w:rPr>
          <w:rFonts w:cs="B Lotus" w:hint="cs"/>
          <w:sz w:val="28"/>
          <w:szCs w:val="28"/>
          <w:rtl/>
        </w:rPr>
        <w:t xml:space="preserve">گیرد به اعتبار برداشته شدن عقاب، کفاره و مانند آن است و اگر وضع و رفع به شیء قبل از وجود تعلق یابد به اعتبار عدم الایجاب است. </w:t>
      </w:r>
    </w:p>
    <w:p w:rsidR="0087707C" w:rsidRDefault="00DE7B63" w:rsidP="00227AE8">
      <w:pPr>
        <w:jc w:val="both"/>
        <w:rPr>
          <w:rFonts w:cs="B Lotus"/>
          <w:sz w:val="28"/>
          <w:szCs w:val="28"/>
          <w:rtl/>
        </w:rPr>
      </w:pPr>
      <w:r>
        <w:rPr>
          <w:rFonts w:cs="B Lotus" w:hint="cs"/>
          <w:sz w:val="28"/>
          <w:szCs w:val="28"/>
          <w:rtl/>
        </w:rPr>
        <w:t xml:space="preserve">پس تمام بحث در حدیث رفع، عدم گردن گیری است و هیچ ارتباطی به نفی وجود ما لا یعلمون ندارد. </w:t>
      </w:r>
    </w:p>
    <w:p w:rsidR="0087707C" w:rsidRDefault="00227AE8" w:rsidP="00931B01">
      <w:pPr>
        <w:jc w:val="both"/>
        <w:rPr>
          <w:rFonts w:cs="B Lotus"/>
          <w:sz w:val="28"/>
          <w:szCs w:val="28"/>
          <w:rtl/>
        </w:rPr>
      </w:pPr>
      <w:r>
        <w:rPr>
          <w:rFonts w:cs="B Lotus" w:hint="cs"/>
          <w:sz w:val="28"/>
          <w:szCs w:val="28"/>
          <w:rtl/>
        </w:rPr>
        <w:t xml:space="preserve">به عبارتی دیگر؛ </w:t>
      </w:r>
      <w:r w:rsidR="004F3C83">
        <w:rPr>
          <w:rFonts w:cs="B Lotus" w:hint="cs"/>
          <w:sz w:val="28"/>
          <w:szCs w:val="28"/>
          <w:rtl/>
        </w:rPr>
        <w:t xml:space="preserve">رفع مطابق تفسیر شهید صدر به معنای </w:t>
      </w:r>
      <w:r w:rsidR="006028B1">
        <w:rPr>
          <w:rFonts w:cs="B Lotus" w:hint="cs"/>
          <w:sz w:val="28"/>
          <w:szCs w:val="28"/>
          <w:rtl/>
        </w:rPr>
        <w:t xml:space="preserve">نفی و </w:t>
      </w:r>
      <w:r w:rsidR="004F3C83">
        <w:rPr>
          <w:rFonts w:cs="B Lotus" w:hint="cs"/>
          <w:sz w:val="28"/>
          <w:szCs w:val="28"/>
          <w:rtl/>
        </w:rPr>
        <w:t>نابود کردن است اما مطابق تفسیر ما به معنای برداشتن می باشد. برداشتن در مقابل گذاشتن استع</w:t>
      </w:r>
      <w:r w:rsidR="00A15854">
        <w:rPr>
          <w:rFonts w:cs="B Lotus" w:hint="cs"/>
          <w:sz w:val="28"/>
          <w:szCs w:val="28"/>
          <w:rtl/>
        </w:rPr>
        <w:t xml:space="preserve">مال شده و گذاشتن هم با فرض وجود شیء قابل تصویر </w:t>
      </w:r>
      <w:r w:rsidR="00A15854">
        <w:rPr>
          <w:rFonts w:cs="B Lotus" w:hint="cs"/>
          <w:sz w:val="28"/>
          <w:szCs w:val="28"/>
          <w:rtl/>
        </w:rPr>
        <w:lastRenderedPageBreak/>
        <w:t xml:space="preserve">است و هم در فرض عدم قابل تصویر می باشد. حال اگر </w:t>
      </w:r>
      <w:r w:rsidR="00931B01">
        <w:rPr>
          <w:rFonts w:cs="B Lotus" w:hint="cs"/>
          <w:sz w:val="28"/>
          <w:szCs w:val="28"/>
          <w:rtl/>
        </w:rPr>
        <w:t>فعلی</w:t>
      </w:r>
      <w:r w:rsidR="00A15854">
        <w:rPr>
          <w:rFonts w:cs="B Lotus" w:hint="cs"/>
          <w:sz w:val="28"/>
          <w:szCs w:val="28"/>
          <w:rtl/>
        </w:rPr>
        <w:t xml:space="preserve"> که موجود نیست بر عهده مکلف گذاشته شود این به معنای ایجاب بوده و اگر شیئی موجود بر عهده او قرار داده شود، به معنای عقاب و مانند آن است. برداشتن نیز در مقابل گذاشتن بدین معنا بوده و برداشتن شیء پیش از وجود به معنای عدم الایجاب و برداشتن شیء موجود به معنای عدم العقاب و الکفاره است. </w:t>
      </w:r>
      <w:r w:rsidR="00043FD2">
        <w:rPr>
          <w:rFonts w:cs="B Lotus" w:hint="cs"/>
          <w:sz w:val="28"/>
          <w:szCs w:val="28"/>
          <w:rtl/>
        </w:rPr>
        <w:t>در نتیجه رفع به معنای نفی نبوده تا احتمالات مطرح در کلام شهید صدر وارد باشد.</w:t>
      </w:r>
    </w:p>
    <w:p w:rsidR="00FF11A6" w:rsidRDefault="00931B01" w:rsidP="00FF11A6">
      <w:pPr>
        <w:jc w:val="both"/>
        <w:rPr>
          <w:rFonts w:cs="B Lotus"/>
          <w:sz w:val="28"/>
          <w:szCs w:val="28"/>
          <w:rtl/>
        </w:rPr>
      </w:pPr>
      <w:r>
        <w:rPr>
          <w:rFonts w:cs="B Lotus" w:hint="cs"/>
          <w:sz w:val="28"/>
          <w:szCs w:val="28"/>
          <w:rtl/>
        </w:rPr>
        <w:t xml:space="preserve">در وضع همانگونه که فعل می تواند بر عهده مکلف قرار گیرد، شیء خارجی نیز می تواند بر ذمه وضع شود. قرار گرفتن فعل خارجی مانند صلاه بر عهده پیش از انجام به معنای ایجاب و قرار گرفتن شیء خارجی مانند زکات بر عهده پیش از ایجاد، به معنای اشتغال ذمه است. </w:t>
      </w:r>
      <w:r w:rsidR="001A456B">
        <w:rPr>
          <w:rFonts w:cs="B Lotus" w:hint="cs"/>
          <w:sz w:val="28"/>
          <w:szCs w:val="28"/>
          <w:rtl/>
        </w:rPr>
        <w:t xml:space="preserve">با دقت در استعمالات روایی این مفهوم از وضع علی و الفاظ هم معنای آن مانند کتب علی و جعل علی قابل برداشت است. رفع عن نیز در مقابل وضع علی استعمال می شود و مقابل معنای مفهوم از وضع علی می باشد. </w:t>
      </w:r>
    </w:p>
    <w:p w:rsidR="00CD5A90" w:rsidRDefault="002C1F44" w:rsidP="00CD5A90">
      <w:pPr>
        <w:jc w:val="both"/>
        <w:rPr>
          <w:rFonts w:cs="B Lotus"/>
          <w:sz w:val="28"/>
          <w:szCs w:val="28"/>
          <w:rtl/>
        </w:rPr>
      </w:pPr>
      <w:r>
        <w:rPr>
          <w:rFonts w:cs="B Lotus" w:hint="cs"/>
          <w:sz w:val="28"/>
          <w:szCs w:val="28"/>
          <w:rtl/>
        </w:rPr>
        <w:t>نکته دیگری که باید بیان شود این است که با نگاه به استعمالات روایی، رفع و وضع هیچ گاه به حکم تعلق نگرفته و فعل یا شیء خارجی متعلق رفع و وضع قرار گرفته اند. معمول اصولیون و من جمله شهید صدر با این دید که متعلق رفع در حدیث رفع، حکم است و مثلا در ما لا یعلمون حکم مجه</w:t>
      </w:r>
      <w:r w:rsidR="006028B1">
        <w:rPr>
          <w:rFonts w:cs="B Lotus" w:hint="cs"/>
          <w:sz w:val="28"/>
          <w:szCs w:val="28"/>
          <w:rtl/>
        </w:rPr>
        <w:t>ول مرفوع است به روایت نگاه کرده اند</w:t>
      </w:r>
      <w:r>
        <w:rPr>
          <w:rFonts w:cs="B Lotus" w:hint="cs"/>
          <w:sz w:val="28"/>
          <w:szCs w:val="28"/>
          <w:rtl/>
        </w:rPr>
        <w:t xml:space="preserve">. </w:t>
      </w:r>
      <w:r w:rsidR="00CD5A90">
        <w:rPr>
          <w:rFonts w:cs="B Lotus" w:hint="cs"/>
          <w:sz w:val="28"/>
          <w:szCs w:val="28"/>
          <w:rtl/>
        </w:rPr>
        <w:t xml:space="preserve">شاید علت مرفوع دانستن حکم همین تفسیر اشتباه در معنای رفع باشد. </w:t>
      </w:r>
    </w:p>
    <w:p w:rsidR="00FF11A6" w:rsidRDefault="00FF11A6" w:rsidP="00CD5A90">
      <w:pPr>
        <w:jc w:val="both"/>
        <w:rPr>
          <w:rFonts w:cs="B Lotus"/>
          <w:sz w:val="28"/>
          <w:szCs w:val="28"/>
          <w:rtl/>
        </w:rPr>
      </w:pPr>
      <w:r>
        <w:rPr>
          <w:rFonts w:cs="B Lotus" w:hint="cs"/>
          <w:sz w:val="28"/>
          <w:szCs w:val="28"/>
          <w:rtl/>
        </w:rPr>
        <w:t>خلاصه؛ بحث در رفع به هیچ وجه نباید آن گونه که ش</w:t>
      </w:r>
      <w:r w:rsidR="00127A00">
        <w:rPr>
          <w:rFonts w:cs="B Lotus" w:hint="cs"/>
          <w:sz w:val="28"/>
          <w:szCs w:val="28"/>
          <w:rtl/>
        </w:rPr>
        <w:t>هید صدر مطرح کرده، بحث شود زیرا</w:t>
      </w:r>
      <w:r>
        <w:rPr>
          <w:rFonts w:cs="B Lotus" w:hint="cs"/>
          <w:sz w:val="28"/>
          <w:szCs w:val="28"/>
          <w:rtl/>
        </w:rPr>
        <w:t xml:space="preserve">؛ رفع به معنای نفی نیست تا احتمالات مطرح در کلام ایشان وارد باشد. رفع به معنای برداشتن است و سنخ این معنا با معنای نفی متفاوت است. بله این بحث وجود دارد که این که شما برداشتن را به اعتبار برداشتن حکم تکلیفی یا وضعی یا برداشتن عقاب و کفاره معنا می کنید، از باب تقدیر است یا توجیهی دیگر برای آن وجود دارد؟ </w:t>
      </w:r>
    </w:p>
    <w:p w:rsidR="00FF11A6" w:rsidRPr="00D07D17" w:rsidRDefault="00FF11A6" w:rsidP="00FF11A6">
      <w:pPr>
        <w:jc w:val="both"/>
        <w:rPr>
          <w:rFonts w:cs="B Lotus"/>
          <w:sz w:val="28"/>
          <w:szCs w:val="28"/>
        </w:rPr>
      </w:pPr>
      <w:r>
        <w:rPr>
          <w:rFonts w:cs="B Lotus" w:hint="cs"/>
          <w:sz w:val="28"/>
          <w:szCs w:val="28"/>
          <w:rtl/>
        </w:rPr>
        <w:t>ما در جلسه آینده</w:t>
      </w:r>
      <w:r w:rsidR="002C1F44">
        <w:rPr>
          <w:rFonts w:cs="B Lotus" w:hint="cs"/>
          <w:sz w:val="28"/>
          <w:szCs w:val="28"/>
          <w:rtl/>
        </w:rPr>
        <w:t xml:space="preserve"> از این زاویه بحث خواهیم کرد. </w:t>
      </w:r>
    </w:p>
    <w:p w:rsidR="002A04B1" w:rsidRPr="00D07D17" w:rsidRDefault="002A04B1" w:rsidP="00227AE8">
      <w:pPr>
        <w:jc w:val="both"/>
        <w:rPr>
          <w:rFonts w:cs="B Lotus"/>
          <w:sz w:val="28"/>
          <w:szCs w:val="28"/>
        </w:rPr>
      </w:pPr>
      <w:r w:rsidRPr="00D07D17">
        <w:rPr>
          <w:rFonts w:cs="B Lotus" w:hint="cs"/>
          <w:sz w:val="28"/>
          <w:szCs w:val="28"/>
          <w:rtl/>
        </w:rPr>
        <w:t>و صلی الله علی سیدنا و نبینا محمد و آل محمد</w:t>
      </w:r>
    </w:p>
    <w:sectPr w:rsidR="002A04B1" w:rsidRPr="00D07D17"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17" w:rsidRDefault="006F4517" w:rsidP="00227AE8">
      <w:pPr>
        <w:spacing w:after="0" w:line="240" w:lineRule="auto"/>
      </w:pPr>
      <w:r>
        <w:separator/>
      </w:r>
    </w:p>
  </w:endnote>
  <w:endnote w:type="continuationSeparator" w:id="0">
    <w:p w:rsidR="006F4517" w:rsidRDefault="006F4517" w:rsidP="0022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17" w:rsidRDefault="006F4517" w:rsidP="00227AE8">
      <w:pPr>
        <w:spacing w:after="0" w:line="240" w:lineRule="auto"/>
      </w:pPr>
      <w:r>
        <w:separator/>
      </w:r>
    </w:p>
  </w:footnote>
  <w:footnote w:type="continuationSeparator" w:id="0">
    <w:p w:rsidR="006F4517" w:rsidRDefault="006F4517" w:rsidP="00227AE8">
      <w:pPr>
        <w:spacing w:after="0" w:line="240" w:lineRule="auto"/>
      </w:pPr>
      <w:r>
        <w:continuationSeparator/>
      </w:r>
    </w:p>
  </w:footnote>
  <w:footnote w:id="1">
    <w:p w:rsidR="00182E26" w:rsidRPr="007C729D" w:rsidRDefault="00182E26">
      <w:pPr>
        <w:pStyle w:val="a3"/>
        <w:rPr>
          <w:rFonts w:cs="B Badr" w:hint="cs"/>
        </w:rPr>
      </w:pPr>
      <w:r w:rsidRPr="007C729D">
        <w:rPr>
          <w:rStyle w:val="a5"/>
          <w:rFonts w:cs="B Badr"/>
        </w:rPr>
        <w:footnoteRef/>
      </w:r>
      <w:r w:rsidRPr="007C729D">
        <w:rPr>
          <w:rFonts w:cs="B Badr" w:hint="cs"/>
          <w:rtl/>
        </w:rPr>
        <w:t xml:space="preserve"> كفاية</w:t>
      </w:r>
      <w:r w:rsidRPr="007C729D">
        <w:rPr>
          <w:rFonts w:cs="B Badr"/>
          <w:rtl/>
        </w:rPr>
        <w:t xml:space="preserve"> </w:t>
      </w:r>
      <w:r w:rsidRPr="007C729D">
        <w:rPr>
          <w:rFonts w:cs="B Badr" w:hint="cs"/>
          <w:rtl/>
        </w:rPr>
        <w:t>الأصول</w:t>
      </w:r>
      <w:r w:rsidRPr="007C729D">
        <w:rPr>
          <w:rFonts w:cs="B Badr"/>
          <w:rtl/>
        </w:rPr>
        <w:t xml:space="preserve"> ( </w:t>
      </w:r>
      <w:r w:rsidRPr="007C729D">
        <w:rPr>
          <w:rFonts w:cs="B Badr" w:hint="cs"/>
          <w:rtl/>
        </w:rPr>
        <w:t>با</w:t>
      </w:r>
      <w:r w:rsidRPr="007C729D">
        <w:rPr>
          <w:rFonts w:cs="B Badr"/>
          <w:rtl/>
        </w:rPr>
        <w:t xml:space="preserve"> </w:t>
      </w:r>
      <w:r w:rsidRPr="007C729D">
        <w:rPr>
          <w:rFonts w:cs="B Badr" w:hint="cs"/>
          <w:rtl/>
        </w:rPr>
        <w:t>تعليقه</w:t>
      </w:r>
      <w:r w:rsidRPr="007C729D">
        <w:rPr>
          <w:rFonts w:cs="B Badr"/>
          <w:rtl/>
        </w:rPr>
        <w:t xml:space="preserve"> </w:t>
      </w:r>
      <w:r w:rsidRPr="007C729D">
        <w:rPr>
          <w:rFonts w:cs="B Badr" w:hint="cs"/>
          <w:rtl/>
        </w:rPr>
        <w:t>زارعى</w:t>
      </w:r>
      <w:r w:rsidRPr="007C729D">
        <w:rPr>
          <w:rFonts w:cs="B Badr"/>
          <w:rtl/>
        </w:rPr>
        <w:t xml:space="preserve"> </w:t>
      </w:r>
      <w:r w:rsidRPr="007C729D">
        <w:rPr>
          <w:rFonts w:cs="B Badr" w:hint="cs"/>
          <w:rtl/>
        </w:rPr>
        <w:t>سبزوارى</w:t>
      </w:r>
      <w:r w:rsidRPr="007C729D">
        <w:rPr>
          <w:rFonts w:cs="B Badr"/>
          <w:rtl/>
        </w:rPr>
        <w:t xml:space="preserve"> )</w:t>
      </w:r>
      <w:r w:rsidRPr="007C729D">
        <w:rPr>
          <w:rFonts w:cs="B Badr" w:hint="cs"/>
          <w:rtl/>
        </w:rPr>
        <w:t>،</w:t>
      </w:r>
      <w:r w:rsidRPr="007C729D">
        <w:rPr>
          <w:rFonts w:cs="B Badr"/>
          <w:rtl/>
        </w:rPr>
        <w:t xml:space="preserve"> </w:t>
      </w:r>
      <w:r w:rsidRPr="007C729D">
        <w:rPr>
          <w:rFonts w:cs="B Badr" w:hint="cs"/>
          <w:rtl/>
        </w:rPr>
        <w:t>ج‏</w:t>
      </w:r>
      <w:r w:rsidRPr="007C729D">
        <w:rPr>
          <w:rFonts w:cs="B Badr"/>
          <w:rtl/>
        </w:rPr>
        <w:t>2</w:t>
      </w:r>
      <w:r w:rsidRPr="007C729D">
        <w:rPr>
          <w:rFonts w:cs="B Badr" w:hint="cs"/>
          <w:rtl/>
        </w:rPr>
        <w:t>،</w:t>
      </w:r>
      <w:r w:rsidRPr="007C729D">
        <w:rPr>
          <w:rFonts w:cs="B Badr"/>
          <w:rtl/>
        </w:rPr>
        <w:t xml:space="preserve"> </w:t>
      </w:r>
      <w:r w:rsidRPr="007C729D">
        <w:rPr>
          <w:rFonts w:cs="B Badr" w:hint="cs"/>
          <w:rtl/>
        </w:rPr>
        <w:t>ص</w:t>
      </w:r>
      <w:r w:rsidRPr="007C729D">
        <w:rPr>
          <w:rFonts w:cs="B Badr"/>
          <w:rtl/>
        </w:rPr>
        <w:t>: 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DC"/>
    <w:rsid w:val="00043FD2"/>
    <w:rsid w:val="00055084"/>
    <w:rsid w:val="000F7C53"/>
    <w:rsid w:val="00127A00"/>
    <w:rsid w:val="00131D69"/>
    <w:rsid w:val="001762EF"/>
    <w:rsid w:val="00182E26"/>
    <w:rsid w:val="001A456B"/>
    <w:rsid w:val="001B0B37"/>
    <w:rsid w:val="001C31D4"/>
    <w:rsid w:val="001F636C"/>
    <w:rsid w:val="00205928"/>
    <w:rsid w:val="00227AE8"/>
    <w:rsid w:val="00234790"/>
    <w:rsid w:val="0028774B"/>
    <w:rsid w:val="00296AF9"/>
    <w:rsid w:val="002A04B1"/>
    <w:rsid w:val="002B0C63"/>
    <w:rsid w:val="002C1F44"/>
    <w:rsid w:val="00320485"/>
    <w:rsid w:val="00325624"/>
    <w:rsid w:val="00380100"/>
    <w:rsid w:val="003B24F8"/>
    <w:rsid w:val="003C5A6D"/>
    <w:rsid w:val="004056A3"/>
    <w:rsid w:val="0041256F"/>
    <w:rsid w:val="00421AAA"/>
    <w:rsid w:val="004424A7"/>
    <w:rsid w:val="00464B42"/>
    <w:rsid w:val="004F3C83"/>
    <w:rsid w:val="00523758"/>
    <w:rsid w:val="005C79B5"/>
    <w:rsid w:val="006028B1"/>
    <w:rsid w:val="006277AE"/>
    <w:rsid w:val="0066284B"/>
    <w:rsid w:val="006D3E12"/>
    <w:rsid w:val="006F4517"/>
    <w:rsid w:val="00725C3E"/>
    <w:rsid w:val="00744D46"/>
    <w:rsid w:val="007C729D"/>
    <w:rsid w:val="007D176F"/>
    <w:rsid w:val="0087707C"/>
    <w:rsid w:val="00890553"/>
    <w:rsid w:val="008B06FF"/>
    <w:rsid w:val="008B37A7"/>
    <w:rsid w:val="008C7C28"/>
    <w:rsid w:val="00916E6C"/>
    <w:rsid w:val="00931B01"/>
    <w:rsid w:val="009821EC"/>
    <w:rsid w:val="009A16B7"/>
    <w:rsid w:val="009D2B80"/>
    <w:rsid w:val="00A15854"/>
    <w:rsid w:val="00A178C6"/>
    <w:rsid w:val="00A45659"/>
    <w:rsid w:val="00A922A1"/>
    <w:rsid w:val="00A958D1"/>
    <w:rsid w:val="00AB128F"/>
    <w:rsid w:val="00AD0F69"/>
    <w:rsid w:val="00AE5AF3"/>
    <w:rsid w:val="00AF008D"/>
    <w:rsid w:val="00AF75E5"/>
    <w:rsid w:val="00B437DC"/>
    <w:rsid w:val="00B95981"/>
    <w:rsid w:val="00BC53AE"/>
    <w:rsid w:val="00BE30CB"/>
    <w:rsid w:val="00BF4F11"/>
    <w:rsid w:val="00C06413"/>
    <w:rsid w:val="00C70D57"/>
    <w:rsid w:val="00CA5B10"/>
    <w:rsid w:val="00CA647D"/>
    <w:rsid w:val="00CC762D"/>
    <w:rsid w:val="00CD4AFC"/>
    <w:rsid w:val="00CD5A90"/>
    <w:rsid w:val="00CD7ED0"/>
    <w:rsid w:val="00CE2B28"/>
    <w:rsid w:val="00D06899"/>
    <w:rsid w:val="00D07D17"/>
    <w:rsid w:val="00D2499E"/>
    <w:rsid w:val="00DC796F"/>
    <w:rsid w:val="00DD5626"/>
    <w:rsid w:val="00DE7B63"/>
    <w:rsid w:val="00DF0462"/>
    <w:rsid w:val="00DF2CDB"/>
    <w:rsid w:val="00E045AC"/>
    <w:rsid w:val="00E57BC7"/>
    <w:rsid w:val="00EF7AD4"/>
    <w:rsid w:val="00F066D1"/>
    <w:rsid w:val="00F50380"/>
    <w:rsid w:val="00F77A8B"/>
    <w:rsid w:val="00FB7084"/>
    <w:rsid w:val="00FF11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B5"/>
    <w:pPr>
      <w:bidi/>
      <w:spacing w:line="254" w:lineRule="auto"/>
    </w:pPr>
  </w:style>
  <w:style w:type="paragraph" w:styleId="1">
    <w:name w:val="heading 1"/>
    <w:basedOn w:val="a"/>
    <w:next w:val="a"/>
    <w:link w:val="10"/>
    <w:uiPriority w:val="9"/>
    <w:qFormat/>
    <w:rsid w:val="006028B1"/>
    <w:pPr>
      <w:keepNext/>
      <w:keepLines/>
      <w:spacing w:before="480" w:after="0"/>
      <w:jc w:val="both"/>
      <w:outlineLvl w:val="0"/>
    </w:pPr>
    <w:rPr>
      <w:rFonts w:asciiTheme="majorHAnsi" w:eastAsiaTheme="majorEastAsia" w:hAnsiTheme="majorHAnsi" w:cs="B Titr"/>
      <w:sz w:val="28"/>
      <w:szCs w:val="28"/>
    </w:rPr>
  </w:style>
  <w:style w:type="paragraph" w:styleId="2">
    <w:name w:val="heading 2"/>
    <w:basedOn w:val="a"/>
    <w:next w:val="a"/>
    <w:link w:val="20"/>
    <w:uiPriority w:val="9"/>
    <w:unhideWhenUsed/>
    <w:qFormat/>
    <w:rsid w:val="006028B1"/>
    <w:pPr>
      <w:keepNext/>
      <w:keepLines/>
      <w:spacing w:before="200" w:after="0"/>
      <w:outlineLvl w:val="1"/>
    </w:pPr>
    <w:rPr>
      <w:rFonts w:asciiTheme="majorHAnsi" w:eastAsiaTheme="majorEastAsia" w:hAnsiTheme="majorHAnsi" w:cs="B Titr"/>
      <w:sz w:val="26"/>
      <w:szCs w:val="26"/>
    </w:rPr>
  </w:style>
  <w:style w:type="paragraph" w:styleId="3">
    <w:name w:val="heading 3"/>
    <w:basedOn w:val="a"/>
    <w:next w:val="a"/>
    <w:link w:val="30"/>
    <w:uiPriority w:val="9"/>
    <w:unhideWhenUsed/>
    <w:qFormat/>
    <w:rsid w:val="006028B1"/>
    <w:pPr>
      <w:keepNext/>
      <w:keepLines/>
      <w:spacing w:before="200" w:after="0"/>
      <w:jc w:val="both"/>
      <w:outlineLvl w:val="2"/>
    </w:pPr>
    <w:rPr>
      <w:rFonts w:asciiTheme="majorHAnsi" w:eastAsiaTheme="majorEastAsia" w:hAnsiTheme="majorHAnsi" w:cs="B Ti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028B1"/>
    <w:rPr>
      <w:rFonts w:asciiTheme="majorHAnsi" w:eastAsiaTheme="majorEastAsia" w:hAnsiTheme="majorHAnsi" w:cs="B Titr"/>
      <w:sz w:val="28"/>
      <w:szCs w:val="28"/>
    </w:rPr>
  </w:style>
  <w:style w:type="character" w:customStyle="1" w:styleId="20">
    <w:name w:val="عنوان 2 نویسه"/>
    <w:basedOn w:val="a0"/>
    <w:link w:val="2"/>
    <w:uiPriority w:val="9"/>
    <w:rsid w:val="006028B1"/>
    <w:rPr>
      <w:rFonts w:asciiTheme="majorHAnsi" w:eastAsiaTheme="majorEastAsia" w:hAnsiTheme="majorHAnsi" w:cs="B Titr"/>
      <w:sz w:val="26"/>
      <w:szCs w:val="26"/>
    </w:rPr>
  </w:style>
  <w:style w:type="character" w:customStyle="1" w:styleId="30">
    <w:name w:val="عنوان 3 نویسه"/>
    <w:basedOn w:val="a0"/>
    <w:link w:val="3"/>
    <w:uiPriority w:val="9"/>
    <w:rsid w:val="006028B1"/>
    <w:rPr>
      <w:rFonts w:asciiTheme="majorHAnsi" w:eastAsiaTheme="majorEastAsia" w:hAnsiTheme="majorHAnsi" w:cs="B Titr"/>
    </w:rPr>
  </w:style>
  <w:style w:type="paragraph" w:styleId="a3">
    <w:name w:val="footnote text"/>
    <w:basedOn w:val="a"/>
    <w:link w:val="a4"/>
    <w:uiPriority w:val="99"/>
    <w:semiHidden/>
    <w:unhideWhenUsed/>
    <w:rsid w:val="00227AE8"/>
    <w:pPr>
      <w:spacing w:after="0" w:line="240" w:lineRule="auto"/>
    </w:pPr>
    <w:rPr>
      <w:sz w:val="20"/>
      <w:szCs w:val="20"/>
    </w:rPr>
  </w:style>
  <w:style w:type="character" w:customStyle="1" w:styleId="a4">
    <w:name w:val="متن پاورقی نویسه"/>
    <w:basedOn w:val="a0"/>
    <w:link w:val="a3"/>
    <w:uiPriority w:val="99"/>
    <w:semiHidden/>
    <w:rsid w:val="00227AE8"/>
    <w:rPr>
      <w:sz w:val="20"/>
      <w:szCs w:val="20"/>
    </w:rPr>
  </w:style>
  <w:style w:type="character" w:styleId="a5">
    <w:name w:val="footnote reference"/>
    <w:basedOn w:val="a0"/>
    <w:uiPriority w:val="99"/>
    <w:semiHidden/>
    <w:unhideWhenUsed/>
    <w:rsid w:val="00227A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B5"/>
    <w:pPr>
      <w:bidi/>
      <w:spacing w:line="254" w:lineRule="auto"/>
    </w:pPr>
  </w:style>
  <w:style w:type="paragraph" w:styleId="1">
    <w:name w:val="heading 1"/>
    <w:basedOn w:val="a"/>
    <w:next w:val="a"/>
    <w:link w:val="10"/>
    <w:uiPriority w:val="9"/>
    <w:qFormat/>
    <w:rsid w:val="006028B1"/>
    <w:pPr>
      <w:keepNext/>
      <w:keepLines/>
      <w:spacing w:before="480" w:after="0"/>
      <w:jc w:val="both"/>
      <w:outlineLvl w:val="0"/>
    </w:pPr>
    <w:rPr>
      <w:rFonts w:asciiTheme="majorHAnsi" w:eastAsiaTheme="majorEastAsia" w:hAnsiTheme="majorHAnsi" w:cs="B Titr"/>
      <w:sz w:val="28"/>
      <w:szCs w:val="28"/>
    </w:rPr>
  </w:style>
  <w:style w:type="paragraph" w:styleId="2">
    <w:name w:val="heading 2"/>
    <w:basedOn w:val="a"/>
    <w:next w:val="a"/>
    <w:link w:val="20"/>
    <w:uiPriority w:val="9"/>
    <w:unhideWhenUsed/>
    <w:qFormat/>
    <w:rsid w:val="006028B1"/>
    <w:pPr>
      <w:keepNext/>
      <w:keepLines/>
      <w:spacing w:before="200" w:after="0"/>
      <w:outlineLvl w:val="1"/>
    </w:pPr>
    <w:rPr>
      <w:rFonts w:asciiTheme="majorHAnsi" w:eastAsiaTheme="majorEastAsia" w:hAnsiTheme="majorHAnsi" w:cs="B Titr"/>
      <w:sz w:val="26"/>
      <w:szCs w:val="26"/>
    </w:rPr>
  </w:style>
  <w:style w:type="paragraph" w:styleId="3">
    <w:name w:val="heading 3"/>
    <w:basedOn w:val="a"/>
    <w:next w:val="a"/>
    <w:link w:val="30"/>
    <w:uiPriority w:val="9"/>
    <w:unhideWhenUsed/>
    <w:qFormat/>
    <w:rsid w:val="006028B1"/>
    <w:pPr>
      <w:keepNext/>
      <w:keepLines/>
      <w:spacing w:before="200" w:after="0"/>
      <w:jc w:val="both"/>
      <w:outlineLvl w:val="2"/>
    </w:pPr>
    <w:rPr>
      <w:rFonts w:asciiTheme="majorHAnsi" w:eastAsiaTheme="majorEastAsia" w:hAnsiTheme="majorHAnsi" w:cs="B Ti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028B1"/>
    <w:rPr>
      <w:rFonts w:asciiTheme="majorHAnsi" w:eastAsiaTheme="majorEastAsia" w:hAnsiTheme="majorHAnsi" w:cs="B Titr"/>
      <w:sz w:val="28"/>
      <w:szCs w:val="28"/>
    </w:rPr>
  </w:style>
  <w:style w:type="character" w:customStyle="1" w:styleId="20">
    <w:name w:val="عنوان 2 نویسه"/>
    <w:basedOn w:val="a0"/>
    <w:link w:val="2"/>
    <w:uiPriority w:val="9"/>
    <w:rsid w:val="006028B1"/>
    <w:rPr>
      <w:rFonts w:asciiTheme="majorHAnsi" w:eastAsiaTheme="majorEastAsia" w:hAnsiTheme="majorHAnsi" w:cs="B Titr"/>
      <w:sz w:val="26"/>
      <w:szCs w:val="26"/>
    </w:rPr>
  </w:style>
  <w:style w:type="character" w:customStyle="1" w:styleId="30">
    <w:name w:val="عنوان 3 نویسه"/>
    <w:basedOn w:val="a0"/>
    <w:link w:val="3"/>
    <w:uiPriority w:val="9"/>
    <w:rsid w:val="006028B1"/>
    <w:rPr>
      <w:rFonts w:asciiTheme="majorHAnsi" w:eastAsiaTheme="majorEastAsia" w:hAnsiTheme="majorHAnsi" w:cs="B Titr"/>
    </w:rPr>
  </w:style>
  <w:style w:type="paragraph" w:styleId="a3">
    <w:name w:val="footnote text"/>
    <w:basedOn w:val="a"/>
    <w:link w:val="a4"/>
    <w:uiPriority w:val="99"/>
    <w:semiHidden/>
    <w:unhideWhenUsed/>
    <w:rsid w:val="00227AE8"/>
    <w:pPr>
      <w:spacing w:after="0" w:line="240" w:lineRule="auto"/>
    </w:pPr>
    <w:rPr>
      <w:sz w:val="20"/>
      <w:szCs w:val="20"/>
    </w:rPr>
  </w:style>
  <w:style w:type="character" w:customStyle="1" w:styleId="a4">
    <w:name w:val="متن پاورقی نویسه"/>
    <w:basedOn w:val="a0"/>
    <w:link w:val="a3"/>
    <w:uiPriority w:val="99"/>
    <w:semiHidden/>
    <w:rsid w:val="00227AE8"/>
    <w:rPr>
      <w:sz w:val="20"/>
      <w:szCs w:val="20"/>
    </w:rPr>
  </w:style>
  <w:style w:type="character" w:styleId="a5">
    <w:name w:val="footnote reference"/>
    <w:basedOn w:val="a0"/>
    <w:uiPriority w:val="99"/>
    <w:semiHidden/>
    <w:unhideWhenUsed/>
    <w:rsid w:val="00227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59802">
      <w:bodyDiv w:val="1"/>
      <w:marLeft w:val="0"/>
      <w:marRight w:val="0"/>
      <w:marTop w:val="0"/>
      <w:marBottom w:val="0"/>
      <w:divBdr>
        <w:top w:val="none" w:sz="0" w:space="0" w:color="auto"/>
        <w:left w:val="none" w:sz="0" w:space="0" w:color="auto"/>
        <w:bottom w:val="none" w:sz="0" w:space="0" w:color="auto"/>
        <w:right w:val="none" w:sz="0" w:space="0" w:color="auto"/>
      </w:divBdr>
    </w:div>
    <w:div w:id="12020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5</Pages>
  <Words>1380</Words>
  <Characters>7866</Characters>
  <Application>Microsoft Office Word</Application>
  <DocSecurity>0</DocSecurity>
  <Lines>65</Lines>
  <Paragraphs>18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pc2</cp:lastModifiedBy>
  <cp:revision>29</cp:revision>
  <dcterms:created xsi:type="dcterms:W3CDTF">2016-03-09T09:21:00Z</dcterms:created>
  <dcterms:modified xsi:type="dcterms:W3CDTF">2016-08-16T03:58:00Z</dcterms:modified>
</cp:coreProperties>
</file>