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FA2" w:rsidRPr="00C96B8E" w:rsidRDefault="00E23C17" w:rsidP="009C6F97">
      <w:pPr>
        <w:rPr>
          <w:rtl/>
        </w:rPr>
      </w:pPr>
      <w:r>
        <w:t>1394.11.18</w:t>
      </w:r>
    </w:p>
    <w:p w:rsidR="006A75DD" w:rsidRPr="009C6F97" w:rsidRDefault="006A75DD" w:rsidP="009C6F97">
      <w:pPr>
        <w:pStyle w:val="1"/>
        <w:rPr>
          <w:rtl/>
        </w:rPr>
      </w:pPr>
      <w:r w:rsidRPr="009C6F97">
        <w:rPr>
          <w:rFonts w:hint="cs"/>
          <w:rtl/>
        </w:rPr>
        <w:t xml:space="preserve">حدیث رفع در اختصاص </w:t>
      </w:r>
    </w:p>
    <w:p w:rsidR="008624CA" w:rsidRPr="006A75DD" w:rsidRDefault="006A75DD" w:rsidP="009C6F97">
      <w:pPr>
        <w:rPr>
          <w:rFonts w:asciiTheme="minorHAnsi" w:hAnsiTheme="minorHAnsi"/>
        </w:rPr>
      </w:pPr>
      <w:r>
        <w:rPr>
          <w:rFonts w:hint="cs"/>
          <w:rtl/>
        </w:rPr>
        <w:t xml:space="preserve">یکی از روایت های بحث ما روایتی است که در اختصاص وارد شده است: </w:t>
      </w:r>
      <w:r w:rsidRPr="009C6F97">
        <w:rPr>
          <w:rStyle w:val="a9"/>
          <w:rFonts w:hint="cs"/>
          <w:rtl/>
        </w:rPr>
        <w:t>«</w:t>
      </w:r>
      <w:r w:rsidR="008624CA" w:rsidRPr="009C6F97">
        <w:rPr>
          <w:rStyle w:val="a9"/>
          <w:rFonts w:hint="cs"/>
          <w:rtl/>
        </w:rPr>
        <w:t>قال ابو عبدالله الصادق علیه السلام رفع عن هذه الامه ست الْخَطَأُ وَ النِّسْيَانُ وَ مَا اكْرِهُوا عَلَيْهِ وَ مَا لَا يَعْلَمُونَ وَ مَا لَا يُطِيقُونَ وَ مَا اضْطُرُّوا إِلَيْهِ</w:t>
      </w:r>
      <w:r w:rsidRPr="009C6F97">
        <w:rPr>
          <w:rStyle w:val="a9"/>
          <w:rFonts w:hint="cs"/>
          <w:rtl/>
        </w:rPr>
        <w:t>»</w:t>
      </w:r>
      <w:r>
        <w:rPr>
          <w:rStyle w:val="a6"/>
          <w:rFonts w:ascii="NoorLotus" w:hAnsi="NoorLotus" w:cs="B Badr"/>
          <w:rtl/>
        </w:rPr>
        <w:footnoteReference w:id="1"/>
      </w:r>
    </w:p>
    <w:p w:rsidR="009C6F97" w:rsidRPr="009C6F97" w:rsidRDefault="009C6F97" w:rsidP="009C6F97">
      <w:pPr>
        <w:pStyle w:val="2"/>
        <w:rPr>
          <w:rtl/>
        </w:rPr>
      </w:pPr>
      <w:r w:rsidRPr="009C6F97">
        <w:rPr>
          <w:rFonts w:hint="cs"/>
          <w:rtl/>
        </w:rPr>
        <w:t xml:space="preserve">سند روایت </w:t>
      </w:r>
    </w:p>
    <w:p w:rsidR="00B13C80" w:rsidRDefault="00CA18E1" w:rsidP="00B13C80">
      <w:pPr>
        <w:rPr>
          <w:rtl/>
        </w:rPr>
      </w:pPr>
      <w:r>
        <w:rPr>
          <w:rFonts w:hint="cs"/>
          <w:rtl/>
        </w:rPr>
        <w:t>همانگونه که در توضیح الاسناد</w:t>
      </w:r>
      <w:r>
        <w:rPr>
          <w:rStyle w:val="a6"/>
          <w:rtl/>
        </w:rPr>
        <w:footnoteReference w:id="2"/>
      </w:r>
      <w:r>
        <w:rPr>
          <w:rFonts w:hint="cs"/>
          <w:rtl/>
        </w:rPr>
        <w:t xml:space="preserve"> توضیح داده ایم، کتاب اختصاص مجموعه از کتب مختلف می باشد و هر قطعه ای از آن متعلق به راوی خاصی می باشد. این قطعه از کتاب اختصاص که حدیث رفع در آن واقع شده است، از کتاب حماد بن عیسی اخذ شده است.</w:t>
      </w:r>
      <w:r w:rsidR="00B13C80">
        <w:rPr>
          <w:rFonts w:hint="cs"/>
          <w:rtl/>
        </w:rPr>
        <w:t xml:space="preserve"> بخش مورد نظر از </w:t>
      </w:r>
      <w:r w:rsidR="008624CA" w:rsidRPr="00C96B8E">
        <w:rPr>
          <w:rFonts w:hint="cs"/>
          <w:rtl/>
        </w:rPr>
        <w:t xml:space="preserve">صفحه </w:t>
      </w:r>
      <w:r w:rsidR="00CF5A6D" w:rsidRPr="00C96B8E">
        <w:rPr>
          <w:rFonts w:hint="cs"/>
          <w:rtl/>
        </w:rPr>
        <w:t xml:space="preserve">24 </w:t>
      </w:r>
      <w:r w:rsidR="00B13C80">
        <w:rPr>
          <w:rFonts w:hint="cs"/>
          <w:rtl/>
        </w:rPr>
        <w:t xml:space="preserve">آغاز و در صفحه 32 تمام می شود. اولین سند این بخش با </w:t>
      </w:r>
      <w:r w:rsidR="00CF5A6D" w:rsidRPr="00C96B8E">
        <w:rPr>
          <w:rFonts w:hint="cs"/>
          <w:rtl/>
        </w:rPr>
        <w:t xml:space="preserve">عنه عن ربعی عن برید عجلی شروع </w:t>
      </w:r>
      <w:r w:rsidR="00B13C80">
        <w:rPr>
          <w:rFonts w:hint="cs"/>
          <w:rtl/>
        </w:rPr>
        <w:t xml:space="preserve">شده و برخلاف تصور برخی که ضمیر عنه در اول سند را به سند قبل که ابان بن تغلب باشد، رجوع داده اند مراد از این ضمیر حماد که راوی از ربعی است، می باشد. در سند بعدی نیز که </w:t>
      </w:r>
      <w:r w:rsidR="00CF5A6D" w:rsidRPr="00C96B8E">
        <w:rPr>
          <w:rFonts w:hint="cs"/>
          <w:rtl/>
        </w:rPr>
        <w:t xml:space="preserve">عنه عن القاسم بن البرید عجلی </w:t>
      </w:r>
      <w:r w:rsidR="00B13C80">
        <w:rPr>
          <w:rFonts w:hint="cs"/>
          <w:rtl/>
        </w:rPr>
        <w:t xml:space="preserve">وارد شده، مراد از ضمیر </w:t>
      </w:r>
      <w:r w:rsidR="00CF5A6D" w:rsidRPr="00C96B8E">
        <w:rPr>
          <w:rFonts w:hint="cs"/>
          <w:rtl/>
        </w:rPr>
        <w:t xml:space="preserve">حماد بن عیسی </w:t>
      </w:r>
      <w:r w:rsidR="00B13C80">
        <w:rPr>
          <w:rFonts w:hint="cs"/>
          <w:rtl/>
        </w:rPr>
        <w:t>می باشد</w:t>
      </w:r>
      <w:r w:rsidR="00CF5A6D" w:rsidRPr="00C96B8E">
        <w:rPr>
          <w:rFonts w:hint="cs"/>
          <w:rtl/>
        </w:rPr>
        <w:t xml:space="preserve">. </w:t>
      </w:r>
      <w:r w:rsidR="00B13C80">
        <w:rPr>
          <w:rFonts w:hint="cs"/>
          <w:rtl/>
        </w:rPr>
        <w:t xml:space="preserve">این رویه ادامه داشته تا به قسمتی می رسد که دیگر در صدر اسناد ضمیری وجود ندارد. این استظهار بدین سبب بود که نه تنها غالب افراد در صدر سند از مشایخ حماد می باشد بلکه حجم عظیمی از این روایات در مصادر دیگر از حماد بن عیسی نقل شده است. </w:t>
      </w:r>
    </w:p>
    <w:p w:rsidR="00B13C80" w:rsidRDefault="00B13C80" w:rsidP="00B13C80">
      <w:pPr>
        <w:rPr>
          <w:rtl/>
        </w:rPr>
      </w:pPr>
      <w:r>
        <w:rPr>
          <w:rFonts w:hint="cs"/>
          <w:rtl/>
        </w:rPr>
        <w:t xml:space="preserve">به نظر می رسد؛ ترتیب روایات به ترتیب مشایخ وارد شده باشد و در نتیجه روایت حدیث رفع که در اختصاص وارد شده، از ربعی می باشد. برای اثبات این امر، اسناد برخی از مجموعه را مرور می کنیم. </w:t>
      </w:r>
    </w:p>
    <w:p w:rsidR="00B13C80" w:rsidRDefault="00E108FB" w:rsidP="00B13C80">
      <w:pPr>
        <w:rPr>
          <w:rtl/>
        </w:rPr>
      </w:pPr>
      <w:r w:rsidRPr="00C96B8E">
        <w:rPr>
          <w:rFonts w:hint="cs"/>
          <w:rtl/>
        </w:rPr>
        <w:t xml:space="preserve">صفحه 30 </w:t>
      </w:r>
      <w:r w:rsidR="00B13C80">
        <w:rPr>
          <w:rFonts w:hint="cs"/>
          <w:rtl/>
        </w:rPr>
        <w:t xml:space="preserve">اختصاص با </w:t>
      </w:r>
      <w:r w:rsidRPr="00C96B8E">
        <w:rPr>
          <w:rFonts w:hint="cs"/>
          <w:rtl/>
        </w:rPr>
        <w:t>عن ربعی عن عمر بن سعید</w:t>
      </w:r>
      <w:r w:rsidR="00B13C80">
        <w:rPr>
          <w:rFonts w:hint="cs"/>
          <w:rtl/>
        </w:rPr>
        <w:t xml:space="preserve"> آغاز می شود و اسناد بعد بدین ترتیب است:</w:t>
      </w:r>
    </w:p>
    <w:p w:rsidR="00E108FB" w:rsidRPr="00C96B8E" w:rsidRDefault="00E108FB" w:rsidP="00B13C80">
      <w:pPr>
        <w:rPr>
          <w:rtl/>
        </w:rPr>
      </w:pPr>
      <w:r w:rsidRPr="00C96B8E">
        <w:rPr>
          <w:rFonts w:hint="cs"/>
          <w:rtl/>
        </w:rPr>
        <w:t xml:space="preserve"> و بهذا الاسناد قال سمعت ابا عبدالله </w:t>
      </w:r>
      <w:r w:rsidR="00B13C80" w:rsidRPr="004E6808">
        <w:sym w:font="S Abo-thar" w:char="F06A"/>
      </w:r>
      <w:r w:rsidR="00B13C80">
        <w:rPr>
          <w:rFonts w:hint="cs"/>
          <w:rtl/>
        </w:rPr>
        <w:t xml:space="preserve"> </w:t>
      </w:r>
      <w:r w:rsidRPr="00C96B8E">
        <w:rPr>
          <w:rFonts w:hint="cs"/>
          <w:rtl/>
        </w:rPr>
        <w:t xml:space="preserve">که </w:t>
      </w:r>
      <w:r w:rsidR="00B13C80">
        <w:rPr>
          <w:rFonts w:hint="cs"/>
          <w:rtl/>
        </w:rPr>
        <w:t xml:space="preserve">مراد از بهذا الاسناد، عن ربعی می باشد. </w:t>
      </w:r>
    </w:p>
    <w:p w:rsidR="00665936" w:rsidRDefault="00B13C80" w:rsidP="00665936">
      <w:pPr>
        <w:pStyle w:val="a8"/>
        <w:rPr>
          <w:rtl/>
        </w:rPr>
      </w:pPr>
      <w:r>
        <w:rPr>
          <w:rFonts w:hint="cs"/>
          <w:rtl/>
        </w:rPr>
        <w:t xml:space="preserve">و قال ابو جعفر </w:t>
      </w:r>
      <w:r w:rsidRPr="004E6808">
        <w:sym w:font="S Abo-thar" w:char="F06A"/>
      </w:r>
      <w:r>
        <w:rPr>
          <w:rFonts w:hint="cs"/>
          <w:rtl/>
        </w:rPr>
        <w:t xml:space="preserve"> </w:t>
      </w:r>
      <w:r w:rsidR="00E108FB" w:rsidRPr="00C96B8E">
        <w:rPr>
          <w:rFonts w:hint="cs"/>
          <w:rtl/>
        </w:rPr>
        <w:t xml:space="preserve">من أیقن بالخلف سخت نفسه بالنفقه </w:t>
      </w:r>
    </w:p>
    <w:p w:rsidR="00100F9F" w:rsidRPr="00C96B8E" w:rsidRDefault="00665936" w:rsidP="00665936">
      <w:pPr>
        <w:pStyle w:val="a8"/>
        <w:rPr>
          <w:rtl/>
        </w:rPr>
      </w:pPr>
      <w:r>
        <w:rPr>
          <w:rFonts w:hint="cs"/>
          <w:rtl/>
        </w:rPr>
        <w:t xml:space="preserve">و قال </w:t>
      </w:r>
      <w:r w:rsidRPr="004E6808">
        <w:sym w:font="S Abo-thar" w:char="F06A"/>
      </w:r>
      <w:r>
        <w:rPr>
          <w:rFonts w:hint="cs"/>
          <w:rtl/>
        </w:rPr>
        <w:t xml:space="preserve"> </w:t>
      </w:r>
      <w:r w:rsidR="00E108FB" w:rsidRPr="00C96B8E">
        <w:rPr>
          <w:rFonts w:hint="cs"/>
          <w:rtl/>
        </w:rPr>
        <w:t xml:space="preserve"> المعونه تنزل من السماء علی العبد بقدر المئونه</w:t>
      </w:r>
    </w:p>
    <w:p w:rsidR="00665936" w:rsidRDefault="00E108FB" w:rsidP="009C6F97">
      <w:pPr>
        <w:rPr>
          <w:rtl/>
        </w:rPr>
      </w:pPr>
      <w:r w:rsidRPr="00C96B8E">
        <w:rPr>
          <w:rFonts w:hint="cs"/>
          <w:rtl/>
        </w:rPr>
        <w:lastRenderedPageBreak/>
        <w:t xml:space="preserve">عن ربعی عن الفضل که </w:t>
      </w:r>
      <w:r w:rsidR="00665936">
        <w:rPr>
          <w:rFonts w:hint="cs"/>
          <w:rtl/>
        </w:rPr>
        <w:t>همانگونه که در بحار</w:t>
      </w:r>
      <w:r w:rsidR="00665936">
        <w:rPr>
          <w:rStyle w:val="a6"/>
          <w:rtl/>
        </w:rPr>
        <w:footnoteReference w:id="3"/>
      </w:r>
      <w:r w:rsidR="00665936">
        <w:rPr>
          <w:rFonts w:hint="cs"/>
          <w:rtl/>
        </w:rPr>
        <w:t xml:space="preserve"> از اختصاص نقل کرده است، فضیل صحیح است و مراد فضیل بن یسار می باشد.</w:t>
      </w:r>
    </w:p>
    <w:p w:rsidR="00665936" w:rsidRDefault="00665936" w:rsidP="00665936">
      <w:pPr>
        <w:rPr>
          <w:rtl/>
        </w:rPr>
      </w:pPr>
      <w:r>
        <w:rPr>
          <w:rFonts w:hint="cs"/>
          <w:rtl/>
        </w:rPr>
        <w:t xml:space="preserve">عن ربعی عن ابی عبدالله </w:t>
      </w:r>
      <w:r w:rsidRPr="004E6808">
        <w:sym w:font="S Abo-thar" w:char="F06A"/>
      </w:r>
      <w:r>
        <w:rPr>
          <w:rFonts w:hint="cs"/>
          <w:rtl/>
        </w:rPr>
        <w:t xml:space="preserve"> </w:t>
      </w:r>
    </w:p>
    <w:p w:rsidR="00665936" w:rsidRDefault="00E108FB" w:rsidP="00665936">
      <w:pPr>
        <w:rPr>
          <w:rtl/>
        </w:rPr>
      </w:pPr>
      <w:r w:rsidRPr="00C96B8E">
        <w:rPr>
          <w:rFonts w:hint="cs"/>
          <w:rtl/>
        </w:rPr>
        <w:t xml:space="preserve">و قال اباعبدالله الصادق </w:t>
      </w:r>
      <w:r w:rsidR="00665936" w:rsidRPr="004E6808">
        <w:sym w:font="S Abo-thar" w:char="F06A"/>
      </w:r>
      <w:r w:rsidR="00665936">
        <w:rPr>
          <w:rFonts w:hint="cs"/>
          <w:rtl/>
        </w:rPr>
        <w:t xml:space="preserve">  به نظر می رسد این سند معلق به سند قبل باشد. </w:t>
      </w:r>
    </w:p>
    <w:p w:rsidR="00A959C8" w:rsidRDefault="00E108FB" w:rsidP="00665936">
      <w:pPr>
        <w:rPr>
          <w:rtl/>
        </w:rPr>
      </w:pPr>
      <w:r w:rsidRPr="00C96B8E">
        <w:rPr>
          <w:rFonts w:hint="cs"/>
          <w:rtl/>
        </w:rPr>
        <w:t xml:space="preserve">و قال ابو جعفر </w:t>
      </w:r>
      <w:r w:rsidR="00CE698C" w:rsidRPr="00C96B8E">
        <w:rPr>
          <w:rFonts w:hint="cs"/>
          <w:rtl/>
        </w:rPr>
        <w:t xml:space="preserve">الباقر </w:t>
      </w:r>
      <w:r w:rsidR="00665936" w:rsidRPr="004E6808">
        <w:sym w:font="S Abo-thar" w:char="F06A"/>
      </w:r>
      <w:r w:rsidR="00665936">
        <w:rPr>
          <w:rFonts w:hint="cs"/>
          <w:rtl/>
        </w:rPr>
        <w:t xml:space="preserve"> ظاهرا این سند نیز از ربعی باشد. زیرا در</w:t>
      </w:r>
      <w:r w:rsidR="00CE698C" w:rsidRPr="00C96B8E">
        <w:rPr>
          <w:rFonts w:hint="cs"/>
          <w:rtl/>
        </w:rPr>
        <w:t xml:space="preserve"> نقل های دیگر عن ربعی عن الفضیل</w:t>
      </w:r>
      <w:r w:rsidR="00665936">
        <w:rPr>
          <w:rStyle w:val="a6"/>
          <w:rtl/>
        </w:rPr>
        <w:footnoteReference w:id="4"/>
      </w:r>
      <w:r w:rsidR="00CE698C" w:rsidRPr="00C96B8E">
        <w:rPr>
          <w:rFonts w:hint="cs"/>
          <w:rtl/>
        </w:rPr>
        <w:t xml:space="preserve"> نقل شده است. </w:t>
      </w:r>
    </w:p>
    <w:p w:rsidR="00A959C8" w:rsidRDefault="00A959C8" w:rsidP="009C6F97">
      <w:pPr>
        <w:rPr>
          <w:rtl/>
        </w:rPr>
      </w:pPr>
      <w:r>
        <w:rPr>
          <w:rFonts w:hint="cs"/>
          <w:rtl/>
        </w:rPr>
        <w:t xml:space="preserve">با دقت در این قسمت به نظر می رسد؛ این صفحات روایات ربعی بوده و سند حدیث رفع نیز که در این قسمت واقع شده است، این گونه خواهد بود: عن حماد عن ربعی عن ابی عبد الله الصادق </w:t>
      </w:r>
      <w:r w:rsidRPr="004E6808">
        <w:sym w:font="S Abo-thar" w:char="F06A"/>
      </w:r>
      <w:r>
        <w:rPr>
          <w:rFonts w:hint="cs"/>
          <w:rtl/>
        </w:rPr>
        <w:t xml:space="preserve"> </w:t>
      </w:r>
    </w:p>
    <w:p w:rsidR="00A959C8" w:rsidRDefault="00A959C8" w:rsidP="009C6F97">
      <w:pPr>
        <w:rPr>
          <w:rtl/>
        </w:rPr>
      </w:pPr>
      <w:r>
        <w:rPr>
          <w:rFonts w:hint="cs"/>
          <w:rtl/>
        </w:rPr>
        <w:t>البته اثبات دو مطلب برای اعتبار بخشی به روایت لازم است؛ اعتبار کتاب اختصاص و اعتبار نقل اختصاص از حماد بن عیسی.</w:t>
      </w:r>
    </w:p>
    <w:p w:rsidR="00A959C8" w:rsidRDefault="00A959C8" w:rsidP="009C6F97">
      <w:pPr>
        <w:rPr>
          <w:rtl/>
        </w:rPr>
      </w:pPr>
      <w:r>
        <w:rPr>
          <w:rFonts w:hint="cs"/>
          <w:rtl/>
        </w:rPr>
        <w:t>به نظر ما با توجه به مجموعه قرائن موجود، کتاب اختصاص معتبر می باشد. البته در این مورد بحثی جدی وجود دارد که به جایگاه خود احاله داده می شود.</w:t>
      </w:r>
    </w:p>
    <w:p w:rsidR="00AA7BF6" w:rsidRPr="00C96B8E" w:rsidRDefault="00A959C8" w:rsidP="00A959C8">
      <w:pPr>
        <w:rPr>
          <w:rtl/>
        </w:rPr>
      </w:pPr>
      <w:r>
        <w:rPr>
          <w:rFonts w:hint="cs"/>
          <w:rtl/>
        </w:rPr>
        <w:t xml:space="preserve">از سویی دیگر با توجه به تأیید اسناد و روایات موجود در اختصاص با اسناد و راوایت وارد شده در سایر مصادر حدیثی و نبود مشکلی جدی در این زمینه، می توان نقل اختصاص از حماد بن عیسی را نیز معتبر دانست و در نتیجه حکم به اعتبار حدیث رفع منقول در اختصاص نمود. </w:t>
      </w:r>
    </w:p>
    <w:p w:rsidR="00E75C06" w:rsidRDefault="00E75C06" w:rsidP="00E75C06">
      <w:pPr>
        <w:pStyle w:val="1"/>
        <w:rPr>
          <w:rtl/>
        </w:rPr>
      </w:pPr>
      <w:r>
        <w:rPr>
          <w:rFonts w:hint="cs"/>
          <w:rtl/>
        </w:rPr>
        <w:t xml:space="preserve">روایت اسماعیل جعفی در نوادر </w:t>
      </w:r>
    </w:p>
    <w:p w:rsidR="00AA7BF6" w:rsidRDefault="00E75C06" w:rsidP="002B74FC">
      <w:pPr>
        <w:rPr>
          <w:rtl/>
        </w:rPr>
      </w:pPr>
      <w:r>
        <w:rPr>
          <w:rFonts w:hint="cs"/>
          <w:rtl/>
        </w:rPr>
        <w:t xml:space="preserve">در نوادر عین روایت اختصاص تنها با تفاوت در رفع و وضع از اسماعیل جعفی نقل شده و در سند بعد عن ربعی قال قال رسول الله </w:t>
      </w:r>
      <w:r w:rsidRPr="008A16BA">
        <w:sym w:font="Dorood" w:char="F064"/>
      </w:r>
      <w:r>
        <w:rPr>
          <w:rFonts w:hint="cs"/>
          <w:rtl/>
        </w:rPr>
        <w:t xml:space="preserve"> آمده است. احتمال این امر وجود دارد که با توجه به اینکه نوادر موجود عین کتاب حسین بن سعید نیست و ظاهرا گلچینی از آن می باشد، در نسخه اصلی نوادر نیز روایت شش </w:t>
      </w:r>
      <w:r>
        <w:rPr>
          <w:rFonts w:hint="cs"/>
          <w:rtl/>
        </w:rPr>
        <w:lastRenderedPageBreak/>
        <w:t xml:space="preserve">فقره ای از ربعی نقل شده بوده اما به علت نقل روایت اسماعیل جعفی که در مفاد شبیه به این روایت است، به نقل روایت اسماعیل جعفی اکتفا شده باشد. </w:t>
      </w:r>
      <w:r w:rsidR="002B74FC">
        <w:rPr>
          <w:rFonts w:hint="cs"/>
          <w:rtl/>
          <w:lang w:bidi="fa-IR"/>
        </w:rPr>
        <w:t xml:space="preserve">این </w:t>
      </w:r>
      <w:r w:rsidR="002B74FC" w:rsidRPr="00C96B8E">
        <w:rPr>
          <w:rFonts w:hint="cs"/>
          <w:rtl/>
        </w:rPr>
        <w:t xml:space="preserve">احتمال </w:t>
      </w:r>
      <w:r w:rsidR="002B74FC">
        <w:rPr>
          <w:rFonts w:hint="cs"/>
          <w:rtl/>
        </w:rPr>
        <w:t xml:space="preserve">نیز وجود دارد که در سند روایت چهار فقره ای که از ربعی نقل شده است، حماد بن عیسی واقع شده باشد. این احتمال با توجه به اینکه در غالب موارد واسطه بین حسین بن سعید و ربعی، حماد بن عیسی می باشد، بعید نیست. </w:t>
      </w:r>
    </w:p>
    <w:p w:rsidR="00E75C06" w:rsidRDefault="00E75C06" w:rsidP="00E75C06">
      <w:pPr>
        <w:rPr>
          <w:rtl/>
        </w:rPr>
      </w:pPr>
      <w:r>
        <w:rPr>
          <w:rFonts w:hint="cs"/>
          <w:rtl/>
        </w:rPr>
        <w:t xml:space="preserve">با این احتمال، نقل های ربعی از حدیث رفع دو نقل شش و چهار فقره ای خواهد بود و نقل این دو روایت و لو در مضمون نزدیک به هم باشند، بعدی ندارد زیرا ممکن است در دو مجلس آن را شنیده باشد. </w:t>
      </w:r>
    </w:p>
    <w:p w:rsidR="00AA7BF6" w:rsidRPr="00C96B8E" w:rsidRDefault="00E75C06" w:rsidP="002B74FC">
      <w:pPr>
        <w:rPr>
          <w:rtl/>
        </w:rPr>
      </w:pPr>
      <w:r>
        <w:rPr>
          <w:rFonts w:hint="cs"/>
          <w:rtl/>
        </w:rPr>
        <w:t xml:space="preserve">نکته جالبی که در نقل های مختلف حدیث رفع وجود دارد، این است که در طریق چند نقل از این نقل ها حماد بن عیسی واقع است و ظاهرا حماد بن عیسی این نقل های متفاوت را در قطعه ای از کتاب خویش جمع آوری کرده بوده که با نقل متأخرین بین آنها جدایی افتاده است. </w:t>
      </w:r>
    </w:p>
    <w:p w:rsidR="000527EB" w:rsidRDefault="000527EB" w:rsidP="000527EB">
      <w:pPr>
        <w:pStyle w:val="1"/>
        <w:rPr>
          <w:rtl/>
        </w:rPr>
      </w:pPr>
      <w:r>
        <w:rPr>
          <w:rFonts w:hint="cs"/>
          <w:rtl/>
        </w:rPr>
        <w:t xml:space="preserve">حدیث رفع در فقیه </w:t>
      </w:r>
    </w:p>
    <w:p w:rsidR="00BE654A" w:rsidRPr="00E224B4" w:rsidRDefault="00BE654A" w:rsidP="00BE654A">
      <w:pPr>
        <w:pStyle w:val="a8"/>
        <w:rPr>
          <w:rFonts w:cs="B Badr"/>
          <w:color w:val="auto"/>
          <w:rtl/>
          <w:lang w:bidi="fa-IR"/>
        </w:rPr>
      </w:pPr>
      <w:proofErr w:type="spellStart"/>
      <w:r w:rsidRPr="00E224B4">
        <w:rPr>
          <w:rFonts w:cs="B Badr" w:hint="cs"/>
          <w:color w:val="auto"/>
          <w:rtl/>
          <w:lang w:bidi="fa-IR"/>
        </w:rPr>
        <w:t>وَ</w:t>
      </w:r>
      <w:proofErr w:type="spellEnd"/>
      <w:r w:rsidRPr="00E224B4">
        <w:rPr>
          <w:rFonts w:cs="B Badr" w:hint="cs"/>
          <w:color w:val="auto"/>
          <w:rtl/>
          <w:lang w:bidi="fa-IR"/>
        </w:rPr>
        <w:t xml:space="preserve"> </w:t>
      </w:r>
      <w:proofErr w:type="spellStart"/>
      <w:r w:rsidRPr="00E224B4">
        <w:rPr>
          <w:rFonts w:cs="B Badr" w:hint="cs"/>
          <w:color w:val="auto"/>
          <w:rtl/>
          <w:lang w:bidi="fa-IR"/>
        </w:rPr>
        <w:t>قَالَ</w:t>
      </w:r>
      <w:proofErr w:type="spellEnd"/>
      <w:r w:rsidRPr="00E224B4">
        <w:rPr>
          <w:rFonts w:cs="B Badr" w:hint="cs"/>
          <w:color w:val="auto"/>
          <w:rtl/>
          <w:lang w:bidi="fa-IR"/>
        </w:rPr>
        <w:t xml:space="preserve"> </w:t>
      </w:r>
      <w:proofErr w:type="spellStart"/>
      <w:r w:rsidRPr="00E224B4">
        <w:rPr>
          <w:rFonts w:cs="B Badr" w:hint="cs"/>
          <w:color w:val="auto"/>
          <w:rtl/>
          <w:lang w:bidi="fa-IR"/>
        </w:rPr>
        <w:t>النَّبِيُّ</w:t>
      </w:r>
      <w:proofErr w:type="spellEnd"/>
      <w:r w:rsidRPr="00E224B4">
        <w:rPr>
          <w:rFonts w:cs="B Badr" w:hint="cs"/>
          <w:color w:val="auto"/>
          <w:rtl/>
          <w:lang w:bidi="fa-IR"/>
        </w:rPr>
        <w:t xml:space="preserve"> </w:t>
      </w:r>
      <w:r w:rsidRPr="00BE654A">
        <w:rPr>
          <w:rFonts w:cs="B Badr"/>
          <w:color w:val="auto"/>
          <w:lang w:bidi="fa-IR"/>
        </w:rPr>
        <w:sym w:font="Dorood" w:char="F064"/>
      </w:r>
      <w:r>
        <w:rPr>
          <w:rFonts w:cs="B Badr" w:hint="cs"/>
          <w:color w:val="auto"/>
          <w:rtl/>
          <w:lang w:bidi="fa-IR"/>
        </w:rPr>
        <w:t xml:space="preserve"> :</w:t>
      </w:r>
      <w:r w:rsidRPr="00E224B4">
        <w:rPr>
          <w:rFonts w:cs="B Badr" w:hint="cs"/>
          <w:color w:val="auto"/>
          <w:rtl/>
          <w:lang w:bidi="fa-IR"/>
        </w:rPr>
        <w:t xml:space="preserve">‏ </w:t>
      </w:r>
      <w:proofErr w:type="spellStart"/>
      <w:r w:rsidRPr="00E224B4">
        <w:rPr>
          <w:rFonts w:cs="B Badr" w:hint="cs"/>
          <w:color w:val="auto"/>
          <w:rtl/>
          <w:lang w:bidi="fa-IR"/>
        </w:rPr>
        <w:t>وُضِعَ</w:t>
      </w:r>
      <w:proofErr w:type="spellEnd"/>
      <w:r w:rsidRPr="00E224B4">
        <w:rPr>
          <w:rFonts w:cs="B Badr" w:hint="cs"/>
          <w:color w:val="auto"/>
          <w:rtl/>
          <w:lang w:bidi="fa-IR"/>
        </w:rPr>
        <w:t xml:space="preserve">‏ </w:t>
      </w:r>
      <w:proofErr w:type="spellStart"/>
      <w:r w:rsidRPr="00E224B4">
        <w:rPr>
          <w:rFonts w:cs="B Badr" w:hint="cs"/>
          <w:color w:val="auto"/>
          <w:rtl/>
          <w:lang w:bidi="fa-IR"/>
        </w:rPr>
        <w:t>عَنْ</w:t>
      </w:r>
      <w:proofErr w:type="spellEnd"/>
      <w:r w:rsidRPr="00E224B4">
        <w:rPr>
          <w:rFonts w:cs="B Badr" w:hint="cs"/>
          <w:color w:val="auto"/>
          <w:rtl/>
          <w:lang w:bidi="fa-IR"/>
        </w:rPr>
        <w:t xml:space="preserve">‏ </w:t>
      </w:r>
      <w:proofErr w:type="spellStart"/>
      <w:r w:rsidRPr="00E224B4">
        <w:rPr>
          <w:rFonts w:cs="B Badr" w:hint="cs"/>
          <w:color w:val="auto"/>
          <w:rtl/>
          <w:lang w:bidi="fa-IR"/>
        </w:rPr>
        <w:t>أُمَّتِي</w:t>
      </w:r>
      <w:proofErr w:type="spellEnd"/>
      <w:r w:rsidRPr="00E224B4">
        <w:rPr>
          <w:rFonts w:cs="B Badr" w:hint="cs"/>
          <w:color w:val="auto"/>
          <w:rtl/>
          <w:lang w:bidi="fa-IR"/>
        </w:rPr>
        <w:t xml:space="preserve">‏ </w:t>
      </w:r>
      <w:proofErr w:type="spellStart"/>
      <w:r w:rsidRPr="00E224B4">
        <w:rPr>
          <w:rFonts w:cs="B Badr" w:hint="cs"/>
          <w:color w:val="auto"/>
          <w:rtl/>
          <w:lang w:bidi="fa-IR"/>
        </w:rPr>
        <w:t>تِسْعَةُ</w:t>
      </w:r>
      <w:proofErr w:type="spellEnd"/>
      <w:r w:rsidRPr="00E224B4">
        <w:rPr>
          <w:rFonts w:cs="B Badr" w:hint="cs"/>
          <w:color w:val="auto"/>
          <w:rtl/>
          <w:lang w:bidi="fa-IR"/>
        </w:rPr>
        <w:t xml:space="preserve"> </w:t>
      </w:r>
      <w:proofErr w:type="spellStart"/>
      <w:r w:rsidRPr="00E224B4">
        <w:rPr>
          <w:rFonts w:cs="B Badr" w:hint="cs"/>
          <w:color w:val="auto"/>
          <w:rtl/>
          <w:lang w:bidi="fa-IR"/>
        </w:rPr>
        <w:t>أَشْيَاءَ</w:t>
      </w:r>
      <w:proofErr w:type="spellEnd"/>
      <w:r w:rsidRPr="00E224B4">
        <w:rPr>
          <w:rFonts w:cs="B Badr" w:hint="cs"/>
          <w:color w:val="auto"/>
          <w:rtl/>
          <w:lang w:bidi="fa-IR"/>
        </w:rPr>
        <w:t xml:space="preserve"> </w:t>
      </w:r>
      <w:proofErr w:type="spellStart"/>
      <w:r w:rsidRPr="00E224B4">
        <w:rPr>
          <w:rFonts w:cs="B Badr" w:hint="cs"/>
          <w:color w:val="auto"/>
          <w:rtl/>
          <w:lang w:bidi="fa-IR"/>
        </w:rPr>
        <w:t>السَّهْوُ</w:t>
      </w:r>
      <w:proofErr w:type="spellEnd"/>
      <w:r w:rsidRPr="00E224B4">
        <w:rPr>
          <w:rFonts w:cs="B Badr" w:hint="cs"/>
          <w:color w:val="auto"/>
          <w:rtl/>
          <w:lang w:bidi="fa-IR"/>
        </w:rPr>
        <w:t xml:space="preserve"> </w:t>
      </w:r>
      <w:proofErr w:type="spellStart"/>
      <w:r w:rsidRPr="00E224B4">
        <w:rPr>
          <w:rFonts w:cs="B Badr" w:hint="cs"/>
          <w:color w:val="auto"/>
          <w:rtl/>
          <w:lang w:bidi="fa-IR"/>
        </w:rPr>
        <w:t>وَ</w:t>
      </w:r>
      <w:proofErr w:type="spellEnd"/>
      <w:r w:rsidRPr="00E224B4">
        <w:rPr>
          <w:rFonts w:cs="B Badr" w:hint="cs"/>
          <w:color w:val="auto"/>
          <w:rtl/>
          <w:lang w:bidi="fa-IR"/>
        </w:rPr>
        <w:t xml:space="preserve"> </w:t>
      </w:r>
      <w:proofErr w:type="spellStart"/>
      <w:r w:rsidRPr="00E224B4">
        <w:rPr>
          <w:rFonts w:cs="B Badr" w:hint="cs"/>
          <w:color w:val="auto"/>
          <w:rtl/>
          <w:lang w:bidi="fa-IR"/>
        </w:rPr>
        <w:t>الْخَطَأُ</w:t>
      </w:r>
      <w:proofErr w:type="spellEnd"/>
      <w:r w:rsidRPr="00E224B4">
        <w:rPr>
          <w:rFonts w:cs="B Badr" w:hint="cs"/>
          <w:color w:val="auto"/>
          <w:rtl/>
          <w:lang w:bidi="fa-IR"/>
        </w:rPr>
        <w:t xml:space="preserve"> </w:t>
      </w:r>
      <w:proofErr w:type="spellStart"/>
      <w:r w:rsidRPr="00E224B4">
        <w:rPr>
          <w:rFonts w:cs="B Badr" w:hint="cs"/>
          <w:color w:val="auto"/>
          <w:rtl/>
          <w:lang w:bidi="fa-IR"/>
        </w:rPr>
        <w:t>وَ</w:t>
      </w:r>
      <w:proofErr w:type="spellEnd"/>
      <w:r w:rsidRPr="00E224B4">
        <w:rPr>
          <w:rFonts w:cs="B Badr" w:hint="cs"/>
          <w:color w:val="auto"/>
          <w:rtl/>
          <w:lang w:bidi="fa-IR"/>
        </w:rPr>
        <w:t xml:space="preserve"> </w:t>
      </w:r>
      <w:proofErr w:type="spellStart"/>
      <w:r w:rsidRPr="00E224B4">
        <w:rPr>
          <w:rFonts w:cs="B Badr" w:hint="cs"/>
          <w:color w:val="auto"/>
          <w:rtl/>
          <w:lang w:bidi="fa-IR"/>
        </w:rPr>
        <w:t>النِّسْيَانُ</w:t>
      </w:r>
      <w:proofErr w:type="spellEnd"/>
      <w:r w:rsidRPr="00E224B4">
        <w:rPr>
          <w:rFonts w:cs="B Badr" w:hint="cs"/>
          <w:color w:val="auto"/>
          <w:rtl/>
          <w:lang w:bidi="fa-IR"/>
        </w:rPr>
        <w:t xml:space="preserve"> </w:t>
      </w:r>
      <w:proofErr w:type="spellStart"/>
      <w:r w:rsidRPr="00E224B4">
        <w:rPr>
          <w:rFonts w:cs="B Badr" w:hint="cs"/>
          <w:color w:val="auto"/>
          <w:rtl/>
          <w:lang w:bidi="fa-IR"/>
        </w:rPr>
        <w:t>وَ</w:t>
      </w:r>
      <w:proofErr w:type="spellEnd"/>
      <w:r w:rsidRPr="00E224B4">
        <w:rPr>
          <w:rFonts w:cs="B Badr" w:hint="cs"/>
          <w:color w:val="auto"/>
          <w:rtl/>
          <w:lang w:bidi="fa-IR"/>
        </w:rPr>
        <w:t xml:space="preserve"> </w:t>
      </w:r>
      <w:proofErr w:type="spellStart"/>
      <w:r w:rsidRPr="00E224B4">
        <w:rPr>
          <w:rFonts w:cs="B Badr" w:hint="cs"/>
          <w:color w:val="auto"/>
          <w:rtl/>
          <w:lang w:bidi="fa-IR"/>
        </w:rPr>
        <w:t>مَا</w:t>
      </w:r>
      <w:proofErr w:type="spellEnd"/>
      <w:r w:rsidRPr="00E224B4">
        <w:rPr>
          <w:rFonts w:cs="B Badr" w:hint="cs"/>
          <w:color w:val="auto"/>
          <w:rtl/>
          <w:lang w:bidi="fa-IR"/>
        </w:rPr>
        <w:t xml:space="preserve"> </w:t>
      </w:r>
      <w:proofErr w:type="spellStart"/>
      <w:r w:rsidRPr="00E224B4">
        <w:rPr>
          <w:rFonts w:cs="B Badr" w:hint="cs"/>
          <w:color w:val="auto"/>
          <w:rtl/>
          <w:lang w:bidi="fa-IR"/>
        </w:rPr>
        <w:t>أُكْرِهُوا</w:t>
      </w:r>
      <w:proofErr w:type="spellEnd"/>
      <w:r w:rsidRPr="00E224B4">
        <w:rPr>
          <w:rFonts w:cs="B Badr" w:hint="cs"/>
          <w:color w:val="auto"/>
          <w:rtl/>
          <w:lang w:bidi="fa-IR"/>
        </w:rPr>
        <w:t xml:space="preserve"> </w:t>
      </w:r>
      <w:proofErr w:type="spellStart"/>
      <w:r w:rsidRPr="00E224B4">
        <w:rPr>
          <w:rFonts w:cs="B Badr" w:hint="cs"/>
          <w:color w:val="auto"/>
          <w:rtl/>
          <w:lang w:bidi="fa-IR"/>
        </w:rPr>
        <w:t>عَلَيْهِ</w:t>
      </w:r>
      <w:proofErr w:type="spellEnd"/>
      <w:r w:rsidRPr="00E224B4">
        <w:rPr>
          <w:rFonts w:cs="B Badr" w:hint="cs"/>
          <w:color w:val="auto"/>
          <w:rtl/>
          <w:lang w:bidi="fa-IR"/>
        </w:rPr>
        <w:t xml:space="preserve"> </w:t>
      </w:r>
      <w:proofErr w:type="spellStart"/>
      <w:r w:rsidRPr="00E224B4">
        <w:rPr>
          <w:rFonts w:cs="B Badr" w:hint="cs"/>
          <w:color w:val="auto"/>
          <w:rtl/>
          <w:lang w:bidi="fa-IR"/>
        </w:rPr>
        <w:t>وَ</w:t>
      </w:r>
      <w:proofErr w:type="spellEnd"/>
      <w:r w:rsidRPr="00E224B4">
        <w:rPr>
          <w:rFonts w:cs="B Badr" w:hint="cs"/>
          <w:color w:val="auto"/>
          <w:rtl/>
          <w:lang w:bidi="fa-IR"/>
        </w:rPr>
        <w:t xml:space="preserve"> </w:t>
      </w:r>
      <w:proofErr w:type="spellStart"/>
      <w:r w:rsidRPr="00E224B4">
        <w:rPr>
          <w:rFonts w:cs="B Badr" w:hint="cs"/>
          <w:color w:val="auto"/>
          <w:rtl/>
          <w:lang w:bidi="fa-IR"/>
        </w:rPr>
        <w:t>مَا</w:t>
      </w:r>
      <w:proofErr w:type="spellEnd"/>
      <w:r w:rsidRPr="00E224B4">
        <w:rPr>
          <w:rFonts w:cs="B Badr" w:hint="cs"/>
          <w:color w:val="auto"/>
          <w:rtl/>
          <w:lang w:bidi="fa-IR"/>
        </w:rPr>
        <w:t xml:space="preserve"> </w:t>
      </w:r>
      <w:proofErr w:type="spellStart"/>
      <w:r w:rsidRPr="00E224B4">
        <w:rPr>
          <w:rFonts w:cs="B Badr" w:hint="cs"/>
          <w:color w:val="auto"/>
          <w:rtl/>
          <w:lang w:bidi="fa-IR"/>
        </w:rPr>
        <w:t>لَا</w:t>
      </w:r>
      <w:proofErr w:type="spellEnd"/>
      <w:r w:rsidRPr="00E224B4">
        <w:rPr>
          <w:rFonts w:cs="B Badr" w:hint="cs"/>
          <w:color w:val="auto"/>
          <w:rtl/>
          <w:lang w:bidi="fa-IR"/>
        </w:rPr>
        <w:t xml:space="preserve"> </w:t>
      </w:r>
      <w:proofErr w:type="spellStart"/>
      <w:r w:rsidRPr="00E224B4">
        <w:rPr>
          <w:rFonts w:cs="B Badr" w:hint="cs"/>
          <w:color w:val="auto"/>
          <w:rtl/>
          <w:lang w:bidi="fa-IR"/>
        </w:rPr>
        <w:t>يَعْلَمُونَ</w:t>
      </w:r>
      <w:proofErr w:type="spellEnd"/>
      <w:r w:rsidRPr="00E224B4">
        <w:rPr>
          <w:rFonts w:cs="B Badr" w:hint="cs"/>
          <w:color w:val="auto"/>
          <w:rtl/>
          <w:lang w:bidi="fa-IR"/>
        </w:rPr>
        <w:t xml:space="preserve"> </w:t>
      </w:r>
      <w:proofErr w:type="spellStart"/>
      <w:r w:rsidRPr="00E224B4">
        <w:rPr>
          <w:rFonts w:cs="B Badr" w:hint="cs"/>
          <w:color w:val="auto"/>
          <w:rtl/>
          <w:lang w:bidi="fa-IR"/>
        </w:rPr>
        <w:t>وَ</w:t>
      </w:r>
      <w:proofErr w:type="spellEnd"/>
      <w:r w:rsidRPr="00E224B4">
        <w:rPr>
          <w:rFonts w:cs="B Badr" w:hint="cs"/>
          <w:color w:val="auto"/>
          <w:rtl/>
          <w:lang w:bidi="fa-IR"/>
        </w:rPr>
        <w:t xml:space="preserve"> </w:t>
      </w:r>
      <w:proofErr w:type="spellStart"/>
      <w:r w:rsidRPr="00E224B4">
        <w:rPr>
          <w:rFonts w:cs="B Badr" w:hint="cs"/>
          <w:color w:val="auto"/>
          <w:rtl/>
          <w:lang w:bidi="fa-IR"/>
        </w:rPr>
        <w:t>مَا</w:t>
      </w:r>
      <w:proofErr w:type="spellEnd"/>
      <w:r w:rsidRPr="00E224B4">
        <w:rPr>
          <w:rFonts w:cs="B Badr" w:hint="cs"/>
          <w:color w:val="auto"/>
          <w:rtl/>
          <w:lang w:bidi="fa-IR"/>
        </w:rPr>
        <w:t xml:space="preserve"> </w:t>
      </w:r>
      <w:proofErr w:type="spellStart"/>
      <w:r w:rsidRPr="00E224B4">
        <w:rPr>
          <w:rFonts w:cs="B Badr" w:hint="cs"/>
          <w:color w:val="auto"/>
          <w:rtl/>
          <w:lang w:bidi="fa-IR"/>
        </w:rPr>
        <w:t>لَا</w:t>
      </w:r>
      <w:proofErr w:type="spellEnd"/>
      <w:r w:rsidRPr="00E224B4">
        <w:rPr>
          <w:rFonts w:cs="B Badr" w:hint="cs"/>
          <w:color w:val="auto"/>
          <w:rtl/>
          <w:lang w:bidi="fa-IR"/>
        </w:rPr>
        <w:t xml:space="preserve"> </w:t>
      </w:r>
      <w:proofErr w:type="spellStart"/>
      <w:r w:rsidRPr="00E224B4">
        <w:rPr>
          <w:rFonts w:cs="B Badr" w:hint="cs"/>
          <w:color w:val="auto"/>
          <w:rtl/>
          <w:lang w:bidi="fa-IR"/>
        </w:rPr>
        <w:t>يُطِيقُونَ</w:t>
      </w:r>
      <w:proofErr w:type="spellEnd"/>
      <w:r w:rsidRPr="00E224B4">
        <w:rPr>
          <w:rFonts w:cs="B Badr" w:hint="cs"/>
          <w:color w:val="auto"/>
          <w:rtl/>
          <w:lang w:bidi="fa-IR"/>
        </w:rPr>
        <w:t xml:space="preserve"> </w:t>
      </w:r>
      <w:proofErr w:type="spellStart"/>
      <w:r w:rsidRPr="00E224B4">
        <w:rPr>
          <w:rFonts w:cs="B Badr" w:hint="cs"/>
          <w:color w:val="auto"/>
          <w:rtl/>
          <w:lang w:bidi="fa-IR"/>
        </w:rPr>
        <w:t>وَ</w:t>
      </w:r>
      <w:proofErr w:type="spellEnd"/>
      <w:r w:rsidRPr="00E224B4">
        <w:rPr>
          <w:rFonts w:cs="B Badr" w:hint="cs"/>
          <w:color w:val="auto"/>
          <w:rtl/>
          <w:lang w:bidi="fa-IR"/>
        </w:rPr>
        <w:t xml:space="preserve"> </w:t>
      </w:r>
      <w:proofErr w:type="spellStart"/>
      <w:r w:rsidRPr="00E224B4">
        <w:rPr>
          <w:rFonts w:cs="B Badr" w:hint="cs"/>
          <w:color w:val="auto"/>
          <w:rtl/>
          <w:lang w:bidi="fa-IR"/>
        </w:rPr>
        <w:t>الطِّيَرَةُ</w:t>
      </w:r>
      <w:proofErr w:type="spellEnd"/>
      <w:r w:rsidRPr="00E224B4">
        <w:rPr>
          <w:rFonts w:cs="B Badr" w:hint="cs"/>
          <w:color w:val="auto"/>
          <w:rtl/>
          <w:lang w:bidi="fa-IR"/>
        </w:rPr>
        <w:t xml:space="preserve"> </w:t>
      </w:r>
      <w:proofErr w:type="spellStart"/>
      <w:r w:rsidRPr="00E224B4">
        <w:rPr>
          <w:rFonts w:cs="B Badr" w:hint="cs"/>
          <w:color w:val="auto"/>
          <w:rtl/>
          <w:lang w:bidi="fa-IR"/>
        </w:rPr>
        <w:t>وَ</w:t>
      </w:r>
      <w:proofErr w:type="spellEnd"/>
      <w:r w:rsidRPr="00E224B4">
        <w:rPr>
          <w:rFonts w:cs="B Badr" w:hint="cs"/>
          <w:color w:val="auto"/>
          <w:rtl/>
          <w:lang w:bidi="fa-IR"/>
        </w:rPr>
        <w:t xml:space="preserve"> </w:t>
      </w:r>
      <w:proofErr w:type="spellStart"/>
      <w:r w:rsidRPr="00E224B4">
        <w:rPr>
          <w:rFonts w:cs="B Badr" w:hint="cs"/>
          <w:color w:val="auto"/>
          <w:rtl/>
          <w:lang w:bidi="fa-IR"/>
        </w:rPr>
        <w:t>الْحَسَدُ</w:t>
      </w:r>
      <w:proofErr w:type="spellEnd"/>
      <w:r w:rsidRPr="00E224B4">
        <w:rPr>
          <w:rFonts w:cs="B Badr" w:hint="cs"/>
          <w:color w:val="auto"/>
          <w:rtl/>
          <w:lang w:bidi="fa-IR"/>
        </w:rPr>
        <w:t xml:space="preserve"> </w:t>
      </w:r>
      <w:proofErr w:type="spellStart"/>
      <w:r w:rsidRPr="00E224B4">
        <w:rPr>
          <w:rFonts w:cs="B Badr" w:hint="cs"/>
          <w:color w:val="auto"/>
          <w:rtl/>
          <w:lang w:bidi="fa-IR"/>
        </w:rPr>
        <w:t>وَ</w:t>
      </w:r>
      <w:proofErr w:type="spellEnd"/>
      <w:r w:rsidRPr="00E224B4">
        <w:rPr>
          <w:rFonts w:cs="B Badr" w:hint="cs"/>
          <w:color w:val="auto"/>
          <w:rtl/>
          <w:lang w:bidi="fa-IR"/>
        </w:rPr>
        <w:t xml:space="preserve"> </w:t>
      </w:r>
      <w:proofErr w:type="spellStart"/>
      <w:r w:rsidRPr="00E224B4">
        <w:rPr>
          <w:rFonts w:cs="B Badr" w:hint="cs"/>
          <w:color w:val="auto"/>
          <w:rtl/>
          <w:lang w:bidi="fa-IR"/>
        </w:rPr>
        <w:t>التَّفَكُّرُ</w:t>
      </w:r>
      <w:proofErr w:type="spellEnd"/>
      <w:r w:rsidRPr="00E224B4">
        <w:rPr>
          <w:rFonts w:cs="B Badr" w:hint="cs"/>
          <w:color w:val="auto"/>
          <w:rtl/>
          <w:lang w:bidi="fa-IR"/>
        </w:rPr>
        <w:t xml:space="preserve"> </w:t>
      </w:r>
      <w:proofErr w:type="spellStart"/>
      <w:r w:rsidRPr="00E224B4">
        <w:rPr>
          <w:rFonts w:cs="B Badr" w:hint="cs"/>
          <w:color w:val="auto"/>
          <w:rtl/>
          <w:lang w:bidi="fa-IR"/>
        </w:rPr>
        <w:t>فِي</w:t>
      </w:r>
      <w:proofErr w:type="spellEnd"/>
      <w:r w:rsidRPr="00E224B4">
        <w:rPr>
          <w:rFonts w:cs="B Badr" w:hint="cs"/>
          <w:color w:val="auto"/>
          <w:rtl/>
          <w:lang w:bidi="fa-IR"/>
        </w:rPr>
        <w:t xml:space="preserve"> </w:t>
      </w:r>
      <w:proofErr w:type="spellStart"/>
      <w:r w:rsidRPr="00E224B4">
        <w:rPr>
          <w:rFonts w:cs="B Badr" w:hint="cs"/>
          <w:color w:val="auto"/>
          <w:rtl/>
          <w:lang w:bidi="fa-IR"/>
        </w:rPr>
        <w:t>الْوَسْوَسَةِ</w:t>
      </w:r>
      <w:proofErr w:type="spellEnd"/>
      <w:r w:rsidRPr="00E224B4">
        <w:rPr>
          <w:rFonts w:cs="B Badr" w:hint="cs"/>
          <w:color w:val="auto"/>
          <w:rtl/>
          <w:lang w:bidi="fa-IR"/>
        </w:rPr>
        <w:t xml:space="preserve"> </w:t>
      </w:r>
      <w:proofErr w:type="spellStart"/>
      <w:r w:rsidRPr="00E224B4">
        <w:rPr>
          <w:rFonts w:cs="B Badr" w:hint="cs"/>
          <w:color w:val="auto"/>
          <w:rtl/>
          <w:lang w:bidi="fa-IR"/>
        </w:rPr>
        <w:t>فِي</w:t>
      </w:r>
      <w:proofErr w:type="spellEnd"/>
      <w:r w:rsidRPr="00E224B4">
        <w:rPr>
          <w:rFonts w:cs="B Badr" w:hint="cs"/>
          <w:color w:val="auto"/>
          <w:rtl/>
          <w:lang w:bidi="fa-IR"/>
        </w:rPr>
        <w:t xml:space="preserve"> </w:t>
      </w:r>
      <w:proofErr w:type="spellStart"/>
      <w:r w:rsidRPr="00E224B4">
        <w:rPr>
          <w:rFonts w:cs="B Badr" w:hint="cs"/>
          <w:color w:val="auto"/>
          <w:rtl/>
          <w:lang w:bidi="fa-IR"/>
        </w:rPr>
        <w:t>الْخَلْقِ</w:t>
      </w:r>
      <w:proofErr w:type="spellEnd"/>
      <w:r w:rsidRPr="00E224B4">
        <w:rPr>
          <w:rFonts w:cs="B Badr" w:hint="cs"/>
          <w:color w:val="auto"/>
          <w:rtl/>
          <w:lang w:bidi="fa-IR"/>
        </w:rPr>
        <w:t xml:space="preserve"> </w:t>
      </w:r>
      <w:proofErr w:type="spellStart"/>
      <w:r w:rsidRPr="00E224B4">
        <w:rPr>
          <w:rFonts w:cs="B Badr" w:hint="cs"/>
          <w:color w:val="auto"/>
          <w:rtl/>
          <w:lang w:bidi="fa-IR"/>
        </w:rPr>
        <w:t>مَا</w:t>
      </w:r>
      <w:proofErr w:type="spellEnd"/>
      <w:r w:rsidRPr="00E224B4">
        <w:rPr>
          <w:rFonts w:cs="B Badr" w:hint="cs"/>
          <w:color w:val="auto"/>
          <w:rtl/>
          <w:lang w:bidi="fa-IR"/>
        </w:rPr>
        <w:t xml:space="preserve"> </w:t>
      </w:r>
      <w:proofErr w:type="spellStart"/>
      <w:r w:rsidRPr="00E224B4">
        <w:rPr>
          <w:rFonts w:cs="B Badr" w:hint="cs"/>
          <w:color w:val="auto"/>
          <w:rtl/>
          <w:lang w:bidi="fa-IR"/>
        </w:rPr>
        <w:t>لَمْ</w:t>
      </w:r>
      <w:proofErr w:type="spellEnd"/>
      <w:r w:rsidRPr="00E224B4">
        <w:rPr>
          <w:rFonts w:cs="B Badr" w:hint="cs"/>
          <w:color w:val="auto"/>
          <w:rtl/>
          <w:lang w:bidi="fa-IR"/>
        </w:rPr>
        <w:t xml:space="preserve"> </w:t>
      </w:r>
      <w:proofErr w:type="spellStart"/>
      <w:r w:rsidRPr="00E224B4">
        <w:rPr>
          <w:rFonts w:cs="B Badr" w:hint="cs"/>
          <w:color w:val="auto"/>
          <w:rtl/>
          <w:lang w:bidi="fa-IR"/>
        </w:rPr>
        <w:t>يَنْطِقِ</w:t>
      </w:r>
      <w:proofErr w:type="spellEnd"/>
      <w:r w:rsidRPr="00E224B4">
        <w:rPr>
          <w:rFonts w:cs="B Badr" w:hint="cs"/>
          <w:color w:val="auto"/>
          <w:rtl/>
          <w:lang w:bidi="fa-IR"/>
        </w:rPr>
        <w:t xml:space="preserve"> </w:t>
      </w:r>
      <w:proofErr w:type="spellStart"/>
      <w:r w:rsidRPr="00E224B4">
        <w:rPr>
          <w:rFonts w:cs="B Badr" w:hint="cs"/>
          <w:color w:val="auto"/>
          <w:rtl/>
          <w:lang w:bidi="fa-IR"/>
        </w:rPr>
        <w:t>الْإِنْسَانُ</w:t>
      </w:r>
      <w:proofErr w:type="spellEnd"/>
      <w:r w:rsidRPr="00E224B4">
        <w:rPr>
          <w:rFonts w:cs="B Badr" w:hint="cs"/>
          <w:color w:val="auto"/>
          <w:rtl/>
          <w:lang w:bidi="fa-IR"/>
        </w:rPr>
        <w:t xml:space="preserve"> </w:t>
      </w:r>
      <w:proofErr w:type="spellStart"/>
      <w:r w:rsidRPr="00E224B4">
        <w:rPr>
          <w:rFonts w:cs="B Badr" w:hint="cs"/>
          <w:color w:val="auto"/>
          <w:rtl/>
          <w:lang w:bidi="fa-IR"/>
        </w:rPr>
        <w:t>بِشَفَةٍ</w:t>
      </w:r>
      <w:proofErr w:type="spellEnd"/>
      <w:r>
        <w:rPr>
          <w:rStyle w:val="a6"/>
          <w:rFonts w:cs="B Badr"/>
          <w:color w:val="auto"/>
          <w:rtl/>
          <w:lang w:bidi="fa-IR"/>
        </w:rPr>
        <w:footnoteReference w:id="5"/>
      </w:r>
    </w:p>
    <w:p w:rsidR="009F3CDF" w:rsidRPr="00C96B8E" w:rsidRDefault="00BE654A" w:rsidP="00983A2E">
      <w:pPr>
        <w:rPr>
          <w:rtl/>
        </w:rPr>
      </w:pPr>
      <w:r>
        <w:rPr>
          <w:rFonts w:hint="cs"/>
          <w:rtl/>
        </w:rPr>
        <w:t xml:space="preserve">تفاوت نقل </w:t>
      </w:r>
      <w:r w:rsidR="00983A2E">
        <w:rPr>
          <w:rFonts w:hint="cs"/>
          <w:rtl/>
        </w:rPr>
        <w:t xml:space="preserve">فقیه </w:t>
      </w:r>
      <w:r>
        <w:rPr>
          <w:rFonts w:hint="cs"/>
          <w:rtl/>
        </w:rPr>
        <w:t xml:space="preserve">و نقل خصال این است که در خصال، رفع </w:t>
      </w:r>
      <w:r w:rsidR="00983A2E">
        <w:rPr>
          <w:rFonts w:hint="cs"/>
          <w:rtl/>
        </w:rPr>
        <w:t>استعمال شده و در این نقل و</w:t>
      </w:r>
      <w:r>
        <w:rPr>
          <w:rFonts w:hint="cs"/>
          <w:rtl/>
        </w:rPr>
        <w:t>ضع استعمال شده است و در خصال سهو وجود ندارد اما در نقل فقیه، سهو موجود است و در نقل خصال ما اضطرو الیه وارد شده که در</w:t>
      </w:r>
      <w:r w:rsidR="00A0245D">
        <w:rPr>
          <w:rFonts w:hint="cs"/>
          <w:rtl/>
        </w:rPr>
        <w:t xml:space="preserve"> نقل فقیه ما اضطروا الیه ندارد. در نتیجه مصدر این نقل متفاوت از مصدر روایت منقول در خصال است، هر چند هر دو شامل نه فقره باشند. از همین رو بحث از سند این نقل و بررسی راه هایی برای اعتبار بخشی به آن، ضروری به نظر می رسد. </w:t>
      </w:r>
    </w:p>
    <w:p w:rsidR="00860EBD" w:rsidRDefault="00860EBD" w:rsidP="00860EBD">
      <w:pPr>
        <w:pStyle w:val="2"/>
        <w:rPr>
          <w:rtl/>
        </w:rPr>
      </w:pPr>
      <w:r>
        <w:rPr>
          <w:rFonts w:hint="cs"/>
          <w:rtl/>
        </w:rPr>
        <w:t xml:space="preserve">مرسلات صدوق </w:t>
      </w:r>
    </w:p>
    <w:p w:rsidR="00983A2E" w:rsidRDefault="00983A2E" w:rsidP="00076F8A">
      <w:pPr>
        <w:rPr>
          <w:rFonts w:hint="cs"/>
          <w:rtl/>
        </w:rPr>
      </w:pPr>
      <w:r>
        <w:rPr>
          <w:rFonts w:hint="cs"/>
          <w:rtl/>
        </w:rPr>
        <w:t xml:space="preserve">بحث مفصل از مرسلات صدوق </w:t>
      </w:r>
      <w:r w:rsidRPr="009F18C5">
        <w:sym w:font="S Abo-thar" w:char="F075"/>
      </w:r>
      <w:r>
        <w:rPr>
          <w:rFonts w:hint="cs"/>
          <w:rtl/>
        </w:rPr>
        <w:t xml:space="preserve"> باید در جایگاه خود پی گرفته شود اما؛ در این زمینه </w:t>
      </w:r>
      <w:r w:rsidR="00076F8A">
        <w:rPr>
          <w:rFonts w:hint="cs"/>
          <w:rtl/>
        </w:rPr>
        <w:t xml:space="preserve">دو نکته </w:t>
      </w:r>
      <w:r>
        <w:rPr>
          <w:rFonts w:hint="cs"/>
          <w:rtl/>
        </w:rPr>
        <w:t>مهم جلوه می کند:</w:t>
      </w:r>
    </w:p>
    <w:p w:rsidR="009F3CDF" w:rsidRPr="00C96B8E" w:rsidRDefault="00983A2E" w:rsidP="00076F8A">
      <w:pPr>
        <w:rPr>
          <w:rtl/>
        </w:rPr>
      </w:pPr>
      <w:r>
        <w:rPr>
          <w:rFonts w:hint="cs"/>
          <w:rtl/>
        </w:rPr>
        <w:t xml:space="preserve">یکی از نکاتی که در نتیجه گیری حجیت مراسیل صدوق </w:t>
      </w:r>
      <w:r w:rsidRPr="009F18C5">
        <w:sym w:font="S Abo-thar" w:char="F075"/>
      </w:r>
      <w:r>
        <w:rPr>
          <w:rFonts w:hint="cs"/>
          <w:rtl/>
        </w:rPr>
        <w:t xml:space="preserve"> بسیار مهم است، شناخت وجه ارسال در این موارد است. در فقیه برخی از روایات مرسل و برخی مسند آورده شده و گاه در یک باب این اتفاق رخ داده </w:t>
      </w:r>
      <w:r>
        <w:rPr>
          <w:rFonts w:hint="cs"/>
          <w:rtl/>
        </w:rPr>
        <w:lastRenderedPageBreak/>
        <w:t xml:space="preserve">است. به عنوان نمونه در همین بابی که حدیث رفع نقل شده است، چند حدیث ابتدایی باب مرسل و ما بقی مسند می باشند. در برخی از موارد علت ارسال قابل دستیابی است مثلا به علت مجهول بودن راوی آخر یا ضعیف بودن او و هم چنین نداشتن طریق به راوی آخر، شیخ صدوق </w:t>
      </w:r>
      <w:r w:rsidRPr="009F18C5">
        <w:sym w:font="S Abo-thar" w:char="F075"/>
      </w:r>
      <w:r>
        <w:rPr>
          <w:rFonts w:hint="cs"/>
          <w:rtl/>
        </w:rPr>
        <w:t xml:space="preserve"> ترجیح داده است این موارد را به صورت مرسل نقل کند. گاه علت ارسال، مدلول استحبابی روایت و عدم لزوم ذکر سند برای آنهاست. </w:t>
      </w:r>
      <w:r w:rsidR="00F30A37">
        <w:rPr>
          <w:rFonts w:hint="cs"/>
          <w:rtl/>
        </w:rPr>
        <w:t>روایا</w:t>
      </w:r>
      <w:r>
        <w:rPr>
          <w:rFonts w:hint="cs"/>
          <w:rtl/>
        </w:rPr>
        <w:t>ت ابتدایی باب فضائل الحج</w:t>
      </w:r>
      <w:r w:rsidR="00F30A37">
        <w:rPr>
          <w:rStyle w:val="a6"/>
          <w:rtl/>
        </w:rPr>
        <w:footnoteReference w:id="6"/>
      </w:r>
      <w:r>
        <w:rPr>
          <w:rFonts w:hint="cs"/>
          <w:rtl/>
        </w:rPr>
        <w:t xml:space="preserve"> از این مصادیق است. </w:t>
      </w:r>
      <w:r w:rsidR="002B5506" w:rsidRPr="00C96B8E">
        <w:rPr>
          <w:rFonts w:hint="cs"/>
          <w:rtl/>
        </w:rPr>
        <w:t xml:space="preserve">اما </w:t>
      </w:r>
      <w:r w:rsidR="00A147FD">
        <w:rPr>
          <w:rFonts w:hint="cs"/>
          <w:rtl/>
        </w:rPr>
        <w:t>به خاطر عدم نقل تمام روایات ای</w:t>
      </w:r>
      <w:r w:rsidR="00F30A37">
        <w:rPr>
          <w:rFonts w:hint="cs"/>
          <w:rtl/>
        </w:rPr>
        <w:t>ن باب در مصا</w:t>
      </w:r>
      <w:r w:rsidR="00076F8A">
        <w:rPr>
          <w:rFonts w:hint="cs"/>
          <w:rtl/>
        </w:rPr>
        <w:t>در دیگر و هم چنین مستحبی نبودن مفاد روایات این باب،</w:t>
      </w:r>
      <w:r w:rsidR="00F30A37">
        <w:rPr>
          <w:rFonts w:hint="cs"/>
          <w:rtl/>
        </w:rPr>
        <w:t xml:space="preserve"> شناخت علت ارسال </w:t>
      </w:r>
      <w:r w:rsidR="00076F8A">
        <w:rPr>
          <w:rFonts w:hint="cs"/>
          <w:rtl/>
        </w:rPr>
        <w:t xml:space="preserve">حدیث رفع، </w:t>
      </w:r>
      <w:r w:rsidR="00F30A37">
        <w:rPr>
          <w:rFonts w:hint="cs"/>
          <w:rtl/>
        </w:rPr>
        <w:t xml:space="preserve">برای ما میسور نشد. </w:t>
      </w:r>
    </w:p>
    <w:p w:rsidR="00076F8A" w:rsidRDefault="00076F8A" w:rsidP="00076F8A">
      <w:pPr>
        <w:rPr>
          <w:rFonts w:hint="cs"/>
          <w:rtl/>
        </w:rPr>
      </w:pPr>
      <w:r>
        <w:rPr>
          <w:rFonts w:hint="cs"/>
          <w:rtl/>
        </w:rPr>
        <w:t xml:space="preserve">دومین نکته، عدم تفاوت بین اسناد قطعی صدوق </w:t>
      </w:r>
      <w:r w:rsidRPr="009F18C5">
        <w:sym w:font="S Abo-thar" w:char="F075"/>
      </w:r>
      <w:r>
        <w:rPr>
          <w:rFonts w:hint="cs"/>
          <w:rtl/>
        </w:rPr>
        <w:t xml:space="preserve"> و سایر موارد می باشد. در دیدگاه ما قال الصادق </w:t>
      </w:r>
      <w:r w:rsidRPr="004E6808">
        <w:sym w:font="S Abo-thar" w:char="F06A"/>
      </w:r>
      <w:r>
        <w:rPr>
          <w:rFonts w:hint="cs"/>
          <w:rtl/>
        </w:rPr>
        <w:t xml:space="preserve"> و روی عن الصادق </w:t>
      </w:r>
      <w:r w:rsidRPr="004E6808">
        <w:sym w:font="S Abo-thar" w:char="F06A"/>
      </w:r>
      <w:r>
        <w:rPr>
          <w:rFonts w:hint="cs"/>
          <w:rtl/>
        </w:rPr>
        <w:t xml:space="preserve"> غیر از تفنن در تعبیر هیچ تفاوتی با هم ندارند. شواهد این سخن در جایگاه خود مطرح شده که از ذکر آن در این مجال پرهیز می شود. </w:t>
      </w:r>
    </w:p>
    <w:p w:rsidR="00076F8A" w:rsidRDefault="00076F8A" w:rsidP="00076F8A">
      <w:pPr>
        <w:pStyle w:val="1"/>
        <w:rPr>
          <w:rFonts w:hint="cs"/>
          <w:rtl/>
        </w:rPr>
      </w:pPr>
      <w:r>
        <w:rPr>
          <w:rFonts w:hint="cs"/>
          <w:rtl/>
        </w:rPr>
        <w:t>حدیث رفع در فقه الرضا</w:t>
      </w:r>
    </w:p>
    <w:p w:rsidR="00076F8A" w:rsidRDefault="00BF04DF" w:rsidP="00076F8A">
      <w:pPr>
        <w:rPr>
          <w:rFonts w:hint="cs"/>
          <w:rtl/>
        </w:rPr>
      </w:pPr>
      <w:r w:rsidRPr="00C96B8E">
        <w:rPr>
          <w:rFonts w:hint="cs"/>
          <w:rtl/>
        </w:rPr>
        <w:t xml:space="preserve">در فقه الرضا </w:t>
      </w:r>
      <w:r w:rsidR="00076F8A" w:rsidRPr="004E6808">
        <w:sym w:font="S Abo-thar" w:char="F06A"/>
      </w:r>
      <w:r w:rsidR="00076F8A">
        <w:rPr>
          <w:rFonts w:hint="cs"/>
          <w:rtl/>
        </w:rPr>
        <w:t xml:space="preserve"> </w:t>
      </w:r>
      <w:r w:rsidRPr="00C96B8E">
        <w:rPr>
          <w:rFonts w:hint="cs"/>
          <w:rtl/>
        </w:rPr>
        <w:t xml:space="preserve">چند تا روایت </w:t>
      </w:r>
      <w:r w:rsidR="00076F8A">
        <w:rPr>
          <w:rFonts w:hint="cs"/>
          <w:rtl/>
        </w:rPr>
        <w:t>وارد شده</w:t>
      </w:r>
      <w:r w:rsidRPr="00C96B8E">
        <w:rPr>
          <w:rFonts w:hint="cs"/>
          <w:rtl/>
        </w:rPr>
        <w:t xml:space="preserve"> که ظاهرا مربوط به </w:t>
      </w:r>
      <w:r w:rsidR="00076F8A">
        <w:rPr>
          <w:rFonts w:hint="cs"/>
          <w:rtl/>
        </w:rPr>
        <w:t>حدیث رفع می باشد.</w:t>
      </w:r>
    </w:p>
    <w:p w:rsidR="00076F8A" w:rsidRPr="00156DB7" w:rsidRDefault="00076F8A" w:rsidP="00076F8A">
      <w:pPr>
        <w:pStyle w:val="a8"/>
        <w:rPr>
          <w:rFonts w:cs="B Badr" w:hint="cs"/>
          <w:color w:val="auto"/>
          <w:rtl/>
          <w:lang w:bidi="fa-IR"/>
        </w:rPr>
      </w:pPr>
      <w:proofErr w:type="spellStart"/>
      <w:r w:rsidRPr="00156DB7">
        <w:rPr>
          <w:rFonts w:cs="B Badr" w:hint="cs"/>
          <w:color w:val="auto"/>
          <w:rtl/>
          <w:lang w:bidi="fa-IR"/>
        </w:rPr>
        <w:t>وَ</w:t>
      </w:r>
      <w:proofErr w:type="spellEnd"/>
      <w:r w:rsidRPr="00156DB7">
        <w:rPr>
          <w:rFonts w:cs="B Badr" w:hint="cs"/>
          <w:color w:val="auto"/>
          <w:rtl/>
          <w:lang w:bidi="fa-IR"/>
        </w:rPr>
        <w:t xml:space="preserve"> </w:t>
      </w:r>
      <w:proofErr w:type="spellStart"/>
      <w:r w:rsidRPr="00156DB7">
        <w:rPr>
          <w:rFonts w:cs="B Badr" w:hint="cs"/>
          <w:color w:val="auto"/>
          <w:rtl/>
          <w:lang w:bidi="fa-IR"/>
        </w:rPr>
        <w:t>نَرْوِي</w:t>
      </w:r>
      <w:proofErr w:type="spellEnd"/>
      <w:r w:rsidRPr="00156DB7">
        <w:rPr>
          <w:rFonts w:cs="B Badr" w:hint="cs"/>
          <w:color w:val="auto"/>
          <w:rtl/>
          <w:lang w:bidi="fa-IR"/>
        </w:rPr>
        <w:t xml:space="preserve"> </w:t>
      </w:r>
      <w:proofErr w:type="spellStart"/>
      <w:r w:rsidRPr="00156DB7">
        <w:rPr>
          <w:rFonts w:cs="B Badr" w:hint="cs"/>
          <w:color w:val="auto"/>
          <w:rtl/>
          <w:lang w:bidi="fa-IR"/>
        </w:rPr>
        <w:t>عَنْ</w:t>
      </w:r>
      <w:proofErr w:type="spellEnd"/>
      <w:r w:rsidRPr="00156DB7">
        <w:rPr>
          <w:rFonts w:cs="B Badr" w:hint="cs"/>
          <w:color w:val="auto"/>
          <w:rtl/>
          <w:lang w:bidi="fa-IR"/>
        </w:rPr>
        <w:t xml:space="preserve"> </w:t>
      </w:r>
      <w:proofErr w:type="spellStart"/>
      <w:r w:rsidRPr="00156DB7">
        <w:rPr>
          <w:rFonts w:cs="B Badr" w:hint="cs"/>
          <w:color w:val="auto"/>
          <w:rtl/>
          <w:lang w:bidi="fa-IR"/>
        </w:rPr>
        <w:t>رَسُولِ</w:t>
      </w:r>
      <w:proofErr w:type="spellEnd"/>
      <w:r w:rsidRPr="00156DB7">
        <w:rPr>
          <w:rFonts w:cs="B Badr" w:hint="cs"/>
          <w:color w:val="auto"/>
          <w:rtl/>
          <w:lang w:bidi="fa-IR"/>
        </w:rPr>
        <w:t xml:space="preserve"> </w:t>
      </w:r>
      <w:proofErr w:type="spellStart"/>
      <w:r w:rsidRPr="00156DB7">
        <w:rPr>
          <w:rFonts w:cs="B Badr" w:hint="cs"/>
          <w:color w:val="auto"/>
          <w:rtl/>
          <w:lang w:bidi="fa-IR"/>
        </w:rPr>
        <w:t>اللَّهِ</w:t>
      </w:r>
      <w:proofErr w:type="spellEnd"/>
      <w:r w:rsidRPr="00156DB7">
        <w:rPr>
          <w:rFonts w:cs="B Badr" w:hint="cs"/>
          <w:color w:val="auto"/>
          <w:rtl/>
          <w:lang w:bidi="fa-IR"/>
        </w:rPr>
        <w:t xml:space="preserve"> ص‏ </w:t>
      </w:r>
      <w:proofErr w:type="spellStart"/>
      <w:r w:rsidRPr="00156DB7">
        <w:rPr>
          <w:rFonts w:cs="B Badr" w:hint="cs"/>
          <w:color w:val="auto"/>
          <w:rtl/>
          <w:lang w:bidi="fa-IR"/>
        </w:rPr>
        <w:t>أَنَّ</w:t>
      </w:r>
      <w:proofErr w:type="spellEnd"/>
      <w:r w:rsidRPr="00156DB7">
        <w:rPr>
          <w:rFonts w:cs="B Badr" w:hint="cs"/>
          <w:color w:val="auto"/>
          <w:rtl/>
          <w:lang w:bidi="fa-IR"/>
        </w:rPr>
        <w:t xml:space="preserve"> </w:t>
      </w:r>
      <w:proofErr w:type="spellStart"/>
      <w:r w:rsidRPr="00156DB7">
        <w:rPr>
          <w:rFonts w:cs="B Badr" w:hint="cs"/>
          <w:color w:val="auto"/>
          <w:rtl/>
          <w:lang w:bidi="fa-IR"/>
        </w:rPr>
        <w:t>اللَّهَ</w:t>
      </w:r>
      <w:proofErr w:type="spellEnd"/>
      <w:r w:rsidRPr="00156DB7">
        <w:rPr>
          <w:rFonts w:cs="B Badr" w:hint="cs"/>
          <w:color w:val="auto"/>
          <w:rtl/>
          <w:lang w:bidi="fa-IR"/>
        </w:rPr>
        <w:t xml:space="preserve"> </w:t>
      </w:r>
      <w:proofErr w:type="spellStart"/>
      <w:r w:rsidRPr="00156DB7">
        <w:rPr>
          <w:rFonts w:cs="B Badr" w:hint="cs"/>
          <w:color w:val="auto"/>
          <w:rtl/>
          <w:lang w:bidi="fa-IR"/>
        </w:rPr>
        <w:t>تَبَارَكَ</w:t>
      </w:r>
      <w:proofErr w:type="spellEnd"/>
      <w:r w:rsidRPr="00156DB7">
        <w:rPr>
          <w:rFonts w:cs="B Badr" w:hint="cs"/>
          <w:color w:val="auto"/>
          <w:rtl/>
          <w:lang w:bidi="fa-IR"/>
        </w:rPr>
        <w:t xml:space="preserve"> </w:t>
      </w:r>
      <w:proofErr w:type="spellStart"/>
      <w:r w:rsidRPr="00156DB7">
        <w:rPr>
          <w:rFonts w:cs="B Badr" w:hint="cs"/>
          <w:color w:val="auto"/>
          <w:rtl/>
          <w:lang w:bidi="fa-IR"/>
        </w:rPr>
        <w:t>وَ</w:t>
      </w:r>
      <w:proofErr w:type="spellEnd"/>
      <w:r w:rsidRPr="00156DB7">
        <w:rPr>
          <w:rFonts w:cs="B Badr" w:hint="cs"/>
          <w:color w:val="auto"/>
          <w:rtl/>
          <w:lang w:bidi="fa-IR"/>
        </w:rPr>
        <w:t xml:space="preserve"> </w:t>
      </w:r>
      <w:proofErr w:type="spellStart"/>
      <w:r w:rsidRPr="00156DB7">
        <w:rPr>
          <w:rFonts w:cs="B Badr" w:hint="cs"/>
          <w:color w:val="auto"/>
          <w:rtl/>
          <w:lang w:bidi="fa-IR"/>
        </w:rPr>
        <w:t>تَعَالَى</w:t>
      </w:r>
      <w:proofErr w:type="spellEnd"/>
      <w:r w:rsidRPr="00156DB7">
        <w:rPr>
          <w:rFonts w:cs="B Badr" w:hint="cs"/>
          <w:color w:val="auto"/>
          <w:rtl/>
          <w:lang w:bidi="fa-IR"/>
        </w:rPr>
        <w:t xml:space="preserve"> </w:t>
      </w:r>
      <w:proofErr w:type="spellStart"/>
      <w:r w:rsidRPr="00156DB7">
        <w:rPr>
          <w:rFonts w:cs="B Badr" w:hint="cs"/>
          <w:color w:val="auto"/>
          <w:rtl/>
          <w:lang w:bidi="fa-IR"/>
        </w:rPr>
        <w:t>عَفَا</w:t>
      </w:r>
      <w:proofErr w:type="spellEnd"/>
      <w:r w:rsidRPr="00156DB7">
        <w:rPr>
          <w:rFonts w:cs="B Badr" w:hint="cs"/>
          <w:color w:val="auto"/>
          <w:rtl/>
          <w:lang w:bidi="fa-IR"/>
        </w:rPr>
        <w:t xml:space="preserve"> </w:t>
      </w:r>
      <w:proofErr w:type="spellStart"/>
      <w:r w:rsidRPr="00156DB7">
        <w:rPr>
          <w:rFonts w:cs="B Badr" w:hint="cs"/>
          <w:color w:val="auto"/>
          <w:rtl/>
          <w:lang w:bidi="fa-IR"/>
        </w:rPr>
        <w:t>عَنْ</w:t>
      </w:r>
      <w:proofErr w:type="spellEnd"/>
      <w:r w:rsidRPr="00156DB7">
        <w:rPr>
          <w:rFonts w:cs="B Badr" w:hint="cs"/>
          <w:color w:val="auto"/>
          <w:rtl/>
          <w:lang w:bidi="fa-IR"/>
        </w:rPr>
        <w:t xml:space="preserve"> </w:t>
      </w:r>
      <w:proofErr w:type="spellStart"/>
      <w:r w:rsidRPr="00156DB7">
        <w:rPr>
          <w:rFonts w:cs="B Badr" w:hint="cs"/>
          <w:color w:val="auto"/>
          <w:rtl/>
          <w:lang w:bidi="fa-IR"/>
        </w:rPr>
        <w:t>أُمَّتِي</w:t>
      </w:r>
      <w:proofErr w:type="spellEnd"/>
      <w:r w:rsidRPr="00156DB7">
        <w:rPr>
          <w:rFonts w:cs="B Badr" w:hint="cs"/>
          <w:color w:val="auto"/>
          <w:rtl/>
          <w:lang w:bidi="fa-IR"/>
        </w:rPr>
        <w:t xml:space="preserve"> </w:t>
      </w:r>
      <w:proofErr w:type="spellStart"/>
      <w:r w:rsidRPr="00156DB7">
        <w:rPr>
          <w:rFonts w:cs="B Badr" w:hint="cs"/>
          <w:color w:val="auto"/>
          <w:rtl/>
          <w:lang w:bidi="fa-IR"/>
        </w:rPr>
        <w:t>وَسَاوِسَ</w:t>
      </w:r>
      <w:proofErr w:type="spellEnd"/>
      <w:r w:rsidRPr="00156DB7">
        <w:rPr>
          <w:rFonts w:cs="B Badr" w:hint="cs"/>
          <w:color w:val="auto"/>
          <w:rtl/>
          <w:lang w:bidi="fa-IR"/>
        </w:rPr>
        <w:t xml:space="preserve">‏ </w:t>
      </w:r>
      <w:proofErr w:type="spellStart"/>
      <w:r w:rsidRPr="00156DB7">
        <w:rPr>
          <w:rFonts w:cs="B Badr" w:hint="cs"/>
          <w:color w:val="auto"/>
          <w:rtl/>
          <w:lang w:bidi="fa-IR"/>
        </w:rPr>
        <w:t>الصُّدُورِ</w:t>
      </w:r>
      <w:proofErr w:type="spellEnd"/>
      <w:r w:rsidRPr="00156DB7">
        <w:rPr>
          <w:rFonts w:cs="B Badr" w:hint="cs"/>
          <w:color w:val="auto"/>
          <w:rtl/>
          <w:lang w:bidi="fa-IR"/>
        </w:rPr>
        <w:t>.</w:t>
      </w:r>
      <w:r w:rsidRPr="00156DB7">
        <w:rPr>
          <w:rStyle w:val="a6"/>
          <w:rFonts w:cs="B Badr"/>
          <w:color w:val="auto"/>
          <w:rtl/>
          <w:lang w:bidi="fa-IR"/>
        </w:rPr>
        <w:footnoteReference w:id="7"/>
      </w:r>
    </w:p>
    <w:p w:rsidR="00076F8A" w:rsidRPr="00156DB7" w:rsidRDefault="00076F8A" w:rsidP="00076F8A">
      <w:pPr>
        <w:pStyle w:val="a8"/>
        <w:rPr>
          <w:rFonts w:cs="B Badr"/>
          <w:color w:val="auto"/>
          <w:rtl/>
          <w:lang w:bidi="fa-IR"/>
        </w:rPr>
      </w:pPr>
      <w:proofErr w:type="spellStart"/>
      <w:r w:rsidRPr="00156DB7">
        <w:rPr>
          <w:rFonts w:cs="B Badr" w:hint="cs"/>
          <w:color w:val="auto"/>
          <w:rtl/>
          <w:lang w:bidi="fa-IR"/>
        </w:rPr>
        <w:t>وَ</w:t>
      </w:r>
      <w:proofErr w:type="spellEnd"/>
      <w:r w:rsidRPr="00156DB7">
        <w:rPr>
          <w:rFonts w:cs="B Badr" w:hint="cs"/>
          <w:color w:val="auto"/>
          <w:rtl/>
          <w:lang w:bidi="fa-IR"/>
        </w:rPr>
        <w:t xml:space="preserve"> </w:t>
      </w:r>
      <w:proofErr w:type="spellStart"/>
      <w:r w:rsidRPr="00156DB7">
        <w:rPr>
          <w:rFonts w:cs="B Badr" w:hint="cs"/>
          <w:color w:val="auto"/>
          <w:rtl/>
          <w:lang w:bidi="fa-IR"/>
        </w:rPr>
        <w:t>نَرْوِي</w:t>
      </w:r>
      <w:proofErr w:type="spellEnd"/>
      <w:r w:rsidRPr="00156DB7">
        <w:rPr>
          <w:rFonts w:cs="B Badr" w:hint="cs"/>
          <w:color w:val="auto"/>
          <w:rtl/>
          <w:lang w:bidi="fa-IR"/>
        </w:rPr>
        <w:t xml:space="preserve"> </w:t>
      </w:r>
      <w:proofErr w:type="spellStart"/>
      <w:r w:rsidRPr="00156DB7">
        <w:rPr>
          <w:rFonts w:cs="B Badr" w:hint="cs"/>
          <w:color w:val="auto"/>
          <w:rtl/>
          <w:lang w:bidi="fa-IR"/>
        </w:rPr>
        <w:t>عَنْهُ</w:t>
      </w:r>
      <w:proofErr w:type="spellEnd"/>
      <w:r w:rsidRPr="00156DB7">
        <w:rPr>
          <w:rFonts w:cs="B Badr" w:hint="cs"/>
          <w:color w:val="auto"/>
          <w:rtl/>
          <w:lang w:bidi="fa-IR"/>
        </w:rPr>
        <w:t xml:space="preserve">‏ </w:t>
      </w:r>
      <w:proofErr w:type="spellStart"/>
      <w:r w:rsidRPr="00156DB7">
        <w:rPr>
          <w:rFonts w:cs="B Badr" w:hint="cs"/>
          <w:color w:val="auto"/>
          <w:rtl/>
          <w:lang w:bidi="fa-IR"/>
        </w:rPr>
        <w:t>أَنَّ</w:t>
      </w:r>
      <w:proofErr w:type="spellEnd"/>
      <w:r w:rsidRPr="00156DB7">
        <w:rPr>
          <w:rFonts w:cs="B Badr" w:hint="cs"/>
          <w:color w:val="auto"/>
          <w:rtl/>
          <w:lang w:bidi="fa-IR"/>
        </w:rPr>
        <w:t xml:space="preserve"> </w:t>
      </w:r>
      <w:proofErr w:type="spellStart"/>
      <w:r w:rsidRPr="00156DB7">
        <w:rPr>
          <w:rFonts w:cs="B Badr" w:hint="cs"/>
          <w:color w:val="auto"/>
          <w:rtl/>
          <w:lang w:bidi="fa-IR"/>
        </w:rPr>
        <w:t>اللَّهَ</w:t>
      </w:r>
      <w:proofErr w:type="spellEnd"/>
      <w:r w:rsidRPr="00156DB7">
        <w:rPr>
          <w:rFonts w:cs="B Badr" w:hint="cs"/>
          <w:color w:val="auto"/>
          <w:rtl/>
          <w:lang w:bidi="fa-IR"/>
        </w:rPr>
        <w:t xml:space="preserve"> </w:t>
      </w:r>
      <w:proofErr w:type="spellStart"/>
      <w:r w:rsidRPr="00156DB7">
        <w:rPr>
          <w:rFonts w:cs="B Badr" w:hint="cs"/>
          <w:color w:val="auto"/>
          <w:rtl/>
          <w:lang w:bidi="fa-IR"/>
        </w:rPr>
        <w:t>تَجَاوَزَ</w:t>
      </w:r>
      <w:proofErr w:type="spellEnd"/>
      <w:r w:rsidRPr="00156DB7">
        <w:rPr>
          <w:rFonts w:cs="B Badr" w:hint="cs"/>
          <w:color w:val="auto"/>
          <w:rtl/>
          <w:lang w:bidi="fa-IR"/>
        </w:rPr>
        <w:t xml:space="preserve"> </w:t>
      </w:r>
      <w:proofErr w:type="spellStart"/>
      <w:r w:rsidRPr="00156DB7">
        <w:rPr>
          <w:rFonts w:cs="B Badr" w:hint="cs"/>
          <w:color w:val="auto"/>
          <w:rtl/>
          <w:lang w:bidi="fa-IR"/>
        </w:rPr>
        <w:t>لِأُمَّتِي</w:t>
      </w:r>
      <w:proofErr w:type="spellEnd"/>
      <w:r w:rsidRPr="00156DB7">
        <w:rPr>
          <w:rFonts w:cs="B Badr" w:hint="cs"/>
          <w:color w:val="auto"/>
          <w:rtl/>
          <w:lang w:bidi="fa-IR"/>
        </w:rPr>
        <w:t xml:space="preserve"> </w:t>
      </w:r>
      <w:proofErr w:type="spellStart"/>
      <w:r w:rsidRPr="00156DB7">
        <w:rPr>
          <w:rFonts w:cs="B Badr" w:hint="cs"/>
          <w:color w:val="auto"/>
          <w:rtl/>
          <w:lang w:bidi="fa-IR"/>
        </w:rPr>
        <w:t>عَمَّا</w:t>
      </w:r>
      <w:proofErr w:type="spellEnd"/>
      <w:r w:rsidRPr="00156DB7">
        <w:rPr>
          <w:rFonts w:cs="B Badr" w:hint="cs"/>
          <w:color w:val="auto"/>
          <w:rtl/>
          <w:lang w:bidi="fa-IR"/>
        </w:rPr>
        <w:t xml:space="preserve"> </w:t>
      </w:r>
      <w:proofErr w:type="spellStart"/>
      <w:r w:rsidRPr="00156DB7">
        <w:rPr>
          <w:rFonts w:cs="B Badr" w:hint="cs"/>
          <w:color w:val="auto"/>
          <w:rtl/>
          <w:lang w:bidi="fa-IR"/>
        </w:rPr>
        <w:t>تُحَدِّثُ</w:t>
      </w:r>
      <w:proofErr w:type="spellEnd"/>
      <w:r w:rsidRPr="00156DB7">
        <w:rPr>
          <w:rFonts w:cs="B Badr" w:hint="cs"/>
          <w:color w:val="auto"/>
          <w:rtl/>
          <w:lang w:bidi="fa-IR"/>
        </w:rPr>
        <w:t xml:space="preserve"> </w:t>
      </w:r>
      <w:proofErr w:type="spellStart"/>
      <w:r w:rsidRPr="00156DB7">
        <w:rPr>
          <w:rFonts w:cs="B Badr" w:hint="cs"/>
          <w:color w:val="auto"/>
          <w:rtl/>
          <w:lang w:bidi="fa-IR"/>
        </w:rPr>
        <w:t>بِهِ</w:t>
      </w:r>
      <w:proofErr w:type="spellEnd"/>
      <w:r w:rsidRPr="00156DB7">
        <w:rPr>
          <w:rFonts w:cs="B Badr" w:hint="cs"/>
          <w:color w:val="auto"/>
          <w:rtl/>
          <w:lang w:bidi="fa-IR"/>
        </w:rPr>
        <w:t xml:space="preserve"> </w:t>
      </w:r>
      <w:proofErr w:type="spellStart"/>
      <w:r w:rsidRPr="00156DB7">
        <w:rPr>
          <w:rFonts w:cs="B Badr" w:hint="cs"/>
          <w:color w:val="auto"/>
          <w:rtl/>
          <w:lang w:bidi="fa-IR"/>
        </w:rPr>
        <w:t>أَنْفُسُهَا</w:t>
      </w:r>
      <w:proofErr w:type="spellEnd"/>
      <w:r w:rsidRPr="00156DB7">
        <w:rPr>
          <w:rFonts w:cs="B Badr" w:hint="cs"/>
          <w:color w:val="auto"/>
          <w:rtl/>
          <w:lang w:bidi="fa-IR"/>
        </w:rPr>
        <w:t xml:space="preserve"> </w:t>
      </w:r>
      <w:proofErr w:type="spellStart"/>
      <w:r w:rsidRPr="00156DB7">
        <w:rPr>
          <w:rFonts w:cs="B Badr" w:hint="cs"/>
          <w:color w:val="auto"/>
          <w:rtl/>
          <w:lang w:bidi="fa-IR"/>
        </w:rPr>
        <w:t>إِلَّا</w:t>
      </w:r>
      <w:proofErr w:type="spellEnd"/>
      <w:r w:rsidRPr="00156DB7">
        <w:rPr>
          <w:rFonts w:cs="B Badr" w:hint="cs"/>
          <w:color w:val="auto"/>
          <w:rtl/>
          <w:lang w:bidi="fa-IR"/>
        </w:rPr>
        <w:t xml:space="preserve"> </w:t>
      </w:r>
      <w:proofErr w:type="spellStart"/>
      <w:r w:rsidRPr="00156DB7">
        <w:rPr>
          <w:rFonts w:cs="B Badr" w:hint="cs"/>
          <w:color w:val="auto"/>
          <w:rtl/>
          <w:lang w:bidi="fa-IR"/>
        </w:rPr>
        <w:t>مَا</w:t>
      </w:r>
      <w:proofErr w:type="spellEnd"/>
      <w:r w:rsidRPr="00156DB7">
        <w:rPr>
          <w:rFonts w:cs="B Badr" w:hint="cs"/>
          <w:color w:val="auto"/>
          <w:rtl/>
          <w:lang w:bidi="fa-IR"/>
        </w:rPr>
        <w:t xml:space="preserve"> </w:t>
      </w:r>
      <w:proofErr w:type="spellStart"/>
      <w:r w:rsidRPr="00156DB7">
        <w:rPr>
          <w:rFonts w:cs="B Badr" w:hint="cs"/>
          <w:color w:val="auto"/>
          <w:rtl/>
          <w:lang w:bidi="fa-IR"/>
        </w:rPr>
        <w:t>كَانَ</w:t>
      </w:r>
      <w:proofErr w:type="spellEnd"/>
      <w:r w:rsidRPr="00156DB7">
        <w:rPr>
          <w:rFonts w:cs="B Badr" w:hint="cs"/>
          <w:color w:val="auto"/>
          <w:rtl/>
          <w:lang w:bidi="fa-IR"/>
        </w:rPr>
        <w:t xml:space="preserve"> </w:t>
      </w:r>
      <w:proofErr w:type="spellStart"/>
      <w:r w:rsidRPr="00156DB7">
        <w:rPr>
          <w:rFonts w:cs="B Badr" w:hint="cs"/>
          <w:color w:val="auto"/>
          <w:rtl/>
          <w:lang w:bidi="fa-IR"/>
        </w:rPr>
        <w:t>يَعْقِدُ</w:t>
      </w:r>
      <w:proofErr w:type="spellEnd"/>
      <w:r w:rsidRPr="00156DB7">
        <w:rPr>
          <w:rFonts w:cs="B Badr" w:hint="cs"/>
          <w:color w:val="auto"/>
          <w:rtl/>
          <w:lang w:bidi="fa-IR"/>
        </w:rPr>
        <w:t xml:space="preserve"> </w:t>
      </w:r>
      <w:proofErr w:type="spellStart"/>
      <w:r w:rsidRPr="00156DB7">
        <w:rPr>
          <w:rFonts w:cs="B Badr" w:hint="cs"/>
          <w:color w:val="auto"/>
          <w:rtl/>
          <w:lang w:bidi="fa-IR"/>
        </w:rPr>
        <w:t>عَلَيْهِ</w:t>
      </w:r>
      <w:proofErr w:type="spellEnd"/>
      <w:r w:rsidRPr="00156DB7">
        <w:rPr>
          <w:rFonts w:cs="B Badr" w:hint="cs"/>
          <w:color w:val="auto"/>
          <w:rtl/>
          <w:lang w:bidi="fa-IR"/>
        </w:rPr>
        <w:t>.</w:t>
      </w:r>
      <w:r w:rsidRPr="00156DB7">
        <w:rPr>
          <w:rStyle w:val="a6"/>
          <w:rFonts w:cs="B Badr"/>
          <w:color w:val="auto"/>
          <w:rtl/>
          <w:lang w:bidi="fa-IR"/>
        </w:rPr>
        <w:footnoteReference w:id="8"/>
      </w:r>
    </w:p>
    <w:p w:rsidR="00076F8A" w:rsidRPr="00156DB7" w:rsidRDefault="00076F8A" w:rsidP="00076F8A">
      <w:pPr>
        <w:pStyle w:val="a8"/>
        <w:rPr>
          <w:rFonts w:cs="B Badr"/>
          <w:color w:val="auto"/>
          <w:lang w:bidi="fa-IR"/>
        </w:rPr>
      </w:pPr>
      <w:proofErr w:type="spellStart"/>
      <w:r w:rsidRPr="00156DB7">
        <w:rPr>
          <w:rFonts w:cs="B Badr" w:hint="cs"/>
          <w:color w:val="auto"/>
          <w:rtl/>
          <w:lang w:bidi="fa-IR"/>
        </w:rPr>
        <w:t>وَ</w:t>
      </w:r>
      <w:proofErr w:type="spellEnd"/>
      <w:r w:rsidRPr="00156DB7">
        <w:rPr>
          <w:rFonts w:cs="B Badr" w:hint="cs"/>
          <w:color w:val="auto"/>
          <w:rtl/>
          <w:lang w:bidi="fa-IR"/>
        </w:rPr>
        <w:t xml:space="preserve"> </w:t>
      </w:r>
      <w:proofErr w:type="spellStart"/>
      <w:r w:rsidRPr="00156DB7">
        <w:rPr>
          <w:rFonts w:cs="B Badr" w:hint="cs"/>
          <w:color w:val="auto"/>
          <w:rtl/>
          <w:lang w:bidi="fa-IR"/>
        </w:rPr>
        <w:t>أَرْوِي</w:t>
      </w:r>
      <w:proofErr w:type="spellEnd"/>
      <w:r w:rsidRPr="00156DB7">
        <w:rPr>
          <w:rFonts w:cs="B Badr" w:hint="cs"/>
          <w:color w:val="auto"/>
          <w:rtl/>
          <w:lang w:bidi="fa-IR"/>
        </w:rPr>
        <w:t xml:space="preserve"> </w:t>
      </w:r>
      <w:proofErr w:type="spellStart"/>
      <w:r w:rsidRPr="00156DB7">
        <w:rPr>
          <w:rFonts w:cs="B Badr" w:hint="cs"/>
          <w:color w:val="auto"/>
          <w:rtl/>
          <w:lang w:bidi="fa-IR"/>
        </w:rPr>
        <w:t>أَنَّ</w:t>
      </w:r>
      <w:proofErr w:type="spellEnd"/>
      <w:r w:rsidRPr="00156DB7">
        <w:rPr>
          <w:rFonts w:cs="B Badr" w:hint="cs"/>
          <w:color w:val="auto"/>
          <w:rtl/>
          <w:lang w:bidi="fa-IR"/>
        </w:rPr>
        <w:t xml:space="preserve"> </w:t>
      </w:r>
      <w:proofErr w:type="spellStart"/>
      <w:r w:rsidRPr="00156DB7">
        <w:rPr>
          <w:rFonts w:cs="B Badr" w:hint="cs"/>
          <w:color w:val="auto"/>
          <w:rtl/>
          <w:lang w:bidi="fa-IR"/>
        </w:rPr>
        <w:t>اللَّهَ</w:t>
      </w:r>
      <w:proofErr w:type="spellEnd"/>
      <w:r w:rsidRPr="00156DB7">
        <w:rPr>
          <w:rFonts w:cs="B Badr" w:hint="cs"/>
          <w:color w:val="auto"/>
          <w:rtl/>
          <w:lang w:bidi="fa-IR"/>
        </w:rPr>
        <w:t xml:space="preserve"> </w:t>
      </w:r>
      <w:proofErr w:type="spellStart"/>
      <w:r w:rsidRPr="00156DB7">
        <w:rPr>
          <w:rFonts w:cs="B Badr" w:hint="cs"/>
          <w:color w:val="auto"/>
          <w:rtl/>
          <w:lang w:bidi="fa-IR"/>
        </w:rPr>
        <w:t>تَبَارَكَ</w:t>
      </w:r>
      <w:proofErr w:type="spellEnd"/>
      <w:r w:rsidRPr="00156DB7">
        <w:rPr>
          <w:rFonts w:cs="B Badr" w:hint="cs"/>
          <w:color w:val="auto"/>
          <w:rtl/>
          <w:lang w:bidi="fa-IR"/>
        </w:rPr>
        <w:t xml:space="preserve"> </w:t>
      </w:r>
      <w:proofErr w:type="spellStart"/>
      <w:r w:rsidRPr="00156DB7">
        <w:rPr>
          <w:rFonts w:cs="B Badr" w:hint="cs"/>
          <w:color w:val="auto"/>
          <w:rtl/>
          <w:lang w:bidi="fa-IR"/>
        </w:rPr>
        <w:t>وَ</w:t>
      </w:r>
      <w:proofErr w:type="spellEnd"/>
      <w:r w:rsidRPr="00156DB7">
        <w:rPr>
          <w:rFonts w:cs="B Badr" w:hint="cs"/>
          <w:color w:val="auto"/>
          <w:rtl/>
          <w:lang w:bidi="fa-IR"/>
        </w:rPr>
        <w:t xml:space="preserve"> </w:t>
      </w:r>
      <w:proofErr w:type="spellStart"/>
      <w:r w:rsidRPr="00156DB7">
        <w:rPr>
          <w:rFonts w:cs="B Badr" w:hint="cs"/>
          <w:color w:val="auto"/>
          <w:rtl/>
          <w:lang w:bidi="fa-IR"/>
        </w:rPr>
        <w:t>تَعَالَى</w:t>
      </w:r>
      <w:proofErr w:type="spellEnd"/>
      <w:r w:rsidRPr="00156DB7">
        <w:rPr>
          <w:rFonts w:cs="B Badr" w:hint="cs"/>
          <w:color w:val="auto"/>
          <w:rtl/>
          <w:lang w:bidi="fa-IR"/>
        </w:rPr>
        <w:t xml:space="preserve"> </w:t>
      </w:r>
      <w:proofErr w:type="spellStart"/>
      <w:r w:rsidRPr="00156DB7">
        <w:rPr>
          <w:rFonts w:cs="B Badr" w:hint="cs"/>
          <w:color w:val="auto"/>
          <w:rtl/>
          <w:lang w:bidi="fa-IR"/>
        </w:rPr>
        <w:t>أَسْقَطَ</w:t>
      </w:r>
      <w:proofErr w:type="spellEnd"/>
      <w:r w:rsidRPr="00156DB7">
        <w:rPr>
          <w:rFonts w:cs="B Badr" w:hint="cs"/>
          <w:color w:val="auto"/>
          <w:rtl/>
          <w:lang w:bidi="fa-IR"/>
        </w:rPr>
        <w:t xml:space="preserve"> </w:t>
      </w:r>
      <w:proofErr w:type="spellStart"/>
      <w:r w:rsidRPr="00156DB7">
        <w:rPr>
          <w:rFonts w:cs="B Badr" w:hint="cs"/>
          <w:color w:val="auto"/>
          <w:rtl/>
          <w:lang w:bidi="fa-IR"/>
        </w:rPr>
        <w:t>عَنِ</w:t>
      </w:r>
      <w:proofErr w:type="spellEnd"/>
      <w:r w:rsidRPr="00156DB7">
        <w:rPr>
          <w:rFonts w:cs="B Badr" w:hint="cs"/>
          <w:color w:val="auto"/>
          <w:rtl/>
          <w:lang w:bidi="fa-IR"/>
        </w:rPr>
        <w:t xml:space="preserve"> </w:t>
      </w:r>
      <w:proofErr w:type="spellStart"/>
      <w:r w:rsidRPr="00156DB7">
        <w:rPr>
          <w:rFonts w:cs="B Badr" w:hint="cs"/>
          <w:color w:val="auto"/>
          <w:rtl/>
          <w:lang w:bidi="fa-IR"/>
        </w:rPr>
        <w:t>الْمُؤْمِنِ</w:t>
      </w:r>
      <w:proofErr w:type="spellEnd"/>
      <w:r w:rsidRPr="00156DB7">
        <w:rPr>
          <w:rFonts w:cs="B Badr" w:hint="cs"/>
          <w:color w:val="auto"/>
          <w:rtl/>
          <w:lang w:bidi="fa-IR"/>
        </w:rPr>
        <w:t xml:space="preserve"> </w:t>
      </w:r>
      <w:proofErr w:type="spellStart"/>
      <w:r w:rsidRPr="00156DB7">
        <w:rPr>
          <w:rFonts w:cs="B Badr" w:hint="cs"/>
          <w:color w:val="auto"/>
          <w:rtl/>
          <w:lang w:bidi="fa-IR"/>
        </w:rPr>
        <w:t>مَا</w:t>
      </w:r>
      <w:proofErr w:type="spellEnd"/>
      <w:r w:rsidRPr="00156DB7">
        <w:rPr>
          <w:rFonts w:cs="B Badr" w:hint="cs"/>
          <w:color w:val="auto"/>
          <w:rtl/>
          <w:lang w:bidi="fa-IR"/>
        </w:rPr>
        <w:t xml:space="preserve"> </w:t>
      </w:r>
      <w:proofErr w:type="spellStart"/>
      <w:r w:rsidRPr="00156DB7">
        <w:rPr>
          <w:rFonts w:cs="B Badr" w:hint="cs"/>
          <w:color w:val="auto"/>
          <w:rtl/>
          <w:lang w:bidi="fa-IR"/>
        </w:rPr>
        <w:t>لَا</w:t>
      </w:r>
      <w:proofErr w:type="spellEnd"/>
      <w:r w:rsidRPr="00156DB7">
        <w:rPr>
          <w:rFonts w:cs="B Badr" w:hint="cs"/>
          <w:color w:val="auto"/>
          <w:rtl/>
          <w:lang w:bidi="fa-IR"/>
        </w:rPr>
        <w:t xml:space="preserve"> </w:t>
      </w:r>
      <w:proofErr w:type="spellStart"/>
      <w:r w:rsidRPr="00156DB7">
        <w:rPr>
          <w:rFonts w:cs="B Badr" w:hint="cs"/>
          <w:color w:val="auto"/>
          <w:rtl/>
          <w:lang w:bidi="fa-IR"/>
        </w:rPr>
        <w:t>يَعْلَمُ</w:t>
      </w:r>
      <w:proofErr w:type="spellEnd"/>
      <w:r w:rsidRPr="00156DB7">
        <w:rPr>
          <w:rFonts w:cs="B Badr" w:hint="cs"/>
          <w:color w:val="auto"/>
          <w:rtl/>
          <w:lang w:bidi="fa-IR"/>
        </w:rPr>
        <w:t xml:space="preserve"> </w:t>
      </w:r>
      <w:proofErr w:type="spellStart"/>
      <w:r w:rsidRPr="00156DB7">
        <w:rPr>
          <w:rFonts w:cs="B Badr" w:hint="cs"/>
          <w:color w:val="auto"/>
          <w:rtl/>
          <w:lang w:bidi="fa-IR"/>
        </w:rPr>
        <w:t>وَ</w:t>
      </w:r>
      <w:proofErr w:type="spellEnd"/>
      <w:r w:rsidRPr="00156DB7">
        <w:rPr>
          <w:rFonts w:cs="B Badr" w:hint="cs"/>
          <w:color w:val="auto"/>
          <w:rtl/>
          <w:lang w:bidi="fa-IR"/>
        </w:rPr>
        <w:t xml:space="preserve"> </w:t>
      </w:r>
      <w:proofErr w:type="spellStart"/>
      <w:r w:rsidRPr="00156DB7">
        <w:rPr>
          <w:rFonts w:cs="B Badr" w:hint="cs"/>
          <w:color w:val="auto"/>
          <w:rtl/>
          <w:lang w:bidi="fa-IR"/>
        </w:rPr>
        <w:t>مَا</w:t>
      </w:r>
      <w:proofErr w:type="spellEnd"/>
      <w:r w:rsidRPr="00156DB7">
        <w:rPr>
          <w:rFonts w:cs="B Badr" w:hint="cs"/>
          <w:color w:val="auto"/>
          <w:rtl/>
          <w:lang w:bidi="fa-IR"/>
        </w:rPr>
        <w:t xml:space="preserve"> </w:t>
      </w:r>
      <w:proofErr w:type="spellStart"/>
      <w:r w:rsidRPr="00156DB7">
        <w:rPr>
          <w:rFonts w:cs="B Badr" w:hint="cs"/>
          <w:color w:val="auto"/>
          <w:rtl/>
          <w:lang w:bidi="fa-IR"/>
        </w:rPr>
        <w:t>لَا</w:t>
      </w:r>
      <w:proofErr w:type="spellEnd"/>
      <w:r w:rsidRPr="00156DB7">
        <w:rPr>
          <w:rFonts w:cs="B Badr" w:hint="cs"/>
          <w:color w:val="auto"/>
          <w:rtl/>
          <w:lang w:bidi="fa-IR"/>
        </w:rPr>
        <w:t xml:space="preserve"> </w:t>
      </w:r>
      <w:proofErr w:type="spellStart"/>
      <w:r w:rsidRPr="00156DB7">
        <w:rPr>
          <w:rFonts w:cs="B Badr" w:hint="cs"/>
          <w:color w:val="auto"/>
          <w:rtl/>
          <w:lang w:bidi="fa-IR"/>
        </w:rPr>
        <w:t>يَتَعَمَّدُ</w:t>
      </w:r>
      <w:proofErr w:type="spellEnd"/>
      <w:r w:rsidRPr="00156DB7">
        <w:rPr>
          <w:rFonts w:cs="B Badr" w:hint="cs"/>
          <w:color w:val="auto"/>
          <w:rtl/>
          <w:lang w:bidi="fa-IR"/>
        </w:rPr>
        <w:t xml:space="preserve"> </w:t>
      </w:r>
      <w:proofErr w:type="spellStart"/>
      <w:r w:rsidRPr="00156DB7">
        <w:rPr>
          <w:rFonts w:cs="B Badr" w:hint="cs"/>
          <w:color w:val="auto"/>
          <w:rtl/>
          <w:lang w:bidi="fa-IR"/>
        </w:rPr>
        <w:t>وَ</w:t>
      </w:r>
      <w:proofErr w:type="spellEnd"/>
      <w:r w:rsidRPr="00156DB7">
        <w:rPr>
          <w:rFonts w:cs="B Badr" w:hint="cs"/>
          <w:color w:val="auto"/>
          <w:rtl/>
          <w:lang w:bidi="fa-IR"/>
        </w:rPr>
        <w:t xml:space="preserve"> </w:t>
      </w:r>
      <w:proofErr w:type="spellStart"/>
      <w:r w:rsidRPr="00156DB7">
        <w:rPr>
          <w:rFonts w:cs="B Badr" w:hint="cs"/>
          <w:color w:val="auto"/>
          <w:rtl/>
          <w:lang w:bidi="fa-IR"/>
        </w:rPr>
        <w:t>النِّسْيَانَ</w:t>
      </w:r>
      <w:proofErr w:type="spellEnd"/>
      <w:r w:rsidRPr="00156DB7">
        <w:rPr>
          <w:rFonts w:cs="B Badr" w:hint="cs"/>
          <w:color w:val="auto"/>
          <w:rtl/>
          <w:lang w:bidi="fa-IR"/>
        </w:rPr>
        <w:t xml:space="preserve"> </w:t>
      </w:r>
      <w:proofErr w:type="spellStart"/>
      <w:r w:rsidRPr="00156DB7">
        <w:rPr>
          <w:rFonts w:cs="B Badr" w:hint="cs"/>
          <w:color w:val="auto"/>
          <w:rtl/>
          <w:lang w:bidi="fa-IR"/>
        </w:rPr>
        <w:t>وَ</w:t>
      </w:r>
      <w:proofErr w:type="spellEnd"/>
      <w:r w:rsidRPr="00156DB7">
        <w:rPr>
          <w:rFonts w:cs="B Badr" w:hint="cs"/>
          <w:color w:val="auto"/>
          <w:rtl/>
          <w:lang w:bidi="fa-IR"/>
        </w:rPr>
        <w:t xml:space="preserve"> </w:t>
      </w:r>
      <w:proofErr w:type="spellStart"/>
      <w:r w:rsidRPr="00156DB7">
        <w:rPr>
          <w:rFonts w:cs="B Badr" w:hint="cs"/>
          <w:color w:val="auto"/>
          <w:rtl/>
          <w:lang w:bidi="fa-IR"/>
        </w:rPr>
        <w:t>السَّهْوَ</w:t>
      </w:r>
      <w:proofErr w:type="spellEnd"/>
      <w:r w:rsidRPr="00156DB7">
        <w:rPr>
          <w:rFonts w:cs="B Badr" w:hint="cs"/>
          <w:color w:val="auto"/>
          <w:rtl/>
          <w:lang w:bidi="fa-IR"/>
        </w:rPr>
        <w:t xml:space="preserve"> </w:t>
      </w:r>
      <w:proofErr w:type="spellStart"/>
      <w:r w:rsidRPr="00156DB7">
        <w:rPr>
          <w:rFonts w:cs="B Badr" w:hint="cs"/>
          <w:color w:val="auto"/>
          <w:rtl/>
          <w:lang w:bidi="fa-IR"/>
        </w:rPr>
        <w:t>وَ</w:t>
      </w:r>
      <w:proofErr w:type="spellEnd"/>
      <w:r w:rsidRPr="00156DB7">
        <w:rPr>
          <w:rFonts w:cs="B Badr" w:hint="cs"/>
          <w:color w:val="auto"/>
          <w:rtl/>
          <w:lang w:bidi="fa-IR"/>
        </w:rPr>
        <w:t xml:space="preserve"> </w:t>
      </w:r>
      <w:proofErr w:type="spellStart"/>
      <w:r w:rsidRPr="00156DB7">
        <w:rPr>
          <w:rFonts w:cs="B Badr" w:hint="cs"/>
          <w:color w:val="auto"/>
          <w:rtl/>
          <w:lang w:bidi="fa-IR"/>
        </w:rPr>
        <w:t>الْغَلَطَ</w:t>
      </w:r>
      <w:proofErr w:type="spellEnd"/>
      <w:r w:rsidRPr="00156DB7">
        <w:rPr>
          <w:rFonts w:cs="B Badr" w:hint="cs"/>
          <w:color w:val="auto"/>
          <w:rtl/>
          <w:lang w:bidi="fa-IR"/>
        </w:rPr>
        <w:t xml:space="preserve"> </w:t>
      </w:r>
      <w:proofErr w:type="spellStart"/>
      <w:r w:rsidRPr="00156DB7">
        <w:rPr>
          <w:rFonts w:cs="B Badr" w:hint="cs"/>
          <w:color w:val="auto"/>
          <w:rtl/>
          <w:lang w:bidi="fa-IR"/>
        </w:rPr>
        <w:t>وَ</w:t>
      </w:r>
      <w:proofErr w:type="spellEnd"/>
      <w:r w:rsidRPr="00156DB7">
        <w:rPr>
          <w:rFonts w:cs="B Badr" w:hint="cs"/>
          <w:color w:val="auto"/>
          <w:rtl/>
          <w:lang w:bidi="fa-IR"/>
        </w:rPr>
        <w:t xml:space="preserve"> </w:t>
      </w:r>
      <w:proofErr w:type="spellStart"/>
      <w:r w:rsidRPr="00156DB7">
        <w:rPr>
          <w:rFonts w:cs="B Badr" w:hint="cs"/>
          <w:color w:val="auto"/>
          <w:rtl/>
          <w:lang w:bidi="fa-IR"/>
        </w:rPr>
        <w:t>مَا</w:t>
      </w:r>
      <w:proofErr w:type="spellEnd"/>
      <w:r w:rsidRPr="00156DB7">
        <w:rPr>
          <w:rFonts w:cs="B Badr" w:hint="cs"/>
          <w:color w:val="auto"/>
          <w:rtl/>
          <w:lang w:bidi="fa-IR"/>
        </w:rPr>
        <w:t xml:space="preserve"> </w:t>
      </w:r>
      <w:proofErr w:type="spellStart"/>
      <w:r w:rsidRPr="00156DB7">
        <w:rPr>
          <w:rFonts w:cs="B Badr" w:hint="cs"/>
          <w:color w:val="auto"/>
          <w:rtl/>
          <w:lang w:bidi="fa-IR"/>
        </w:rPr>
        <w:t>اسْتُكْرِهَ</w:t>
      </w:r>
      <w:proofErr w:type="spellEnd"/>
      <w:r w:rsidRPr="00156DB7">
        <w:rPr>
          <w:rFonts w:cs="B Badr" w:hint="cs"/>
          <w:color w:val="auto"/>
          <w:rtl/>
          <w:lang w:bidi="fa-IR"/>
        </w:rPr>
        <w:t xml:space="preserve"> </w:t>
      </w:r>
      <w:proofErr w:type="spellStart"/>
      <w:r w:rsidRPr="00156DB7">
        <w:rPr>
          <w:rFonts w:cs="B Badr" w:hint="cs"/>
          <w:color w:val="auto"/>
          <w:rtl/>
          <w:lang w:bidi="fa-IR"/>
        </w:rPr>
        <w:t>عَلَيْهِ</w:t>
      </w:r>
      <w:proofErr w:type="spellEnd"/>
      <w:r w:rsidRPr="00156DB7">
        <w:rPr>
          <w:rFonts w:cs="B Badr" w:hint="cs"/>
          <w:color w:val="auto"/>
          <w:rtl/>
          <w:lang w:bidi="fa-IR"/>
        </w:rPr>
        <w:t xml:space="preserve"> </w:t>
      </w:r>
      <w:proofErr w:type="spellStart"/>
      <w:r w:rsidRPr="00156DB7">
        <w:rPr>
          <w:rFonts w:cs="B Badr" w:hint="cs"/>
          <w:color w:val="auto"/>
          <w:rtl/>
          <w:lang w:bidi="fa-IR"/>
        </w:rPr>
        <w:t>وَ</w:t>
      </w:r>
      <w:proofErr w:type="spellEnd"/>
      <w:r w:rsidRPr="00156DB7">
        <w:rPr>
          <w:rFonts w:cs="B Badr" w:hint="cs"/>
          <w:color w:val="auto"/>
          <w:rtl/>
          <w:lang w:bidi="fa-IR"/>
        </w:rPr>
        <w:t xml:space="preserve"> </w:t>
      </w:r>
      <w:proofErr w:type="spellStart"/>
      <w:r w:rsidRPr="00156DB7">
        <w:rPr>
          <w:rFonts w:cs="B Badr" w:hint="cs"/>
          <w:color w:val="auto"/>
          <w:rtl/>
          <w:lang w:bidi="fa-IR"/>
        </w:rPr>
        <w:t>مَا</w:t>
      </w:r>
      <w:proofErr w:type="spellEnd"/>
      <w:r w:rsidRPr="00156DB7">
        <w:rPr>
          <w:rFonts w:cs="B Badr" w:hint="cs"/>
          <w:color w:val="auto"/>
          <w:rtl/>
          <w:lang w:bidi="fa-IR"/>
        </w:rPr>
        <w:t xml:space="preserve"> </w:t>
      </w:r>
      <w:proofErr w:type="spellStart"/>
      <w:r w:rsidRPr="00156DB7">
        <w:rPr>
          <w:rFonts w:cs="B Badr" w:hint="cs"/>
          <w:color w:val="auto"/>
          <w:rtl/>
          <w:lang w:bidi="fa-IR"/>
        </w:rPr>
        <w:t>اتَّقَى</w:t>
      </w:r>
      <w:proofErr w:type="spellEnd"/>
      <w:r w:rsidRPr="00156DB7">
        <w:rPr>
          <w:rFonts w:cs="B Badr" w:hint="cs"/>
          <w:color w:val="auto"/>
          <w:rtl/>
          <w:lang w:bidi="fa-IR"/>
        </w:rPr>
        <w:t xml:space="preserve"> </w:t>
      </w:r>
      <w:proofErr w:type="spellStart"/>
      <w:r w:rsidRPr="00156DB7">
        <w:rPr>
          <w:rFonts w:cs="B Badr" w:hint="cs"/>
          <w:color w:val="auto"/>
          <w:rtl/>
          <w:lang w:bidi="fa-IR"/>
        </w:rPr>
        <w:t>فِيهِ</w:t>
      </w:r>
      <w:proofErr w:type="spellEnd"/>
      <w:r w:rsidRPr="00156DB7">
        <w:rPr>
          <w:rFonts w:cs="B Badr" w:hint="cs"/>
          <w:color w:val="auto"/>
          <w:rtl/>
          <w:lang w:bidi="fa-IR"/>
        </w:rPr>
        <w:t xml:space="preserve"> </w:t>
      </w:r>
      <w:proofErr w:type="spellStart"/>
      <w:r w:rsidRPr="00156DB7">
        <w:rPr>
          <w:rFonts w:cs="B Badr" w:hint="cs"/>
          <w:color w:val="auto"/>
          <w:rtl/>
          <w:lang w:bidi="fa-IR"/>
        </w:rPr>
        <w:t>وَ</w:t>
      </w:r>
      <w:proofErr w:type="spellEnd"/>
      <w:r w:rsidRPr="00156DB7">
        <w:rPr>
          <w:rFonts w:cs="B Badr" w:hint="cs"/>
          <w:color w:val="auto"/>
          <w:rtl/>
          <w:lang w:bidi="fa-IR"/>
        </w:rPr>
        <w:t xml:space="preserve"> </w:t>
      </w:r>
      <w:proofErr w:type="spellStart"/>
      <w:r w:rsidRPr="00156DB7">
        <w:rPr>
          <w:rFonts w:cs="B Badr" w:hint="cs"/>
          <w:color w:val="auto"/>
          <w:rtl/>
          <w:lang w:bidi="fa-IR"/>
        </w:rPr>
        <w:t>مَا</w:t>
      </w:r>
      <w:proofErr w:type="spellEnd"/>
      <w:r w:rsidRPr="00156DB7">
        <w:rPr>
          <w:rFonts w:cs="B Badr" w:hint="cs"/>
          <w:color w:val="auto"/>
          <w:rtl/>
          <w:lang w:bidi="fa-IR"/>
        </w:rPr>
        <w:t xml:space="preserve"> </w:t>
      </w:r>
      <w:proofErr w:type="spellStart"/>
      <w:r w:rsidRPr="00156DB7">
        <w:rPr>
          <w:rFonts w:cs="B Badr" w:hint="cs"/>
          <w:color w:val="auto"/>
          <w:rtl/>
          <w:lang w:bidi="fa-IR"/>
        </w:rPr>
        <w:t>لَا</w:t>
      </w:r>
      <w:proofErr w:type="spellEnd"/>
      <w:r w:rsidRPr="00156DB7">
        <w:rPr>
          <w:rFonts w:cs="B Badr" w:hint="cs"/>
          <w:color w:val="auto"/>
          <w:rtl/>
          <w:lang w:bidi="fa-IR"/>
        </w:rPr>
        <w:t xml:space="preserve"> </w:t>
      </w:r>
      <w:proofErr w:type="spellStart"/>
      <w:r w:rsidRPr="00156DB7">
        <w:rPr>
          <w:rFonts w:cs="B Badr" w:hint="cs"/>
          <w:color w:val="auto"/>
          <w:rtl/>
          <w:lang w:bidi="fa-IR"/>
        </w:rPr>
        <w:t>يُطِيقُ</w:t>
      </w:r>
      <w:proofErr w:type="spellEnd"/>
      <w:r w:rsidRPr="00156DB7">
        <w:rPr>
          <w:rFonts w:cs="B Badr" w:hint="cs"/>
          <w:color w:val="auto"/>
          <w:rtl/>
          <w:lang w:bidi="fa-IR"/>
        </w:rPr>
        <w:t xml:space="preserve"> </w:t>
      </w:r>
      <w:proofErr w:type="spellStart"/>
      <w:r w:rsidRPr="00156DB7">
        <w:rPr>
          <w:rFonts w:cs="B Badr" w:hint="cs"/>
          <w:color w:val="auto"/>
          <w:rtl/>
          <w:lang w:bidi="fa-IR"/>
        </w:rPr>
        <w:t>أَقُولُ</w:t>
      </w:r>
      <w:proofErr w:type="spellEnd"/>
      <w:r w:rsidRPr="00156DB7">
        <w:rPr>
          <w:rFonts w:cs="B Badr" w:hint="cs"/>
          <w:color w:val="auto"/>
          <w:rtl/>
          <w:lang w:bidi="fa-IR"/>
        </w:rPr>
        <w:t xml:space="preserve"> </w:t>
      </w:r>
      <w:proofErr w:type="spellStart"/>
      <w:r w:rsidRPr="00156DB7">
        <w:rPr>
          <w:rFonts w:cs="B Badr" w:hint="cs"/>
          <w:color w:val="auto"/>
          <w:rtl/>
          <w:lang w:bidi="fa-IR"/>
        </w:rPr>
        <w:t>ذَلِك</w:t>
      </w:r>
      <w:proofErr w:type="spellEnd"/>
      <w:r w:rsidRPr="00156DB7">
        <w:rPr>
          <w:rFonts w:cs="B Badr" w:hint="cs"/>
          <w:color w:val="auto"/>
          <w:rtl/>
          <w:lang w:bidi="fa-IR"/>
        </w:rPr>
        <w:t>‏</w:t>
      </w:r>
      <w:r w:rsidRPr="00156DB7">
        <w:rPr>
          <w:rStyle w:val="a6"/>
          <w:rFonts w:cs="B Badr"/>
          <w:color w:val="auto"/>
          <w:rtl/>
          <w:lang w:bidi="fa-IR"/>
        </w:rPr>
        <w:footnoteReference w:id="9"/>
      </w:r>
    </w:p>
    <w:p w:rsidR="009C31A7" w:rsidRPr="00C96B8E" w:rsidRDefault="00EE6F96" w:rsidP="00EE6F96">
      <w:pPr>
        <w:rPr>
          <w:rFonts w:cs="NoorLotus"/>
        </w:rPr>
      </w:pPr>
      <w:r>
        <w:rPr>
          <w:rFonts w:hint="cs"/>
          <w:rtl/>
        </w:rPr>
        <w:t xml:space="preserve">روایت آخر شامل 8 فقره می باشد که در روایات پیشین 8 فقره ای وجود نداشت البته مجموعه این سه روایت تمام 9 فقره را شامل است. </w:t>
      </w:r>
    </w:p>
    <w:p w:rsidR="00EE6F96" w:rsidRDefault="00EE6F96" w:rsidP="00EE6F96">
      <w:pPr>
        <w:pStyle w:val="1"/>
        <w:rPr>
          <w:rFonts w:hint="cs"/>
          <w:rtl/>
        </w:rPr>
      </w:pPr>
      <w:r>
        <w:rPr>
          <w:rFonts w:hint="cs"/>
          <w:rtl/>
        </w:rPr>
        <w:lastRenderedPageBreak/>
        <w:t xml:space="preserve">حدیث رفع در تفسیر عیاشی </w:t>
      </w:r>
    </w:p>
    <w:p w:rsidR="00221C7A" w:rsidRDefault="009C31A7" w:rsidP="00A86E70">
      <w:pPr>
        <w:rPr>
          <w:rFonts w:hint="cs"/>
          <w:rtl/>
        </w:rPr>
      </w:pPr>
      <w:r w:rsidRPr="00C96B8E">
        <w:rPr>
          <w:rFonts w:hint="cs"/>
          <w:rtl/>
        </w:rPr>
        <w:t xml:space="preserve">در تفسیر عیاشی </w:t>
      </w:r>
      <w:r w:rsidR="00EE6F96">
        <w:rPr>
          <w:rFonts w:hint="cs"/>
          <w:rtl/>
        </w:rPr>
        <w:t>روایت کافی که از عمرو بن مروان</w:t>
      </w:r>
      <w:r w:rsidR="00EE6F96">
        <w:rPr>
          <w:rStyle w:val="a6"/>
          <w:rtl/>
        </w:rPr>
        <w:footnoteReference w:id="10"/>
      </w:r>
      <w:r w:rsidR="00EE6F96">
        <w:rPr>
          <w:rFonts w:hint="cs"/>
          <w:rtl/>
        </w:rPr>
        <w:t xml:space="preserve"> نقل شده بود، در دو قسمت وارد شده است. در یک قسمت </w:t>
      </w:r>
      <w:r w:rsidRPr="00C96B8E">
        <w:rPr>
          <w:rFonts w:hint="cs"/>
          <w:rtl/>
        </w:rPr>
        <w:t xml:space="preserve">عن </w:t>
      </w:r>
      <w:r w:rsidR="0009215B" w:rsidRPr="00C96B8E">
        <w:rPr>
          <w:rFonts w:hint="cs"/>
          <w:rtl/>
        </w:rPr>
        <w:t>عمرو</w:t>
      </w:r>
      <w:r w:rsidR="00A86E70">
        <w:rPr>
          <w:rFonts w:hint="cs"/>
          <w:rtl/>
        </w:rPr>
        <w:t xml:space="preserve"> بن </w:t>
      </w:r>
      <w:r w:rsidR="00EE6F96">
        <w:rPr>
          <w:rFonts w:hint="cs"/>
          <w:rtl/>
        </w:rPr>
        <w:t>مروان الخزاز</w:t>
      </w:r>
      <w:r w:rsidR="00A86E70">
        <w:rPr>
          <w:rStyle w:val="a6"/>
          <w:rtl/>
        </w:rPr>
        <w:footnoteReference w:id="11"/>
      </w:r>
      <w:r w:rsidR="00EE6F96">
        <w:rPr>
          <w:rFonts w:hint="cs"/>
          <w:rtl/>
        </w:rPr>
        <w:t xml:space="preserve"> و در دیگری عمرو بن مروان</w:t>
      </w:r>
      <w:r w:rsidR="00A86E70">
        <w:rPr>
          <w:rStyle w:val="a6"/>
          <w:rtl/>
        </w:rPr>
        <w:footnoteReference w:id="12"/>
      </w:r>
      <w:r w:rsidR="00EE6F96">
        <w:rPr>
          <w:rFonts w:hint="cs"/>
          <w:rtl/>
        </w:rPr>
        <w:t xml:space="preserve"> وارد شده است. از نظر متنی نیز در کافی رفع عن امتی آمده و در تفسیر عیاشی رفعت عن امتی نقل شده و در </w:t>
      </w:r>
      <w:r w:rsidR="00A86E70">
        <w:rPr>
          <w:rFonts w:hint="cs"/>
          <w:rtl/>
        </w:rPr>
        <w:t>تفسیر عیاشی</w:t>
      </w:r>
      <w:r w:rsidR="00EE6F96">
        <w:rPr>
          <w:rFonts w:hint="cs"/>
          <w:rtl/>
        </w:rPr>
        <w:t xml:space="preserve"> ما اخطئوا و ما نسوا نقل شده و در </w:t>
      </w:r>
      <w:r w:rsidR="00A86E70">
        <w:rPr>
          <w:rFonts w:hint="cs"/>
          <w:rtl/>
        </w:rPr>
        <w:t>کافی</w:t>
      </w:r>
      <w:r w:rsidR="00EE6F96">
        <w:rPr>
          <w:rFonts w:hint="cs"/>
          <w:rtl/>
        </w:rPr>
        <w:t xml:space="preserve"> خطؤها و نسیانها آمده است. </w:t>
      </w:r>
      <w:r w:rsidR="00A86E70">
        <w:rPr>
          <w:rFonts w:hint="cs"/>
          <w:rtl/>
        </w:rPr>
        <w:t xml:space="preserve">در یکی از نقل های تفسیر عیاشی، لم یطیقوا بدون ما آمده که ظاهرا ما سقط شده و الّا چهار فقره نخواهد بود. </w:t>
      </w:r>
    </w:p>
    <w:p w:rsidR="00221C7A" w:rsidRDefault="00A86E70" w:rsidP="00A86E70">
      <w:pPr>
        <w:rPr>
          <w:rFonts w:hint="cs"/>
          <w:rtl/>
        </w:rPr>
      </w:pPr>
      <w:r>
        <w:rPr>
          <w:rFonts w:hint="cs"/>
          <w:rtl/>
        </w:rPr>
        <w:t xml:space="preserve">در کتب اصولی بین مصدر </w:t>
      </w:r>
      <w:r w:rsidR="00A651B4">
        <w:rPr>
          <w:rFonts w:hint="cs"/>
          <w:rtl/>
        </w:rPr>
        <w:t xml:space="preserve">(نسیان و خطا) </w:t>
      </w:r>
      <w:r>
        <w:rPr>
          <w:rFonts w:hint="cs"/>
          <w:rtl/>
        </w:rPr>
        <w:t xml:space="preserve">و ما نسوا یا ما اخطئوا تفاوت هایی بیان شده است که در جایگاه خود بیان خواهد شد. </w:t>
      </w:r>
    </w:p>
    <w:p w:rsidR="00A86E70" w:rsidRPr="00C96B8E" w:rsidRDefault="00A86E70" w:rsidP="00A86E70">
      <w:pPr>
        <w:pStyle w:val="1"/>
        <w:rPr>
          <w:rtl/>
        </w:rPr>
      </w:pPr>
      <w:r>
        <w:rPr>
          <w:rFonts w:hint="cs"/>
          <w:rtl/>
        </w:rPr>
        <w:t xml:space="preserve">حدیث رفع در تحف العقول </w:t>
      </w:r>
    </w:p>
    <w:p w:rsidR="004B2B87" w:rsidRPr="00CC5546" w:rsidRDefault="004B2B87" w:rsidP="00CC5546">
      <w:pPr>
        <w:pStyle w:val="a8"/>
        <w:rPr>
          <w:rFonts w:cs="B Badr"/>
          <w:color w:val="auto"/>
        </w:rPr>
      </w:pPr>
      <w:r w:rsidRPr="00CC5546">
        <w:rPr>
          <w:rFonts w:cs="B Badr" w:hint="cs"/>
          <w:color w:val="auto"/>
          <w:rtl/>
        </w:rPr>
        <w:t>و قال صلی الله علیه و آله رفع عن أمتي الخطأ و النسيان و ما أكرهوا عليه و ما لا یعلمون و ما لا یطیقون و ما اضطروا علیه، و الحسد، و الطيرة، و التفكر في الوسوسة في الخلق ما لم ينطق بشفه و لا لسان</w:t>
      </w:r>
      <w:r w:rsidR="00CC5546">
        <w:rPr>
          <w:rStyle w:val="a6"/>
          <w:rFonts w:cs="B Badr"/>
          <w:color w:val="auto"/>
          <w:rtl/>
        </w:rPr>
        <w:footnoteReference w:id="13"/>
      </w:r>
    </w:p>
    <w:p w:rsidR="00CC5546" w:rsidRDefault="00CC5546" w:rsidP="00CC5546">
      <w:pPr>
        <w:pStyle w:val="1"/>
        <w:rPr>
          <w:rFonts w:hint="cs"/>
          <w:rtl/>
        </w:rPr>
      </w:pPr>
      <w:r>
        <w:rPr>
          <w:rFonts w:hint="cs"/>
          <w:rtl/>
        </w:rPr>
        <w:t xml:space="preserve">حدیث رفع در دعائم الاسلام </w:t>
      </w:r>
    </w:p>
    <w:p w:rsidR="00CC5546" w:rsidRPr="00CC5546" w:rsidRDefault="00CC5546" w:rsidP="00CC5546">
      <w:pPr>
        <w:pStyle w:val="a8"/>
        <w:rPr>
          <w:rFonts w:cs="B Badr" w:hint="cs"/>
          <w:color w:val="auto"/>
          <w:rtl/>
          <w:lang w:bidi="fa-IR"/>
        </w:rPr>
      </w:pPr>
      <w:r w:rsidRPr="00CC5546">
        <w:rPr>
          <w:rFonts w:cs="B Badr" w:hint="cs"/>
          <w:color w:val="auto"/>
          <w:rtl/>
        </w:rPr>
        <w:t>وَ عَنْ عَلِيٍّ ع أَنَّهُ قَالَ فِي قَوْلِ اللَّهِ تَعَالَى- رَبَّنا لا تُؤاخِذْنا إِنْ نَسِينا أَوْ أَخْطَأْنا قَالَ اسْتُجِيبَ لَهُمْ ذَلِكَ فِي الَّذِي يَنْسَى فَيُفْطِرُ فِي شَهْرِ رَمَضَانَ وَ قَدْ قَالَ رَسُولُ اللَّهِ ص رَفَعَ اللَّهُ عَنْ أُمَّتِي خَطَأَهَا وَ نِسْيَانَهَا وَ مَا أُكْرِهَتْ عَلَيْهِ فَمَنْ أَكَلَ نَاسِياً فِي شَهْرِ رَمَضَانَ فَلْيَمْضِ فِي صَوْمِهِ وَ لَا شَيْ‌ءَ عَلَيْهِ وَ اللَّهُ أَطْعَمَه</w:t>
      </w:r>
      <w:r>
        <w:rPr>
          <w:rStyle w:val="a6"/>
          <w:rFonts w:cs="B Badr"/>
          <w:color w:val="auto"/>
          <w:rtl/>
        </w:rPr>
        <w:footnoteReference w:id="14"/>
      </w:r>
      <w:r w:rsidRPr="00CC5546">
        <w:rPr>
          <w:rFonts w:cs="B Badr" w:hint="cs"/>
          <w:color w:val="auto"/>
          <w:rtl/>
        </w:rPr>
        <w:t>ُ</w:t>
      </w:r>
      <w:r w:rsidRPr="00CC5546">
        <w:rPr>
          <w:rFonts w:cs="B Badr" w:hint="cs"/>
          <w:color w:val="auto"/>
        </w:rPr>
        <w:t>‌</w:t>
      </w:r>
    </w:p>
    <w:p w:rsidR="00CC5546" w:rsidRDefault="00CC5546" w:rsidP="00CC5546">
      <w:pPr>
        <w:rPr>
          <w:rFonts w:hint="cs"/>
          <w:rtl/>
        </w:rPr>
      </w:pPr>
      <w:r>
        <w:rPr>
          <w:rFonts w:hint="cs"/>
          <w:rtl/>
        </w:rPr>
        <w:lastRenderedPageBreak/>
        <w:t>این متن با متن های سابق تفاوت داشته و نکته ای ویژه در آن وجود دارد. در این نقل با تمسک به حدیث رفع، حکمی وضعی (بطلان صوم در اکل نسیانی ) رفع شده و بر فرض تصحیح این روایت حدیث رفع احکام وضعی را نیز شامل خواهد بود.</w:t>
      </w:r>
      <w:r w:rsidR="00531A14" w:rsidRPr="00C96B8E">
        <w:rPr>
          <w:rFonts w:hint="cs"/>
          <w:rtl/>
        </w:rPr>
        <w:t xml:space="preserve">. </w:t>
      </w:r>
    </w:p>
    <w:p w:rsidR="00CC5546" w:rsidRDefault="00CC5546" w:rsidP="00CC5546">
      <w:pPr>
        <w:pStyle w:val="2"/>
        <w:rPr>
          <w:rFonts w:hint="cs"/>
          <w:rtl/>
        </w:rPr>
      </w:pPr>
      <w:r>
        <w:rPr>
          <w:rFonts w:hint="cs"/>
          <w:rtl/>
        </w:rPr>
        <w:t xml:space="preserve">حجیت متن روایات مرسل </w:t>
      </w:r>
    </w:p>
    <w:p w:rsidR="00CC5546" w:rsidRDefault="00CC5546" w:rsidP="00CC5546">
      <w:pPr>
        <w:rPr>
          <w:rFonts w:hint="cs"/>
          <w:rtl/>
        </w:rPr>
      </w:pPr>
      <w:r>
        <w:rPr>
          <w:rFonts w:hint="cs"/>
          <w:rtl/>
        </w:rPr>
        <w:t>چند نقل از نقل های متفاوت حدیث رفع مانند تحف العقول و دعائم، مرسل بوده و برخی مانند فقه الرضا جنبه فتوایی داشته و روایت نیستند. این نقل ها از لحاظ سندی حجیت نداشته و صلاحیت تمسک نداردن اما می توان</w:t>
      </w:r>
      <w:r w:rsidR="00531A14" w:rsidRPr="00C96B8E">
        <w:rPr>
          <w:rFonts w:hint="cs"/>
          <w:rtl/>
        </w:rPr>
        <w:t xml:space="preserve"> خصوصیاتی که انگیزه متعارف </w:t>
      </w:r>
      <w:r>
        <w:rPr>
          <w:rFonts w:hint="cs"/>
          <w:rtl/>
        </w:rPr>
        <w:t>عقلایی بر جعل آن وجود نداشته باشد، را ثابت دانست.</w:t>
      </w:r>
    </w:p>
    <w:p w:rsidR="00CC5546" w:rsidRDefault="00077892" w:rsidP="00CC5546">
      <w:pPr>
        <w:rPr>
          <w:rFonts w:hint="cs"/>
          <w:rtl/>
        </w:rPr>
      </w:pPr>
      <w:r>
        <w:rPr>
          <w:rFonts w:hint="cs"/>
          <w:rtl/>
        </w:rPr>
        <w:t>توضیح؛</w:t>
      </w:r>
    </w:p>
    <w:p w:rsidR="00077892" w:rsidRDefault="00531A14" w:rsidP="00077892">
      <w:pPr>
        <w:rPr>
          <w:rFonts w:hint="cs"/>
          <w:rtl/>
        </w:rPr>
      </w:pPr>
      <w:r w:rsidRPr="00C96B8E">
        <w:rPr>
          <w:rFonts w:hint="cs"/>
          <w:rtl/>
        </w:rPr>
        <w:t xml:space="preserve">حاج آقا </w:t>
      </w:r>
      <w:r w:rsidR="00077892" w:rsidRPr="00C11777">
        <w:sym w:font="S Abo-thar" w:char="F04B"/>
      </w:r>
      <w:r w:rsidR="00077892">
        <w:rPr>
          <w:rFonts w:hint="cs"/>
          <w:rtl/>
        </w:rPr>
        <w:t xml:space="preserve"> </w:t>
      </w:r>
      <w:r w:rsidRPr="00C96B8E">
        <w:rPr>
          <w:rFonts w:hint="cs"/>
          <w:rtl/>
        </w:rPr>
        <w:t xml:space="preserve">در حدیث لا ضرر </w:t>
      </w:r>
      <w:r w:rsidR="00077892">
        <w:rPr>
          <w:rFonts w:hint="cs"/>
          <w:rtl/>
        </w:rPr>
        <w:t xml:space="preserve">می فرمایند: هر چند نقل های حدیث لا ضرر متفاوت بوده و در برخی از نقل ها علی مؤمن وارد شده و در برخی دیگر علی مسلم آمده است و در نقلی دیگر هیچ یک از این دو تعبیر نیامده است اما به این علت که مطمئنا انگیزه ای برای جعل علی مؤمن یا علی مسلم توسط </w:t>
      </w:r>
      <w:r w:rsidRPr="00C96B8E">
        <w:rPr>
          <w:rFonts w:hint="cs"/>
          <w:rtl/>
        </w:rPr>
        <w:t xml:space="preserve">ناسخ </w:t>
      </w:r>
      <w:r w:rsidR="00077892">
        <w:rPr>
          <w:rFonts w:hint="cs"/>
          <w:rtl/>
        </w:rPr>
        <w:t>یا</w:t>
      </w:r>
      <w:r w:rsidRPr="00C96B8E">
        <w:rPr>
          <w:rFonts w:hint="cs"/>
          <w:rtl/>
        </w:rPr>
        <w:t xml:space="preserve"> راوی </w:t>
      </w:r>
      <w:r w:rsidR="00077892">
        <w:rPr>
          <w:rFonts w:hint="cs"/>
          <w:rtl/>
        </w:rPr>
        <w:t>وجود ندارد و خطا و اشتباه نیز با اصل عقلایی مندفع است، این خصوصیات نیز حجت می باشند.</w:t>
      </w:r>
    </w:p>
    <w:p w:rsidR="00DE2B0D" w:rsidRDefault="00077892" w:rsidP="00AE6A15">
      <w:pPr>
        <w:rPr>
          <w:rFonts w:hint="cs"/>
          <w:rtl/>
        </w:rPr>
      </w:pPr>
      <w:r>
        <w:rPr>
          <w:rFonts w:hint="cs"/>
          <w:rtl/>
        </w:rPr>
        <w:t xml:space="preserve">به نظر ما این سخن در نقل های متفاوت حدیث رفع نیز جریان داشته و نه تنها هر خصوصیتی که اطمینان به عدم وجود انگیزه عقلایی در جعل آن نیست، حجت می باشد بلکه در فرض تعارض با </w:t>
      </w:r>
      <w:r w:rsidR="000A5A92">
        <w:rPr>
          <w:rFonts w:hint="cs"/>
          <w:rtl/>
        </w:rPr>
        <w:t>نقل صحیح، با آن تعارض خواهد کرد و باید برای ترجیح یکی از دو نقل بر دیگری، به مرجحات رجوع کرد.</w:t>
      </w:r>
      <w:r>
        <w:rPr>
          <w:rFonts w:hint="cs"/>
          <w:rtl/>
        </w:rPr>
        <w:t xml:space="preserve"> </w:t>
      </w:r>
      <w:r w:rsidR="000A5A92">
        <w:rPr>
          <w:rFonts w:hint="cs"/>
          <w:rtl/>
        </w:rPr>
        <w:t>بله خصوص نقل دعائم به علت تطبیقی که در آن وجود دارد، احتمال جعل در آن بعید نیست و نمی توان به واسطه آن شمول احکام وضعیه را ثابت دانست.</w:t>
      </w:r>
    </w:p>
    <w:p w:rsidR="00DE2B0D" w:rsidRPr="00C96B8E" w:rsidRDefault="00AE6A15" w:rsidP="00AE6A15">
      <w:pPr>
        <w:rPr>
          <w:rtl/>
        </w:rPr>
      </w:pPr>
      <w:r>
        <w:rPr>
          <w:rFonts w:hint="cs"/>
          <w:rtl/>
        </w:rPr>
        <w:t xml:space="preserve">با این بیان روشن می شود که اگر در نقل غیر معتبر عبارتی وجود داشته که موجب وضوح معنا می شود، می توان به این عبارت برای توضیح متن معتبر تمسک کرد. مثلا اگر فرض شود تجاوز یا عفی و وضع، شامل معنایی باشند که در توضیح رفع تأثیر گذار است، اخذ به این عبارات جایز است هر چند در دلیل معتبری وارد نشده باشند. این عبارات حتی اگر از باب نقل به معنا نیز باشند، برای فهم عبارت بسیار مفید است زیرا در بسیاری از مواقع فهم زمان صدور از ناحیه راوی عادی، از فهم عالم در زمان متأخر از زمان صدور، به واقع نزدیک تر است چون مقصود بالافهام امام </w:t>
      </w:r>
      <w:r w:rsidRPr="004E6808">
        <w:sym w:font="S Abo-thar" w:char="F06A"/>
      </w:r>
      <w:r>
        <w:rPr>
          <w:rFonts w:hint="cs"/>
          <w:rtl/>
        </w:rPr>
        <w:t xml:space="preserve"> راوی مباشر می باشد. البته در این بین تعبیر </w:t>
      </w:r>
      <w:r>
        <w:rPr>
          <w:rFonts w:hint="cs"/>
          <w:rtl/>
        </w:rPr>
        <w:lastRenderedPageBreak/>
        <w:t xml:space="preserve">تجاوز که در فقه الرضا </w:t>
      </w:r>
      <w:r w:rsidRPr="004E6808">
        <w:sym w:font="S Abo-thar" w:char="F06A"/>
      </w:r>
      <w:r>
        <w:rPr>
          <w:rFonts w:hint="cs"/>
          <w:rtl/>
        </w:rPr>
        <w:t xml:space="preserve"> که به احتمال قوی کتاب التکلیف شلمغانی می باشد، وارد شده است ظاهرا به علت اعتماد بر حافظه است و شاید نتوان آن را معتبر کرد اما سایر تعابیر مانند عفی و وضع صلاحیت استدلال را دارند. </w:t>
      </w:r>
    </w:p>
    <w:p w:rsidR="00AE6A15" w:rsidRDefault="00AE6A15" w:rsidP="00AE6A15">
      <w:pPr>
        <w:pStyle w:val="1"/>
        <w:rPr>
          <w:rFonts w:hint="cs"/>
          <w:rtl/>
        </w:rPr>
      </w:pPr>
      <w:r>
        <w:rPr>
          <w:rFonts w:hint="cs"/>
          <w:rtl/>
        </w:rPr>
        <w:t xml:space="preserve">اختلاف نقل های حدیث رفع </w:t>
      </w:r>
    </w:p>
    <w:p w:rsidR="00BF1D58" w:rsidRDefault="00AE6A15" w:rsidP="00BF1D58">
      <w:pPr>
        <w:rPr>
          <w:rFonts w:hint="cs"/>
          <w:rtl/>
        </w:rPr>
      </w:pPr>
      <w:r w:rsidRPr="00BF1D58">
        <w:rPr>
          <w:rFonts w:hint="cs"/>
          <w:rtl/>
        </w:rPr>
        <w:t>در جلسه آینده سایر نقل های حدیث رفع را بیان خواهیم کرد و صورت تفصیلی در رابطه با تفاوت های آنها و تأثیر در نتیجه گیری از حدیث رفع، سخن خواهیم گف</w:t>
      </w:r>
      <w:r w:rsidR="00BF1D58" w:rsidRPr="00BF1D58">
        <w:rPr>
          <w:rFonts w:hint="cs"/>
          <w:rtl/>
        </w:rPr>
        <w:t>ت. اما به صورت خلاصه این نقل ها</w:t>
      </w:r>
      <w:r w:rsidRPr="00BF1D58">
        <w:rPr>
          <w:rFonts w:hint="cs"/>
          <w:rtl/>
        </w:rPr>
        <w:t xml:space="preserve"> در تعداد فقرات</w:t>
      </w:r>
      <w:r w:rsidR="00BF1D58" w:rsidRPr="00BF1D58">
        <w:rPr>
          <w:rFonts w:hint="cs"/>
          <w:rtl/>
        </w:rPr>
        <w:t xml:space="preserve"> (</w:t>
      </w:r>
      <w:r w:rsidRPr="00BF1D58">
        <w:rPr>
          <w:rFonts w:hint="cs"/>
          <w:rtl/>
        </w:rPr>
        <w:t>سه فقره ای، چهار فقره ای، شش فقره ای، هشت فقره ای و نه فقره ای</w:t>
      </w:r>
      <w:r w:rsidR="00BF1D58" w:rsidRPr="00BF1D58">
        <w:rPr>
          <w:rFonts w:hint="cs"/>
          <w:rtl/>
        </w:rPr>
        <w:t>)</w:t>
      </w:r>
      <w:r w:rsidRPr="00BF1D58">
        <w:rPr>
          <w:rFonts w:hint="cs"/>
          <w:rtl/>
        </w:rPr>
        <w:t xml:space="preserve"> فعل و مصدر بودن </w:t>
      </w:r>
      <w:r w:rsidR="00BF1D58" w:rsidRPr="00BF1D58">
        <w:rPr>
          <w:rFonts w:ascii="Times New Roman" w:hAnsi="Times New Roman" w:hint="cs"/>
          <w:rtl/>
        </w:rPr>
        <w:t>(</w:t>
      </w:r>
      <w:r w:rsidRPr="00BF1D58">
        <w:rPr>
          <w:rFonts w:hint="cs"/>
          <w:rtl/>
        </w:rPr>
        <w:t xml:space="preserve">النسیان و ما نسوا </w:t>
      </w:r>
      <w:r w:rsidR="00BF1D58" w:rsidRPr="00BF1D58">
        <w:rPr>
          <w:rFonts w:ascii="Times New Roman" w:hAnsi="Times New Roman" w:hint="cs"/>
          <w:rtl/>
        </w:rPr>
        <w:t xml:space="preserve">) </w:t>
      </w:r>
      <w:r w:rsidR="00BF1D58" w:rsidRPr="00BF1D58">
        <w:rPr>
          <w:rFonts w:hint="cs"/>
          <w:rtl/>
        </w:rPr>
        <w:t xml:space="preserve">زمان فعل </w:t>
      </w:r>
      <w:r w:rsidR="00BF1D58" w:rsidRPr="00BF1D58">
        <w:rPr>
          <w:rFonts w:ascii="Times New Roman" w:hAnsi="Times New Roman" w:hint="cs"/>
          <w:rtl/>
        </w:rPr>
        <w:t>(</w:t>
      </w:r>
      <w:r w:rsidR="00BF1D58" w:rsidRPr="00BF1D58">
        <w:rPr>
          <w:rFonts w:hint="cs"/>
          <w:rtl/>
        </w:rPr>
        <w:t xml:space="preserve">ما لا یطیقون و ما لم یطیقوا ) و فعل ابتدایی حدیث </w:t>
      </w:r>
      <w:r w:rsidR="00BF1D58" w:rsidRPr="00BF1D58">
        <w:rPr>
          <w:rFonts w:ascii="Times New Roman" w:hAnsi="Times New Roman" w:hint="cs"/>
          <w:rtl/>
        </w:rPr>
        <w:t xml:space="preserve">( </w:t>
      </w:r>
      <w:r w:rsidR="00CE0A96" w:rsidRPr="00BF1D58">
        <w:rPr>
          <w:rFonts w:hint="cs"/>
          <w:rtl/>
        </w:rPr>
        <w:t xml:space="preserve">وَضَعَ </w:t>
      </w:r>
      <w:r w:rsidR="00BF1D58" w:rsidRPr="00BF1D58">
        <w:rPr>
          <w:rFonts w:hint="cs"/>
          <w:rtl/>
        </w:rPr>
        <w:t>یا وُضِعَ. رَفَعَ یا رُفِعَ. اسق</w:t>
      </w:r>
      <w:r w:rsidR="00CE0A96" w:rsidRPr="00BF1D58">
        <w:rPr>
          <w:rFonts w:hint="cs"/>
          <w:rtl/>
        </w:rPr>
        <w:t xml:space="preserve">ط </w:t>
      </w:r>
      <w:r w:rsidR="00BF1D58" w:rsidRPr="00BF1D58">
        <w:rPr>
          <w:rFonts w:hint="cs"/>
          <w:rtl/>
        </w:rPr>
        <w:t xml:space="preserve">و تجاوز) با هم متفاوت می باشند. </w:t>
      </w:r>
    </w:p>
    <w:p w:rsidR="00AA1266" w:rsidRPr="00C96B8E" w:rsidRDefault="00BF1D58" w:rsidP="00BF1D58">
      <w:pPr>
        <w:rPr>
          <w:rtl/>
        </w:rPr>
      </w:pPr>
      <w:r>
        <w:rPr>
          <w:rFonts w:hint="cs"/>
          <w:rtl/>
        </w:rPr>
        <w:t xml:space="preserve">نکته دیگری که باید بررسی شود، توجیه نقل روایت های متفاوت در تعداد فقرات از پیامبر اکرم </w:t>
      </w:r>
      <w:r w:rsidRPr="008A16BA">
        <w:sym w:font="Dorood" w:char="F064"/>
      </w:r>
      <w:r>
        <w:rPr>
          <w:rFonts w:hint="cs"/>
          <w:rtl/>
        </w:rPr>
        <w:t xml:space="preserve"> است که در جلسه آینده بحث</w:t>
      </w:r>
      <w:bookmarkStart w:id="0" w:name="_GoBack"/>
      <w:bookmarkEnd w:id="0"/>
      <w:r>
        <w:rPr>
          <w:rFonts w:hint="cs"/>
          <w:rtl/>
        </w:rPr>
        <w:t xml:space="preserve"> خواهد شد. </w:t>
      </w:r>
    </w:p>
    <w:p w:rsidR="00B8232B" w:rsidRPr="00C96B8E" w:rsidRDefault="00CE0A96" w:rsidP="009C6F97">
      <w:r w:rsidRPr="00C96B8E">
        <w:rPr>
          <w:rFonts w:hint="cs"/>
          <w:rtl/>
        </w:rPr>
        <w:t>و صلی الله علی سیدنا و نبینا محمد و آل محمد</w:t>
      </w:r>
    </w:p>
    <w:sectPr w:rsidR="00B8232B" w:rsidRPr="00C96B8E" w:rsidSect="00916E6C">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17B" w:rsidRDefault="004B317B" w:rsidP="009C6F97">
      <w:r>
        <w:separator/>
      </w:r>
    </w:p>
  </w:endnote>
  <w:endnote w:type="continuationSeparator" w:id="0">
    <w:p w:rsidR="004B317B" w:rsidRDefault="004B317B" w:rsidP="009C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NoorLotus">
    <w:altName w:val="Courier New"/>
    <w:panose1 w:val="00000000000000000000"/>
    <w:charset w:val="00"/>
    <w:family w:val="auto"/>
    <w:pitch w:val="variable"/>
    <w:sig w:usb0="00000003" w:usb1="00000000" w:usb2="00000000" w:usb3="00000000" w:csb0="00000001" w:csb1="00000000"/>
  </w:font>
  <w:font w:name="S Abo-thar">
    <w:panose1 w:val="05010101010101010101"/>
    <w:charset w:val="02"/>
    <w:family w:val="auto"/>
    <w:pitch w:val="variable"/>
    <w:sig w:usb0="00000000" w:usb1="10000000" w:usb2="00000000" w:usb3="00000000" w:csb0="80000000" w:csb1="00000000"/>
  </w:font>
  <w:font w:name="Dorood">
    <w:panose1 w:val="05010101010101010101"/>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0217504"/>
      <w:docPartObj>
        <w:docPartGallery w:val="Page Numbers (Bottom of Page)"/>
        <w:docPartUnique/>
      </w:docPartObj>
    </w:sdtPr>
    <w:sdtEndPr>
      <w:rPr>
        <w:noProof/>
      </w:rPr>
    </w:sdtEndPr>
    <w:sdtContent>
      <w:p w:rsidR="00927467" w:rsidRDefault="00927467">
        <w:pPr>
          <w:pStyle w:val="ac"/>
          <w:jc w:val="center"/>
        </w:pPr>
        <w:r>
          <w:fldChar w:fldCharType="begin"/>
        </w:r>
        <w:r>
          <w:instrText xml:space="preserve"> PAGE   \* MERGEFORMAT </w:instrText>
        </w:r>
        <w:r>
          <w:fldChar w:fldCharType="separate"/>
        </w:r>
        <w:r>
          <w:rPr>
            <w:noProof/>
            <w:rtl/>
          </w:rPr>
          <w:t>7</w:t>
        </w:r>
        <w:r>
          <w:rPr>
            <w:noProof/>
          </w:rPr>
          <w:fldChar w:fldCharType="end"/>
        </w:r>
      </w:p>
    </w:sdtContent>
  </w:sdt>
  <w:p w:rsidR="00927467" w:rsidRDefault="009274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17B" w:rsidRDefault="004B317B" w:rsidP="009C6F97">
      <w:r>
        <w:separator/>
      </w:r>
    </w:p>
  </w:footnote>
  <w:footnote w:type="continuationSeparator" w:id="0">
    <w:p w:rsidR="004B317B" w:rsidRDefault="004B317B" w:rsidP="009C6F97">
      <w:r>
        <w:continuationSeparator/>
      </w:r>
    </w:p>
  </w:footnote>
  <w:footnote w:id="1">
    <w:p w:rsidR="00CC5546" w:rsidRPr="00927467" w:rsidRDefault="00CC5546" w:rsidP="00927467">
      <w:pPr>
        <w:pStyle w:val="a4"/>
        <w:rPr>
          <w:rFonts w:cs="B Badr"/>
        </w:rPr>
      </w:pPr>
      <w:r w:rsidRPr="00927467">
        <w:rPr>
          <w:rStyle w:val="a6"/>
          <w:rFonts w:cs="B Badr"/>
        </w:rPr>
        <w:footnoteRef/>
      </w:r>
      <w:r w:rsidRPr="00927467">
        <w:rPr>
          <w:rFonts w:cs="B Badr"/>
          <w:rtl/>
        </w:rPr>
        <w:t xml:space="preserve"> </w:t>
      </w:r>
      <w:r w:rsidRPr="00927467">
        <w:rPr>
          <w:rFonts w:cs="B Badr" w:hint="cs"/>
          <w:rtl/>
        </w:rPr>
        <w:t>ال</w:t>
      </w:r>
      <w:r w:rsidRPr="00927467">
        <w:rPr>
          <w:rFonts w:cs="B Badr" w:hint="cs"/>
          <w:rtl/>
          <w:lang w:bidi="fa-IR"/>
        </w:rPr>
        <w:t>اختصاص</w:t>
      </w:r>
      <w:r w:rsidRPr="00927467">
        <w:rPr>
          <w:rFonts w:cs="B Badr" w:hint="cs"/>
          <w:rtl/>
        </w:rPr>
        <w:t>؛ ص:</w:t>
      </w:r>
      <w:r w:rsidRPr="00927467">
        <w:rPr>
          <w:rFonts w:cs="B Badr"/>
          <w:rtl/>
          <w:lang w:bidi="fa-IR"/>
        </w:rPr>
        <w:t xml:space="preserve"> 31</w:t>
      </w:r>
    </w:p>
  </w:footnote>
  <w:footnote w:id="2">
    <w:p w:rsidR="00CC5546" w:rsidRPr="00927467" w:rsidRDefault="00CC5546" w:rsidP="00927467">
      <w:pPr>
        <w:pStyle w:val="a4"/>
        <w:rPr>
          <w:rFonts w:cs="B Badr"/>
          <w:lang w:bidi="fa-IR"/>
        </w:rPr>
      </w:pPr>
      <w:r w:rsidRPr="00927467">
        <w:rPr>
          <w:rStyle w:val="a6"/>
          <w:rFonts w:cs="B Badr"/>
        </w:rPr>
        <w:footnoteRef/>
      </w:r>
      <w:r w:rsidRPr="00927467">
        <w:rPr>
          <w:rFonts w:cs="B Badr"/>
          <w:rtl/>
        </w:rPr>
        <w:t xml:space="preserve"> </w:t>
      </w:r>
      <w:r w:rsidRPr="00927467">
        <w:rPr>
          <w:rFonts w:cs="B Badr" w:hint="cs"/>
          <w:rtl/>
        </w:rPr>
        <w:t>توضیح الاسناد المشکله؛ ج1، ص: 143 تا 147</w:t>
      </w:r>
    </w:p>
  </w:footnote>
  <w:footnote w:id="3">
    <w:p w:rsidR="00CC5546" w:rsidRPr="00927467" w:rsidRDefault="00CC5546" w:rsidP="00927467">
      <w:pPr>
        <w:pStyle w:val="a4"/>
        <w:rPr>
          <w:rFonts w:cs="B Badr"/>
          <w:lang w:bidi="fa-IR"/>
        </w:rPr>
      </w:pPr>
      <w:r w:rsidRPr="00927467">
        <w:rPr>
          <w:rStyle w:val="a6"/>
          <w:rFonts w:cs="B Badr"/>
        </w:rPr>
        <w:footnoteRef/>
      </w:r>
      <w:r w:rsidRPr="00927467">
        <w:rPr>
          <w:rFonts w:cs="B Badr"/>
          <w:rtl/>
        </w:rPr>
        <w:t xml:space="preserve">  </w:t>
      </w:r>
      <w:r w:rsidRPr="00927467">
        <w:rPr>
          <w:rFonts w:cs="B Badr"/>
          <w:rtl/>
        </w:rPr>
        <w:t>بحار الأنوار (ط - بيروت)، ج‏64، ص: 239</w:t>
      </w:r>
    </w:p>
  </w:footnote>
  <w:footnote w:id="4">
    <w:p w:rsidR="00CC5546" w:rsidRPr="00927467" w:rsidRDefault="00CC5546" w:rsidP="00927467">
      <w:pPr>
        <w:pStyle w:val="a4"/>
        <w:rPr>
          <w:rFonts w:cs="B Badr"/>
          <w:rtl/>
        </w:rPr>
      </w:pPr>
      <w:r w:rsidRPr="00927467">
        <w:rPr>
          <w:rStyle w:val="a6"/>
          <w:rFonts w:cs="B Badr"/>
        </w:rPr>
        <w:footnoteRef/>
      </w:r>
      <w:r w:rsidRPr="00927467">
        <w:rPr>
          <w:rFonts w:cs="B Badr"/>
          <w:rtl/>
        </w:rPr>
        <w:t xml:space="preserve"> </w:t>
      </w:r>
      <w:r w:rsidRPr="00927467">
        <w:rPr>
          <w:rFonts w:cs="B Badr"/>
          <w:rtl/>
        </w:rPr>
        <w:t>بصائر الدرجات في فضائل آل محمد صلى الله عليهم ؛ ج‏1 ؛ ص511</w:t>
      </w:r>
    </w:p>
    <w:p w:rsidR="00CC5546" w:rsidRPr="00927467" w:rsidRDefault="00CC5546" w:rsidP="00927467">
      <w:pPr>
        <w:pStyle w:val="a4"/>
        <w:rPr>
          <w:rFonts w:cs="B Badr"/>
        </w:rPr>
      </w:pPr>
      <w:r w:rsidRPr="00927467">
        <w:rPr>
          <w:rFonts w:cs="B Badr"/>
          <w:rtl/>
        </w:rPr>
        <w:t>حَدَّثَنَا الْعَبَّاسُ بْنُ مَعْرُوفٍ عَنْ حَمَّادِ بْنِ عِيسَى عَنْ رِبْعِيٍّ عَنْ فُضَيْلِ بْنِ يَسَارٍ قَالَ سَمِعْتُ أَبَا جَعْفَرٍ ع يَقُولُ‏ كُلَّمَا لَمْ‏ يَخْرُجْ‏ مِنْ‏ هَذَا الْبَيْتِ‏ فَهُوَ بَاطِلٌ.</w:t>
      </w:r>
      <w:r w:rsidRPr="00927467">
        <w:rPr>
          <w:rFonts w:cs="B Badr" w:hint="cs"/>
          <w:rtl/>
        </w:rPr>
        <w:t xml:space="preserve"> در نقل اختصاص به جای باطل، وبال نقل شده است. </w:t>
      </w:r>
    </w:p>
  </w:footnote>
  <w:footnote w:id="5">
    <w:p w:rsidR="00CC5546" w:rsidRPr="00927467" w:rsidRDefault="00CC5546" w:rsidP="00927467">
      <w:pPr>
        <w:pStyle w:val="a4"/>
        <w:rPr>
          <w:rFonts w:cs="B Badr"/>
          <w:lang w:bidi="fa-IR"/>
        </w:rPr>
      </w:pPr>
      <w:r w:rsidRPr="00927467">
        <w:rPr>
          <w:rStyle w:val="a6"/>
          <w:rFonts w:cs="B Badr"/>
        </w:rPr>
        <w:footnoteRef/>
      </w:r>
      <w:r w:rsidRPr="00927467">
        <w:rPr>
          <w:rFonts w:cs="B Badr"/>
          <w:rtl/>
        </w:rPr>
        <w:t xml:space="preserve"> </w:t>
      </w:r>
      <w:r w:rsidRPr="00927467">
        <w:rPr>
          <w:rFonts w:ascii="Times New Roman" w:hAnsi="Times New Roman" w:cs="B Badr" w:hint="cs"/>
          <w:rtl/>
        </w:rPr>
        <w:t>من</w:t>
      </w:r>
      <w:r w:rsidRPr="00927467">
        <w:rPr>
          <w:rFonts w:cs="B Badr"/>
          <w:rtl/>
        </w:rPr>
        <w:t xml:space="preserve"> </w:t>
      </w:r>
      <w:r w:rsidRPr="00927467">
        <w:rPr>
          <w:rFonts w:ascii="Times New Roman" w:hAnsi="Times New Roman" w:cs="B Badr" w:hint="cs"/>
          <w:rtl/>
        </w:rPr>
        <w:t>لا</w:t>
      </w:r>
      <w:r w:rsidRPr="00927467">
        <w:rPr>
          <w:rFonts w:cs="B Badr"/>
          <w:rtl/>
        </w:rPr>
        <w:t xml:space="preserve"> </w:t>
      </w:r>
      <w:r w:rsidRPr="00927467">
        <w:rPr>
          <w:rFonts w:ascii="Times New Roman" w:hAnsi="Times New Roman" w:cs="B Badr" w:hint="cs"/>
          <w:rtl/>
        </w:rPr>
        <w:t>يحضره</w:t>
      </w:r>
      <w:r w:rsidRPr="00927467">
        <w:rPr>
          <w:rFonts w:cs="B Badr"/>
          <w:rtl/>
        </w:rPr>
        <w:t xml:space="preserve"> </w:t>
      </w:r>
      <w:r w:rsidRPr="00927467">
        <w:rPr>
          <w:rFonts w:ascii="Times New Roman" w:hAnsi="Times New Roman" w:cs="B Badr" w:hint="cs"/>
          <w:rtl/>
        </w:rPr>
        <w:t>الفقيه</w:t>
      </w:r>
      <w:r w:rsidRPr="00927467">
        <w:rPr>
          <w:rFonts w:cs="B Badr"/>
          <w:rtl/>
        </w:rPr>
        <w:t xml:space="preserve"> </w:t>
      </w:r>
      <w:r w:rsidRPr="00927467">
        <w:rPr>
          <w:rFonts w:ascii="Times New Roman" w:hAnsi="Times New Roman" w:cs="B Badr" w:hint="cs"/>
          <w:rtl/>
        </w:rPr>
        <w:t>؛</w:t>
      </w:r>
      <w:r w:rsidRPr="00927467">
        <w:rPr>
          <w:rFonts w:cs="B Badr"/>
          <w:rtl/>
        </w:rPr>
        <w:t xml:space="preserve"> </w:t>
      </w:r>
      <w:r w:rsidRPr="00927467">
        <w:rPr>
          <w:rFonts w:ascii="Times New Roman" w:hAnsi="Times New Roman" w:cs="B Badr" w:hint="cs"/>
          <w:rtl/>
        </w:rPr>
        <w:t>ج‏</w:t>
      </w:r>
      <w:r w:rsidRPr="00927467">
        <w:rPr>
          <w:rFonts w:cs="B Badr"/>
          <w:rtl/>
        </w:rPr>
        <w:t xml:space="preserve">1 </w:t>
      </w:r>
      <w:r w:rsidRPr="00927467">
        <w:rPr>
          <w:rFonts w:ascii="Times New Roman" w:hAnsi="Times New Roman" w:cs="B Badr" w:hint="cs"/>
          <w:rtl/>
        </w:rPr>
        <w:t>؛</w:t>
      </w:r>
      <w:r w:rsidRPr="00927467">
        <w:rPr>
          <w:rFonts w:cs="B Badr"/>
          <w:rtl/>
        </w:rPr>
        <w:t xml:space="preserve"> </w:t>
      </w:r>
      <w:r w:rsidRPr="00927467">
        <w:rPr>
          <w:rFonts w:ascii="Times New Roman" w:hAnsi="Times New Roman" w:cs="B Badr" w:hint="cs"/>
          <w:rtl/>
        </w:rPr>
        <w:t>ص</w:t>
      </w:r>
      <w:r w:rsidRPr="00927467">
        <w:rPr>
          <w:rFonts w:cs="B Badr"/>
          <w:rtl/>
        </w:rPr>
        <w:t>59</w:t>
      </w:r>
    </w:p>
  </w:footnote>
  <w:footnote w:id="6">
    <w:p w:rsidR="00CC5546" w:rsidRPr="00927467" w:rsidRDefault="00CC5546" w:rsidP="00927467">
      <w:pPr>
        <w:pStyle w:val="a4"/>
        <w:rPr>
          <w:rFonts w:cs="B Badr" w:hint="cs"/>
          <w:lang w:bidi="fa-IR"/>
        </w:rPr>
      </w:pPr>
      <w:r w:rsidRPr="00927467">
        <w:rPr>
          <w:rStyle w:val="a6"/>
          <w:rFonts w:cs="B Badr"/>
        </w:rPr>
        <w:footnoteRef/>
      </w:r>
      <w:r w:rsidRPr="00927467">
        <w:rPr>
          <w:rFonts w:cs="B Badr"/>
          <w:rtl/>
        </w:rPr>
        <w:t xml:space="preserve"> </w:t>
      </w:r>
      <w:r w:rsidRPr="00927467">
        <w:rPr>
          <w:rFonts w:cs="B Badr" w:hint="cs"/>
          <w:rtl/>
          <w:lang w:bidi="fa-IR"/>
        </w:rPr>
        <w:t xml:space="preserve">در این باب بعد از نقل روایتی مسند از حسن بن محبوب عن علی بن </w:t>
      </w:r>
      <w:proofErr w:type="spellStart"/>
      <w:r w:rsidRPr="00927467">
        <w:rPr>
          <w:rFonts w:cs="B Badr" w:hint="cs"/>
          <w:rtl/>
          <w:lang w:bidi="fa-IR"/>
        </w:rPr>
        <w:t>رئاب</w:t>
      </w:r>
      <w:proofErr w:type="spellEnd"/>
      <w:r w:rsidRPr="00927467">
        <w:rPr>
          <w:rFonts w:cs="B Badr" w:hint="cs"/>
          <w:rtl/>
          <w:lang w:bidi="fa-IR"/>
        </w:rPr>
        <w:t xml:space="preserve"> عن محمد بن </w:t>
      </w:r>
      <w:proofErr w:type="spellStart"/>
      <w:r w:rsidRPr="00927467">
        <w:rPr>
          <w:rFonts w:cs="B Badr" w:hint="cs"/>
          <w:rtl/>
          <w:lang w:bidi="fa-IR"/>
        </w:rPr>
        <w:t>قیس</w:t>
      </w:r>
      <w:proofErr w:type="spellEnd"/>
      <w:r w:rsidRPr="00927467">
        <w:rPr>
          <w:rFonts w:cs="B Badr" w:hint="cs"/>
          <w:rtl/>
          <w:lang w:bidi="fa-IR"/>
        </w:rPr>
        <w:t xml:space="preserve">، 75 روایت به صورت مرسل ذکر شده تا به روایت اسحاق بن عمار می رسد بعد از این روایت نیز روایات مرسلی ذکر شده است. </w:t>
      </w:r>
    </w:p>
  </w:footnote>
  <w:footnote w:id="7">
    <w:p w:rsidR="00CC5546" w:rsidRPr="00927467" w:rsidRDefault="00CC5546" w:rsidP="00927467">
      <w:pPr>
        <w:pStyle w:val="a4"/>
        <w:rPr>
          <w:rFonts w:cs="B Badr" w:hint="cs"/>
          <w:lang w:bidi="fa-IR"/>
        </w:rPr>
      </w:pPr>
      <w:r w:rsidRPr="00927467">
        <w:rPr>
          <w:rStyle w:val="a6"/>
          <w:rFonts w:cs="B Badr"/>
        </w:rPr>
        <w:footnoteRef/>
      </w:r>
      <w:r w:rsidRPr="00927467">
        <w:rPr>
          <w:rFonts w:cs="B Badr"/>
          <w:rtl/>
        </w:rPr>
        <w:t xml:space="preserve"> </w:t>
      </w:r>
      <w:r w:rsidRPr="00927467">
        <w:rPr>
          <w:rFonts w:ascii="Times New Roman" w:hAnsi="Times New Roman" w:cs="B Badr" w:hint="cs"/>
          <w:rtl/>
        </w:rPr>
        <w:t>الفقه</w:t>
      </w:r>
      <w:r w:rsidRPr="00927467">
        <w:rPr>
          <w:rFonts w:cs="B Badr"/>
          <w:rtl/>
        </w:rPr>
        <w:t xml:space="preserve"> </w:t>
      </w:r>
      <w:r w:rsidRPr="00927467">
        <w:rPr>
          <w:rFonts w:ascii="Times New Roman" w:hAnsi="Times New Roman" w:cs="B Badr" w:hint="cs"/>
          <w:rtl/>
        </w:rPr>
        <w:t>المنسوب</w:t>
      </w:r>
      <w:r w:rsidRPr="00927467">
        <w:rPr>
          <w:rFonts w:cs="B Badr"/>
          <w:rtl/>
        </w:rPr>
        <w:t xml:space="preserve"> </w:t>
      </w:r>
      <w:r w:rsidRPr="00927467">
        <w:rPr>
          <w:rFonts w:ascii="Times New Roman" w:hAnsi="Times New Roman" w:cs="B Badr" w:hint="cs"/>
          <w:rtl/>
        </w:rPr>
        <w:t>إلى</w:t>
      </w:r>
      <w:r w:rsidRPr="00927467">
        <w:rPr>
          <w:rFonts w:cs="B Badr"/>
          <w:rtl/>
        </w:rPr>
        <w:t xml:space="preserve"> </w:t>
      </w:r>
      <w:r w:rsidRPr="00927467">
        <w:rPr>
          <w:rFonts w:ascii="Times New Roman" w:hAnsi="Times New Roman" w:cs="B Badr" w:hint="cs"/>
          <w:rtl/>
        </w:rPr>
        <w:t>الإمام</w:t>
      </w:r>
      <w:r w:rsidRPr="00927467">
        <w:rPr>
          <w:rFonts w:cs="B Badr"/>
          <w:rtl/>
        </w:rPr>
        <w:t xml:space="preserve"> </w:t>
      </w:r>
      <w:r w:rsidRPr="00927467">
        <w:rPr>
          <w:rFonts w:ascii="Times New Roman" w:hAnsi="Times New Roman" w:cs="B Badr" w:hint="cs"/>
          <w:rtl/>
        </w:rPr>
        <w:t>الرضا</w:t>
      </w:r>
      <w:r w:rsidRPr="00927467">
        <w:rPr>
          <w:rFonts w:cs="B Badr"/>
          <w:rtl/>
        </w:rPr>
        <w:t xml:space="preserve"> </w:t>
      </w:r>
      <w:r w:rsidRPr="00927467">
        <w:rPr>
          <w:rFonts w:ascii="Times New Roman" w:hAnsi="Times New Roman" w:cs="B Badr" w:hint="cs"/>
          <w:rtl/>
        </w:rPr>
        <w:t>عليه</w:t>
      </w:r>
      <w:r w:rsidRPr="00927467">
        <w:rPr>
          <w:rFonts w:cs="B Badr"/>
          <w:rtl/>
        </w:rPr>
        <w:t xml:space="preserve"> </w:t>
      </w:r>
      <w:r w:rsidRPr="00927467">
        <w:rPr>
          <w:rFonts w:ascii="Times New Roman" w:hAnsi="Times New Roman" w:cs="B Badr" w:hint="cs"/>
          <w:rtl/>
        </w:rPr>
        <w:t>السلام</w:t>
      </w:r>
      <w:r w:rsidRPr="00927467">
        <w:rPr>
          <w:rFonts w:cs="B Badr"/>
          <w:rtl/>
        </w:rPr>
        <w:t xml:space="preserve"> </w:t>
      </w:r>
      <w:r w:rsidRPr="00927467">
        <w:rPr>
          <w:rFonts w:ascii="Times New Roman" w:hAnsi="Times New Roman" w:cs="B Badr" w:hint="cs"/>
          <w:rtl/>
        </w:rPr>
        <w:t>؛</w:t>
      </w:r>
      <w:r w:rsidRPr="00927467">
        <w:rPr>
          <w:rFonts w:cs="B Badr"/>
          <w:rtl/>
        </w:rPr>
        <w:t xml:space="preserve"> </w:t>
      </w:r>
      <w:r w:rsidRPr="00927467">
        <w:rPr>
          <w:rFonts w:ascii="Times New Roman" w:hAnsi="Times New Roman" w:cs="B Badr" w:hint="cs"/>
          <w:rtl/>
        </w:rPr>
        <w:t>ص</w:t>
      </w:r>
      <w:r w:rsidRPr="00927467">
        <w:rPr>
          <w:rFonts w:cs="B Badr"/>
          <w:rtl/>
        </w:rPr>
        <w:t>385</w:t>
      </w:r>
    </w:p>
  </w:footnote>
  <w:footnote w:id="8">
    <w:p w:rsidR="00CC5546" w:rsidRPr="00927467" w:rsidRDefault="00CC5546" w:rsidP="00927467">
      <w:pPr>
        <w:pStyle w:val="a4"/>
        <w:rPr>
          <w:rFonts w:cs="B Badr" w:hint="cs"/>
          <w:lang w:bidi="fa-IR"/>
        </w:rPr>
      </w:pPr>
      <w:r w:rsidRPr="00927467">
        <w:rPr>
          <w:rStyle w:val="a6"/>
          <w:rFonts w:cs="B Badr"/>
        </w:rPr>
        <w:footnoteRef/>
      </w:r>
      <w:r w:rsidRPr="00927467">
        <w:rPr>
          <w:rFonts w:cs="B Badr"/>
          <w:rtl/>
        </w:rPr>
        <w:t xml:space="preserve"> </w:t>
      </w:r>
      <w:r w:rsidRPr="00927467">
        <w:rPr>
          <w:rFonts w:cs="B Badr" w:hint="cs"/>
          <w:rtl/>
          <w:lang w:bidi="fa-IR"/>
        </w:rPr>
        <w:t>همان</w:t>
      </w:r>
    </w:p>
  </w:footnote>
  <w:footnote w:id="9">
    <w:p w:rsidR="00CC5546" w:rsidRPr="00927467" w:rsidRDefault="00CC5546" w:rsidP="00927467">
      <w:pPr>
        <w:pStyle w:val="a4"/>
        <w:rPr>
          <w:rFonts w:cs="B Badr" w:hint="cs"/>
          <w:lang w:bidi="fa-IR"/>
        </w:rPr>
      </w:pPr>
      <w:r w:rsidRPr="00927467">
        <w:rPr>
          <w:rStyle w:val="a6"/>
          <w:rFonts w:cs="B Badr"/>
        </w:rPr>
        <w:footnoteRef/>
      </w:r>
      <w:r w:rsidRPr="00927467">
        <w:rPr>
          <w:rFonts w:cs="B Badr"/>
          <w:rtl/>
        </w:rPr>
        <w:t xml:space="preserve"> </w:t>
      </w:r>
      <w:r w:rsidRPr="00927467">
        <w:rPr>
          <w:rFonts w:ascii="Times New Roman" w:hAnsi="Times New Roman" w:cs="B Badr" w:hint="cs"/>
          <w:rtl/>
        </w:rPr>
        <w:t>الفقه</w:t>
      </w:r>
      <w:r w:rsidRPr="00927467">
        <w:rPr>
          <w:rFonts w:cs="B Badr"/>
          <w:rtl/>
        </w:rPr>
        <w:t xml:space="preserve"> </w:t>
      </w:r>
      <w:r w:rsidRPr="00927467">
        <w:rPr>
          <w:rFonts w:ascii="Times New Roman" w:hAnsi="Times New Roman" w:cs="B Badr" w:hint="cs"/>
          <w:rtl/>
        </w:rPr>
        <w:t>المنسوب</w:t>
      </w:r>
      <w:r w:rsidRPr="00927467">
        <w:rPr>
          <w:rFonts w:cs="B Badr"/>
          <w:rtl/>
        </w:rPr>
        <w:t xml:space="preserve"> </w:t>
      </w:r>
      <w:r w:rsidRPr="00927467">
        <w:rPr>
          <w:rFonts w:ascii="Times New Roman" w:hAnsi="Times New Roman" w:cs="B Badr" w:hint="cs"/>
          <w:rtl/>
        </w:rPr>
        <w:t>إلى</w:t>
      </w:r>
      <w:r w:rsidRPr="00927467">
        <w:rPr>
          <w:rFonts w:cs="B Badr"/>
          <w:rtl/>
        </w:rPr>
        <w:t xml:space="preserve"> </w:t>
      </w:r>
      <w:r w:rsidRPr="00927467">
        <w:rPr>
          <w:rFonts w:ascii="Times New Roman" w:hAnsi="Times New Roman" w:cs="B Badr" w:hint="cs"/>
          <w:rtl/>
        </w:rPr>
        <w:t>الإمام</w:t>
      </w:r>
      <w:r w:rsidRPr="00927467">
        <w:rPr>
          <w:rFonts w:cs="B Badr"/>
          <w:rtl/>
        </w:rPr>
        <w:t xml:space="preserve"> </w:t>
      </w:r>
      <w:r w:rsidRPr="00927467">
        <w:rPr>
          <w:rFonts w:ascii="Times New Roman" w:hAnsi="Times New Roman" w:cs="B Badr" w:hint="cs"/>
          <w:rtl/>
        </w:rPr>
        <w:t>الرضا</w:t>
      </w:r>
      <w:r w:rsidRPr="00927467">
        <w:rPr>
          <w:rFonts w:cs="B Badr"/>
          <w:rtl/>
        </w:rPr>
        <w:t xml:space="preserve"> </w:t>
      </w:r>
      <w:r w:rsidRPr="00927467">
        <w:rPr>
          <w:rFonts w:ascii="Times New Roman" w:hAnsi="Times New Roman" w:cs="B Badr" w:hint="cs"/>
          <w:rtl/>
        </w:rPr>
        <w:t>عليه</w:t>
      </w:r>
      <w:r w:rsidRPr="00927467">
        <w:rPr>
          <w:rFonts w:cs="B Badr"/>
          <w:rtl/>
        </w:rPr>
        <w:t xml:space="preserve"> </w:t>
      </w:r>
      <w:r w:rsidRPr="00927467">
        <w:rPr>
          <w:rFonts w:ascii="Times New Roman" w:hAnsi="Times New Roman" w:cs="B Badr" w:hint="cs"/>
          <w:rtl/>
        </w:rPr>
        <w:t>السلام</w:t>
      </w:r>
      <w:r w:rsidRPr="00927467">
        <w:rPr>
          <w:rFonts w:cs="B Badr"/>
          <w:rtl/>
        </w:rPr>
        <w:t xml:space="preserve"> </w:t>
      </w:r>
      <w:r w:rsidRPr="00927467">
        <w:rPr>
          <w:rFonts w:ascii="Times New Roman" w:hAnsi="Times New Roman" w:cs="B Badr" w:hint="cs"/>
          <w:rtl/>
        </w:rPr>
        <w:t>؛</w:t>
      </w:r>
      <w:r w:rsidRPr="00927467">
        <w:rPr>
          <w:rFonts w:cs="B Badr"/>
          <w:rtl/>
        </w:rPr>
        <w:t xml:space="preserve"> </w:t>
      </w:r>
      <w:r w:rsidRPr="00927467">
        <w:rPr>
          <w:rFonts w:ascii="Times New Roman" w:hAnsi="Times New Roman" w:cs="B Badr" w:hint="cs"/>
          <w:rtl/>
        </w:rPr>
        <w:t>ص</w:t>
      </w:r>
      <w:r w:rsidRPr="00927467">
        <w:rPr>
          <w:rFonts w:cs="B Badr"/>
          <w:rtl/>
        </w:rPr>
        <w:t>386</w:t>
      </w:r>
    </w:p>
  </w:footnote>
  <w:footnote w:id="10">
    <w:p w:rsidR="00CC5546" w:rsidRPr="00927467" w:rsidRDefault="00CC5546" w:rsidP="00927467">
      <w:pPr>
        <w:pStyle w:val="a3"/>
        <w:bidi/>
        <w:spacing w:before="0" w:beforeAutospacing="0" w:after="0" w:afterAutospacing="0"/>
        <w:rPr>
          <w:rFonts w:cs="B Badr" w:hint="cs"/>
          <w:color w:val="auto"/>
          <w:sz w:val="20"/>
          <w:szCs w:val="20"/>
          <w:lang w:bidi="fa-IR"/>
        </w:rPr>
      </w:pPr>
      <w:r w:rsidRPr="00927467">
        <w:rPr>
          <w:rStyle w:val="a6"/>
          <w:rFonts w:cs="B Badr"/>
          <w:sz w:val="20"/>
          <w:szCs w:val="20"/>
        </w:rPr>
        <w:footnoteRef/>
      </w:r>
      <w:r w:rsidRPr="00927467">
        <w:rPr>
          <w:rFonts w:cs="B Badr"/>
          <w:sz w:val="20"/>
          <w:szCs w:val="20"/>
          <w:rtl/>
        </w:rPr>
        <w:t xml:space="preserve"> </w:t>
      </w:r>
      <w:proofErr w:type="spellStart"/>
      <w:r w:rsidRPr="00927467">
        <w:rPr>
          <w:rFonts w:cs="B Badr" w:hint="cs"/>
          <w:b/>
          <w:bCs/>
          <w:color w:val="auto"/>
          <w:sz w:val="20"/>
          <w:szCs w:val="20"/>
          <w:rtl/>
          <w:lang w:bidi="fa-IR"/>
        </w:rPr>
        <w:t>الكافي</w:t>
      </w:r>
      <w:proofErr w:type="spellEnd"/>
      <w:r w:rsidRPr="00927467">
        <w:rPr>
          <w:rFonts w:cs="B Badr" w:hint="cs"/>
          <w:b/>
          <w:bCs/>
          <w:color w:val="auto"/>
          <w:sz w:val="20"/>
          <w:szCs w:val="20"/>
          <w:rtl/>
          <w:lang w:bidi="fa-IR"/>
        </w:rPr>
        <w:t xml:space="preserve"> (ط - </w:t>
      </w:r>
      <w:proofErr w:type="spellStart"/>
      <w:r w:rsidRPr="00927467">
        <w:rPr>
          <w:rFonts w:cs="B Badr" w:hint="cs"/>
          <w:b/>
          <w:bCs/>
          <w:color w:val="auto"/>
          <w:sz w:val="20"/>
          <w:szCs w:val="20"/>
          <w:rtl/>
          <w:lang w:bidi="fa-IR"/>
        </w:rPr>
        <w:t>الإسلامية</w:t>
      </w:r>
      <w:proofErr w:type="spellEnd"/>
      <w:r w:rsidRPr="00927467">
        <w:rPr>
          <w:rFonts w:cs="B Badr" w:hint="cs"/>
          <w:b/>
          <w:bCs/>
          <w:color w:val="auto"/>
          <w:sz w:val="20"/>
          <w:szCs w:val="20"/>
          <w:rtl/>
          <w:lang w:bidi="fa-IR"/>
        </w:rPr>
        <w:t>) ؛ ج‏2 ؛ ص462</w:t>
      </w:r>
      <w:r w:rsidRPr="00927467">
        <w:rPr>
          <w:rFonts w:cs="B Badr" w:hint="cs"/>
          <w:sz w:val="20"/>
          <w:szCs w:val="20"/>
          <w:rtl/>
          <w:lang w:bidi="fa-IR"/>
        </w:rPr>
        <w:t xml:space="preserve">  </w:t>
      </w:r>
      <w:proofErr w:type="spellStart"/>
      <w:r w:rsidRPr="00927467">
        <w:rPr>
          <w:rFonts w:cs="B Badr" w:hint="cs"/>
          <w:color w:val="auto"/>
          <w:sz w:val="20"/>
          <w:szCs w:val="20"/>
          <w:rtl/>
          <w:lang w:bidi="fa-IR"/>
        </w:rPr>
        <w:t>الْحُسَيْنُ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بْنُ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مُحَمَّدٍ</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عَنْ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مُعَلَّى</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بْنِ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مُحَمَّدٍ</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عَنْ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أَبِي</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دَاوُدَ</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الْمُسْتَرِقِّ</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قَالَ</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حَدَّثَنِي</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عَمْرُو</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بْنُ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مَرْوَانَ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قَالَ</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سَمِعْتُ</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أَبَا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عَبْدِ</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اللَّهِ</w:t>
      </w:r>
      <w:proofErr w:type="spellEnd"/>
      <w:r w:rsidRPr="00927467">
        <w:rPr>
          <w:rFonts w:cs="B Badr" w:hint="cs"/>
          <w:color w:val="auto"/>
          <w:sz w:val="20"/>
          <w:szCs w:val="20"/>
          <w:rtl/>
          <w:lang w:bidi="fa-IR"/>
        </w:rPr>
        <w:t xml:space="preserve"> ع </w:t>
      </w:r>
      <w:proofErr w:type="spellStart"/>
      <w:r w:rsidRPr="00927467">
        <w:rPr>
          <w:rFonts w:cs="B Badr" w:hint="cs"/>
          <w:color w:val="auto"/>
          <w:sz w:val="20"/>
          <w:szCs w:val="20"/>
          <w:rtl/>
          <w:lang w:bidi="fa-IR"/>
        </w:rPr>
        <w:t>يَقُولُ</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قَالَ</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رَسُولُ</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اللَّهِ</w:t>
      </w:r>
      <w:proofErr w:type="spellEnd"/>
      <w:r w:rsidRPr="00927467">
        <w:rPr>
          <w:rFonts w:cs="B Badr" w:hint="cs"/>
          <w:color w:val="auto"/>
          <w:sz w:val="20"/>
          <w:szCs w:val="20"/>
          <w:rtl/>
          <w:lang w:bidi="fa-IR"/>
        </w:rPr>
        <w:t xml:space="preserve"> ص‏ </w:t>
      </w:r>
      <w:proofErr w:type="spellStart"/>
      <w:r w:rsidRPr="00927467">
        <w:rPr>
          <w:rFonts w:cs="B Badr" w:hint="cs"/>
          <w:color w:val="auto"/>
          <w:sz w:val="20"/>
          <w:szCs w:val="20"/>
          <w:rtl/>
          <w:lang w:bidi="fa-IR"/>
        </w:rPr>
        <w:t>رُفِعَ</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عَنْ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أُمَّتِي</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أَرْبَعُ</w:t>
      </w:r>
      <w:proofErr w:type="spellEnd"/>
      <w:r w:rsidRPr="00927467">
        <w:rPr>
          <w:rFonts w:cs="B Badr" w:hint="cs"/>
          <w:color w:val="auto"/>
          <w:sz w:val="20"/>
          <w:szCs w:val="20"/>
          <w:rtl/>
          <w:lang w:bidi="fa-IR"/>
        </w:rPr>
        <w:t>‏</w:t>
      </w:r>
      <w:r w:rsidRPr="00927467">
        <w:rPr>
          <w:rFonts w:cs="B Badr" w:hint="cs"/>
          <w:sz w:val="20"/>
          <w:szCs w:val="20"/>
          <w:rtl/>
          <w:lang w:bidi="fa-IR"/>
        </w:rPr>
        <w:t xml:space="preserve"> </w:t>
      </w:r>
      <w:proofErr w:type="spellStart"/>
      <w:r w:rsidRPr="00927467">
        <w:rPr>
          <w:rFonts w:cs="B Badr" w:hint="cs"/>
          <w:color w:val="auto"/>
          <w:sz w:val="20"/>
          <w:szCs w:val="20"/>
          <w:rtl/>
          <w:lang w:bidi="fa-IR"/>
        </w:rPr>
        <w:t>خِصَالٍ</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خَطَأُهَا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وَ</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نِسْيَانُهَا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وَ</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مَا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أُكْرِهُوا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عَلَيْهِ</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وَ</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مَا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لَمْ</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يُطِيقُوا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وَ</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ذَلِكَ</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قَوْلُ</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اللَّهِ</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عَزَّ</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وَ</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جَلَّ</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رَبَّنا</w:t>
      </w:r>
      <w:proofErr w:type="spellEnd"/>
      <w:r w:rsidRPr="00927467">
        <w:rPr>
          <w:rFonts w:cs="B Badr" w:hint="cs"/>
          <w:color w:val="auto"/>
          <w:sz w:val="20"/>
          <w:szCs w:val="20"/>
          <w:rtl/>
          <w:lang w:bidi="fa-IR"/>
        </w:rPr>
        <w:t xml:space="preserve"> لا </w:t>
      </w:r>
      <w:proofErr w:type="spellStart"/>
      <w:r w:rsidRPr="00927467">
        <w:rPr>
          <w:rFonts w:cs="B Badr" w:hint="cs"/>
          <w:color w:val="auto"/>
          <w:sz w:val="20"/>
          <w:szCs w:val="20"/>
          <w:rtl/>
          <w:lang w:bidi="fa-IR"/>
        </w:rPr>
        <w:t>تُؤاخِذْنا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إِنْ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نَسِينا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أَوْ</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أَخْطَأْنا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رَبَّنا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وَ</w:t>
      </w:r>
      <w:proofErr w:type="spellEnd"/>
      <w:r w:rsidRPr="00927467">
        <w:rPr>
          <w:rFonts w:cs="B Badr" w:hint="cs"/>
          <w:color w:val="auto"/>
          <w:sz w:val="20"/>
          <w:szCs w:val="20"/>
          <w:rtl/>
          <w:lang w:bidi="fa-IR"/>
        </w:rPr>
        <w:t xml:space="preserve"> لا </w:t>
      </w:r>
      <w:proofErr w:type="spellStart"/>
      <w:r w:rsidRPr="00927467">
        <w:rPr>
          <w:rFonts w:cs="B Badr" w:hint="cs"/>
          <w:color w:val="auto"/>
          <w:sz w:val="20"/>
          <w:szCs w:val="20"/>
          <w:rtl/>
          <w:lang w:bidi="fa-IR"/>
        </w:rPr>
        <w:t>تَحْمِلْ</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عَلَيْنا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إِصْراً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كَما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حَمَلْتَهُ</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عَلَى</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الَّذِينَ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مِنْ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قَبْلِنا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رَبَّنا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وَ</w:t>
      </w:r>
      <w:proofErr w:type="spellEnd"/>
      <w:r w:rsidRPr="00927467">
        <w:rPr>
          <w:rFonts w:cs="B Badr" w:hint="cs"/>
          <w:color w:val="auto"/>
          <w:sz w:val="20"/>
          <w:szCs w:val="20"/>
          <w:rtl/>
          <w:lang w:bidi="fa-IR"/>
        </w:rPr>
        <w:t xml:space="preserve"> لا </w:t>
      </w:r>
      <w:proofErr w:type="spellStart"/>
      <w:r w:rsidRPr="00927467">
        <w:rPr>
          <w:rFonts w:cs="B Badr" w:hint="cs"/>
          <w:color w:val="auto"/>
          <w:sz w:val="20"/>
          <w:szCs w:val="20"/>
          <w:rtl/>
          <w:lang w:bidi="fa-IR"/>
        </w:rPr>
        <w:t>تُحَمِّلْنا</w:t>
      </w:r>
      <w:proofErr w:type="spellEnd"/>
      <w:r w:rsidRPr="00927467">
        <w:rPr>
          <w:rFonts w:cs="B Badr" w:hint="cs"/>
          <w:color w:val="auto"/>
          <w:sz w:val="20"/>
          <w:szCs w:val="20"/>
          <w:rtl/>
          <w:lang w:bidi="fa-IR"/>
        </w:rPr>
        <w:t xml:space="preserve"> ما لا </w:t>
      </w:r>
      <w:proofErr w:type="spellStart"/>
      <w:r w:rsidRPr="00927467">
        <w:rPr>
          <w:rFonts w:cs="B Badr" w:hint="cs"/>
          <w:color w:val="auto"/>
          <w:sz w:val="20"/>
          <w:szCs w:val="20"/>
          <w:rtl/>
          <w:lang w:bidi="fa-IR"/>
        </w:rPr>
        <w:t>طاقَةَ</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لَنا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بِهِ</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وَ</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قَوْلُهُ</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إِلَّا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مَنْ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أُكْرِهَ</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وَ</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قَلْبُهُ</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مُطْمَئِنٌّ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بِالْإِيمان</w:t>
      </w:r>
      <w:proofErr w:type="spellEnd"/>
      <w:r w:rsidRPr="00927467">
        <w:rPr>
          <w:rFonts w:cs="B Badr" w:hint="cs"/>
          <w:color w:val="auto"/>
          <w:sz w:val="20"/>
          <w:szCs w:val="20"/>
          <w:rtl/>
          <w:lang w:bidi="fa-IR"/>
        </w:rPr>
        <w:t>‏</w:t>
      </w:r>
    </w:p>
  </w:footnote>
  <w:footnote w:id="11">
    <w:p w:rsidR="00CC5546" w:rsidRPr="00927467" w:rsidRDefault="00CC5546" w:rsidP="00927467">
      <w:pPr>
        <w:pStyle w:val="a3"/>
        <w:bidi/>
        <w:spacing w:before="0" w:beforeAutospacing="0" w:after="0" w:afterAutospacing="0"/>
        <w:rPr>
          <w:rFonts w:cs="B Badr" w:hint="cs"/>
          <w:color w:val="auto"/>
          <w:sz w:val="20"/>
          <w:szCs w:val="20"/>
          <w:lang w:bidi="fa-IR"/>
        </w:rPr>
      </w:pPr>
      <w:r w:rsidRPr="00927467">
        <w:rPr>
          <w:rStyle w:val="a6"/>
          <w:rFonts w:cs="B Badr"/>
          <w:sz w:val="20"/>
          <w:szCs w:val="20"/>
        </w:rPr>
        <w:footnoteRef/>
      </w:r>
      <w:r w:rsidRPr="00927467">
        <w:rPr>
          <w:rFonts w:cs="B Badr"/>
          <w:sz w:val="20"/>
          <w:szCs w:val="20"/>
          <w:rtl/>
        </w:rPr>
        <w:t xml:space="preserve"> </w:t>
      </w:r>
      <w:proofErr w:type="spellStart"/>
      <w:r w:rsidRPr="00927467">
        <w:rPr>
          <w:rFonts w:cs="B Badr" w:hint="cs"/>
          <w:b/>
          <w:bCs/>
          <w:color w:val="auto"/>
          <w:sz w:val="20"/>
          <w:szCs w:val="20"/>
          <w:rtl/>
          <w:lang w:bidi="fa-IR"/>
        </w:rPr>
        <w:t>تفسير</w:t>
      </w:r>
      <w:proofErr w:type="spellEnd"/>
      <w:r w:rsidRPr="00927467">
        <w:rPr>
          <w:rFonts w:cs="B Badr" w:hint="cs"/>
          <w:b/>
          <w:bCs/>
          <w:color w:val="auto"/>
          <w:sz w:val="20"/>
          <w:szCs w:val="20"/>
          <w:rtl/>
          <w:lang w:bidi="fa-IR"/>
        </w:rPr>
        <w:t xml:space="preserve"> </w:t>
      </w:r>
      <w:proofErr w:type="spellStart"/>
      <w:r w:rsidRPr="00927467">
        <w:rPr>
          <w:rFonts w:cs="B Badr" w:hint="cs"/>
          <w:b/>
          <w:bCs/>
          <w:color w:val="auto"/>
          <w:sz w:val="20"/>
          <w:szCs w:val="20"/>
          <w:rtl/>
          <w:lang w:bidi="fa-IR"/>
        </w:rPr>
        <w:t>العياشي</w:t>
      </w:r>
      <w:proofErr w:type="spellEnd"/>
      <w:r w:rsidRPr="00927467">
        <w:rPr>
          <w:rFonts w:cs="B Badr" w:hint="cs"/>
          <w:b/>
          <w:bCs/>
          <w:color w:val="auto"/>
          <w:sz w:val="20"/>
          <w:szCs w:val="20"/>
          <w:rtl/>
          <w:lang w:bidi="fa-IR"/>
        </w:rPr>
        <w:t xml:space="preserve"> ؛ ج‏1 ؛ ص160</w:t>
      </w:r>
      <w:r w:rsidRPr="00927467">
        <w:rPr>
          <w:rFonts w:cs="B Badr" w:hint="cs"/>
          <w:sz w:val="20"/>
          <w:szCs w:val="20"/>
          <w:rtl/>
          <w:lang w:bidi="fa-IR"/>
        </w:rPr>
        <w:t xml:space="preserve"> </w:t>
      </w:r>
      <w:r w:rsidRPr="00927467">
        <w:rPr>
          <w:rFonts w:cs="B Badr" w:hint="cs"/>
          <w:color w:val="auto"/>
          <w:sz w:val="20"/>
          <w:szCs w:val="20"/>
          <w:rtl/>
          <w:lang w:bidi="fa-IR"/>
        </w:rPr>
        <w:t xml:space="preserve">عن عمرو بن </w:t>
      </w:r>
      <w:proofErr w:type="spellStart"/>
      <w:r w:rsidRPr="00927467">
        <w:rPr>
          <w:rFonts w:cs="B Badr" w:hint="cs"/>
          <w:color w:val="auto"/>
          <w:sz w:val="20"/>
          <w:szCs w:val="20"/>
          <w:rtl/>
          <w:lang w:bidi="fa-IR"/>
        </w:rPr>
        <w:t>مروان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الخزاز</w:t>
      </w:r>
      <w:proofErr w:type="spellEnd"/>
      <w:r w:rsidRPr="00927467">
        <w:rPr>
          <w:rFonts w:cs="B Badr" w:hint="cs"/>
          <w:color w:val="auto"/>
          <w:sz w:val="20"/>
          <w:szCs w:val="20"/>
          <w:rtl/>
          <w:lang w:bidi="fa-IR"/>
        </w:rPr>
        <w:t xml:space="preserve"> قال: </w:t>
      </w:r>
      <w:proofErr w:type="spellStart"/>
      <w:r w:rsidRPr="00927467">
        <w:rPr>
          <w:rFonts w:cs="B Badr" w:hint="cs"/>
          <w:color w:val="auto"/>
          <w:sz w:val="20"/>
          <w:szCs w:val="20"/>
          <w:rtl/>
          <w:lang w:bidi="fa-IR"/>
        </w:rPr>
        <w:t>سمعت</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أبا</w:t>
      </w:r>
      <w:proofErr w:type="spellEnd"/>
      <w:r w:rsidRPr="00927467">
        <w:rPr>
          <w:rFonts w:cs="B Badr" w:hint="cs"/>
          <w:color w:val="auto"/>
          <w:sz w:val="20"/>
          <w:szCs w:val="20"/>
          <w:rtl/>
          <w:lang w:bidi="fa-IR"/>
        </w:rPr>
        <w:t xml:space="preserve"> عبد الله ع قال: قال رسول الله ص‏ رفعت عن </w:t>
      </w:r>
      <w:proofErr w:type="spellStart"/>
      <w:r w:rsidRPr="00927467">
        <w:rPr>
          <w:rFonts w:cs="B Badr" w:hint="cs"/>
          <w:color w:val="auto"/>
          <w:sz w:val="20"/>
          <w:szCs w:val="20"/>
          <w:rtl/>
          <w:lang w:bidi="fa-IR"/>
        </w:rPr>
        <w:t>أمتي</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أربع</w:t>
      </w:r>
      <w:proofErr w:type="spellEnd"/>
      <w:r w:rsidRPr="00927467">
        <w:rPr>
          <w:rFonts w:cs="B Badr" w:hint="cs"/>
          <w:color w:val="auto"/>
          <w:sz w:val="20"/>
          <w:szCs w:val="20"/>
          <w:rtl/>
          <w:lang w:bidi="fa-IR"/>
        </w:rPr>
        <w:t xml:space="preserve">‏ خصال‏- ما </w:t>
      </w:r>
      <w:proofErr w:type="spellStart"/>
      <w:r w:rsidRPr="00927467">
        <w:rPr>
          <w:rFonts w:cs="B Badr" w:hint="cs"/>
          <w:color w:val="auto"/>
          <w:sz w:val="20"/>
          <w:szCs w:val="20"/>
          <w:rtl/>
          <w:lang w:bidi="fa-IR"/>
        </w:rPr>
        <w:t>أخطئوا</w:t>
      </w:r>
      <w:proofErr w:type="spellEnd"/>
      <w:r w:rsidRPr="00927467">
        <w:rPr>
          <w:rFonts w:cs="B Badr" w:hint="cs"/>
          <w:color w:val="auto"/>
          <w:sz w:val="20"/>
          <w:szCs w:val="20"/>
          <w:rtl/>
          <w:lang w:bidi="fa-IR"/>
        </w:rPr>
        <w:t xml:space="preserve"> و ما </w:t>
      </w:r>
      <w:proofErr w:type="spellStart"/>
      <w:r w:rsidRPr="00927467">
        <w:rPr>
          <w:rFonts w:cs="B Badr" w:hint="cs"/>
          <w:color w:val="auto"/>
          <w:sz w:val="20"/>
          <w:szCs w:val="20"/>
          <w:rtl/>
          <w:lang w:bidi="fa-IR"/>
        </w:rPr>
        <w:t>نسوا</w:t>
      </w:r>
      <w:proofErr w:type="spellEnd"/>
      <w:r w:rsidRPr="00927467">
        <w:rPr>
          <w:rFonts w:cs="B Badr" w:hint="cs"/>
          <w:color w:val="auto"/>
          <w:sz w:val="20"/>
          <w:szCs w:val="20"/>
          <w:rtl/>
          <w:lang w:bidi="fa-IR"/>
        </w:rPr>
        <w:t xml:space="preserve"> و ما </w:t>
      </w:r>
      <w:proofErr w:type="spellStart"/>
      <w:r w:rsidRPr="00927467">
        <w:rPr>
          <w:rFonts w:cs="B Badr" w:hint="cs"/>
          <w:color w:val="auto"/>
          <w:sz w:val="20"/>
          <w:szCs w:val="20"/>
          <w:rtl/>
          <w:lang w:bidi="fa-IR"/>
        </w:rPr>
        <w:t>أكرهوا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عليه</w:t>
      </w:r>
      <w:proofErr w:type="spellEnd"/>
      <w:r w:rsidRPr="00927467">
        <w:rPr>
          <w:rFonts w:cs="B Badr" w:hint="cs"/>
          <w:color w:val="auto"/>
          <w:sz w:val="20"/>
          <w:szCs w:val="20"/>
          <w:rtl/>
          <w:lang w:bidi="fa-IR"/>
        </w:rPr>
        <w:t xml:space="preserve"> و لم </w:t>
      </w:r>
      <w:proofErr w:type="spellStart"/>
      <w:r w:rsidRPr="00927467">
        <w:rPr>
          <w:rFonts w:cs="B Badr" w:hint="cs"/>
          <w:color w:val="auto"/>
          <w:sz w:val="20"/>
          <w:szCs w:val="20"/>
          <w:rtl/>
          <w:lang w:bidi="fa-IR"/>
        </w:rPr>
        <w:t>يطيقوا</w:t>
      </w:r>
      <w:proofErr w:type="spellEnd"/>
      <w:r w:rsidRPr="00927467">
        <w:rPr>
          <w:rFonts w:cs="B Badr" w:hint="cs"/>
          <w:color w:val="auto"/>
          <w:sz w:val="20"/>
          <w:szCs w:val="20"/>
          <w:rtl/>
          <w:lang w:bidi="fa-IR"/>
        </w:rPr>
        <w:t xml:space="preserve">، و </w:t>
      </w:r>
      <w:proofErr w:type="spellStart"/>
      <w:r w:rsidRPr="00927467">
        <w:rPr>
          <w:rFonts w:cs="B Badr" w:hint="cs"/>
          <w:color w:val="auto"/>
          <w:sz w:val="20"/>
          <w:szCs w:val="20"/>
          <w:rtl/>
          <w:lang w:bidi="fa-IR"/>
        </w:rPr>
        <w:t>ذلك</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في</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كتاب</w:t>
      </w:r>
      <w:proofErr w:type="spellEnd"/>
      <w:r w:rsidRPr="00927467">
        <w:rPr>
          <w:rFonts w:cs="B Badr" w:hint="cs"/>
          <w:color w:val="auto"/>
          <w:sz w:val="20"/>
          <w:szCs w:val="20"/>
          <w:rtl/>
          <w:lang w:bidi="fa-IR"/>
        </w:rPr>
        <w:t xml:space="preserve"> الله قول الله </w:t>
      </w:r>
      <w:proofErr w:type="spellStart"/>
      <w:r w:rsidRPr="00927467">
        <w:rPr>
          <w:rFonts w:cs="B Badr" w:hint="cs"/>
          <w:color w:val="auto"/>
          <w:sz w:val="20"/>
          <w:szCs w:val="20"/>
          <w:rtl/>
          <w:lang w:bidi="fa-IR"/>
        </w:rPr>
        <w:t>تبارك</w:t>
      </w:r>
      <w:proofErr w:type="spellEnd"/>
      <w:r w:rsidRPr="00927467">
        <w:rPr>
          <w:rFonts w:cs="B Badr" w:hint="cs"/>
          <w:color w:val="auto"/>
          <w:sz w:val="20"/>
          <w:szCs w:val="20"/>
          <w:rtl/>
          <w:lang w:bidi="fa-IR"/>
        </w:rPr>
        <w:t xml:space="preserve"> و </w:t>
      </w:r>
      <w:proofErr w:type="spellStart"/>
      <w:r w:rsidRPr="00927467">
        <w:rPr>
          <w:rFonts w:cs="B Badr" w:hint="cs"/>
          <w:color w:val="auto"/>
          <w:sz w:val="20"/>
          <w:szCs w:val="20"/>
          <w:rtl/>
          <w:lang w:bidi="fa-IR"/>
        </w:rPr>
        <w:t>تعالى</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رَبَّنا</w:t>
      </w:r>
      <w:proofErr w:type="spellEnd"/>
      <w:r w:rsidRPr="00927467">
        <w:rPr>
          <w:rFonts w:cs="B Badr" w:hint="cs"/>
          <w:color w:val="auto"/>
          <w:sz w:val="20"/>
          <w:szCs w:val="20"/>
          <w:rtl/>
          <w:lang w:bidi="fa-IR"/>
        </w:rPr>
        <w:t xml:space="preserve"> لا </w:t>
      </w:r>
      <w:proofErr w:type="spellStart"/>
      <w:r w:rsidRPr="00927467">
        <w:rPr>
          <w:rFonts w:cs="B Badr" w:hint="cs"/>
          <w:color w:val="auto"/>
          <w:sz w:val="20"/>
          <w:szCs w:val="20"/>
          <w:rtl/>
          <w:lang w:bidi="fa-IR"/>
        </w:rPr>
        <w:t>تُؤاخِذْنا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إِنْ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نَسِينا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أَوْ</w:t>
      </w:r>
      <w:proofErr w:type="spellEnd"/>
      <w:r w:rsidRPr="00927467">
        <w:rPr>
          <w:rFonts w:cs="B Badr" w:hint="cs"/>
          <w:sz w:val="20"/>
          <w:szCs w:val="20"/>
          <w:rtl/>
          <w:lang w:bidi="fa-IR"/>
        </w:rPr>
        <w:t xml:space="preserve"> </w:t>
      </w:r>
      <w:proofErr w:type="spellStart"/>
      <w:r w:rsidRPr="00927467">
        <w:rPr>
          <w:rFonts w:cs="B Badr" w:hint="cs"/>
          <w:color w:val="auto"/>
          <w:sz w:val="20"/>
          <w:szCs w:val="20"/>
          <w:rtl/>
          <w:lang w:bidi="fa-IR"/>
        </w:rPr>
        <w:t>أَخْطَأْنا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رَبَّنا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وَ</w:t>
      </w:r>
      <w:proofErr w:type="spellEnd"/>
      <w:r w:rsidRPr="00927467">
        <w:rPr>
          <w:rFonts w:cs="B Badr" w:hint="cs"/>
          <w:color w:val="auto"/>
          <w:sz w:val="20"/>
          <w:szCs w:val="20"/>
          <w:rtl/>
          <w:lang w:bidi="fa-IR"/>
        </w:rPr>
        <w:t xml:space="preserve"> لا </w:t>
      </w:r>
      <w:proofErr w:type="spellStart"/>
      <w:r w:rsidRPr="00927467">
        <w:rPr>
          <w:rFonts w:cs="B Badr" w:hint="cs"/>
          <w:color w:val="auto"/>
          <w:sz w:val="20"/>
          <w:szCs w:val="20"/>
          <w:rtl/>
          <w:lang w:bidi="fa-IR"/>
        </w:rPr>
        <w:t>تَحْمِلْ</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عَلَيْنا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إِصْراً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كَما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حَمَلْتَهُ</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عَلَى</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الَّذِينَ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مِنْ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قَبْلِنا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رَبَّنا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وَ</w:t>
      </w:r>
      <w:proofErr w:type="spellEnd"/>
      <w:r w:rsidRPr="00927467">
        <w:rPr>
          <w:rFonts w:cs="B Badr" w:hint="cs"/>
          <w:color w:val="auto"/>
          <w:sz w:val="20"/>
          <w:szCs w:val="20"/>
          <w:rtl/>
          <w:lang w:bidi="fa-IR"/>
        </w:rPr>
        <w:t xml:space="preserve"> لا </w:t>
      </w:r>
      <w:proofErr w:type="spellStart"/>
      <w:r w:rsidRPr="00927467">
        <w:rPr>
          <w:rFonts w:cs="B Badr" w:hint="cs"/>
          <w:color w:val="auto"/>
          <w:sz w:val="20"/>
          <w:szCs w:val="20"/>
          <w:rtl/>
          <w:lang w:bidi="fa-IR"/>
        </w:rPr>
        <w:t>تُحَمِّلْنا</w:t>
      </w:r>
      <w:proofErr w:type="spellEnd"/>
      <w:r w:rsidRPr="00927467">
        <w:rPr>
          <w:rFonts w:cs="B Badr" w:hint="cs"/>
          <w:color w:val="auto"/>
          <w:sz w:val="20"/>
          <w:szCs w:val="20"/>
          <w:rtl/>
          <w:lang w:bidi="fa-IR"/>
        </w:rPr>
        <w:t xml:space="preserve"> ما لا </w:t>
      </w:r>
      <w:proofErr w:type="spellStart"/>
      <w:r w:rsidRPr="00927467">
        <w:rPr>
          <w:rFonts w:cs="B Badr" w:hint="cs"/>
          <w:color w:val="auto"/>
          <w:sz w:val="20"/>
          <w:szCs w:val="20"/>
          <w:rtl/>
          <w:lang w:bidi="fa-IR"/>
        </w:rPr>
        <w:t>طاقَةَ</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لَنا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بِهِ</w:t>
      </w:r>
      <w:proofErr w:type="spellEnd"/>
      <w:r w:rsidRPr="00927467">
        <w:rPr>
          <w:rFonts w:cs="B Badr" w:hint="cs"/>
          <w:color w:val="auto"/>
          <w:sz w:val="20"/>
          <w:szCs w:val="20"/>
          <w:rtl/>
          <w:lang w:bidi="fa-IR"/>
        </w:rPr>
        <w:t>‏» و قول الله: «</w:t>
      </w:r>
      <w:proofErr w:type="spellStart"/>
      <w:r w:rsidRPr="00927467">
        <w:rPr>
          <w:rFonts w:cs="B Badr" w:hint="cs"/>
          <w:color w:val="auto"/>
          <w:sz w:val="20"/>
          <w:szCs w:val="20"/>
          <w:rtl/>
          <w:lang w:bidi="fa-IR"/>
        </w:rPr>
        <w:t>إِلَّا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مَنْ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أُكْرِهَ</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وَ</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قَلْبُهُ</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مُطْمَئِنٌّ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بِالْإِيمانِ</w:t>
      </w:r>
      <w:proofErr w:type="spellEnd"/>
      <w:r w:rsidRPr="00927467">
        <w:rPr>
          <w:rFonts w:cs="B Badr" w:hint="cs"/>
          <w:color w:val="auto"/>
          <w:sz w:val="20"/>
          <w:szCs w:val="20"/>
          <w:rtl/>
          <w:lang w:bidi="fa-IR"/>
        </w:rPr>
        <w:t>‏»</w:t>
      </w:r>
    </w:p>
  </w:footnote>
  <w:footnote w:id="12">
    <w:p w:rsidR="00CC5546" w:rsidRPr="00927467" w:rsidRDefault="00CC5546" w:rsidP="00927467">
      <w:pPr>
        <w:pStyle w:val="a3"/>
        <w:bidi/>
        <w:spacing w:before="0" w:beforeAutospacing="0" w:after="0" w:afterAutospacing="0"/>
        <w:rPr>
          <w:rFonts w:cs="B Badr" w:hint="cs"/>
          <w:color w:val="auto"/>
          <w:sz w:val="20"/>
          <w:szCs w:val="20"/>
          <w:lang w:bidi="fa-IR"/>
        </w:rPr>
      </w:pPr>
      <w:r w:rsidRPr="00927467">
        <w:rPr>
          <w:rStyle w:val="a6"/>
          <w:rFonts w:cs="B Badr"/>
          <w:sz w:val="20"/>
          <w:szCs w:val="20"/>
        </w:rPr>
        <w:footnoteRef/>
      </w:r>
      <w:r w:rsidRPr="00927467">
        <w:rPr>
          <w:rFonts w:cs="B Badr"/>
          <w:sz w:val="20"/>
          <w:szCs w:val="20"/>
          <w:rtl/>
        </w:rPr>
        <w:t xml:space="preserve"> </w:t>
      </w:r>
      <w:proofErr w:type="spellStart"/>
      <w:r w:rsidRPr="00927467">
        <w:rPr>
          <w:rFonts w:cs="B Badr" w:hint="cs"/>
          <w:b/>
          <w:bCs/>
          <w:color w:val="auto"/>
          <w:sz w:val="20"/>
          <w:szCs w:val="20"/>
          <w:rtl/>
          <w:lang w:bidi="fa-IR"/>
        </w:rPr>
        <w:t>تفسير</w:t>
      </w:r>
      <w:proofErr w:type="spellEnd"/>
      <w:r w:rsidRPr="00927467">
        <w:rPr>
          <w:rFonts w:cs="B Badr" w:hint="cs"/>
          <w:b/>
          <w:bCs/>
          <w:color w:val="auto"/>
          <w:sz w:val="20"/>
          <w:szCs w:val="20"/>
          <w:rtl/>
          <w:lang w:bidi="fa-IR"/>
        </w:rPr>
        <w:t xml:space="preserve"> </w:t>
      </w:r>
      <w:proofErr w:type="spellStart"/>
      <w:r w:rsidRPr="00927467">
        <w:rPr>
          <w:rFonts w:cs="B Badr" w:hint="cs"/>
          <w:b/>
          <w:bCs/>
          <w:color w:val="auto"/>
          <w:sz w:val="20"/>
          <w:szCs w:val="20"/>
          <w:rtl/>
          <w:lang w:bidi="fa-IR"/>
        </w:rPr>
        <w:t>العياشي</w:t>
      </w:r>
      <w:proofErr w:type="spellEnd"/>
      <w:r w:rsidRPr="00927467">
        <w:rPr>
          <w:rFonts w:cs="B Badr" w:hint="cs"/>
          <w:b/>
          <w:bCs/>
          <w:color w:val="auto"/>
          <w:sz w:val="20"/>
          <w:szCs w:val="20"/>
          <w:rtl/>
          <w:lang w:bidi="fa-IR"/>
        </w:rPr>
        <w:t xml:space="preserve"> ؛ ج‏2 ؛ ص272</w:t>
      </w:r>
      <w:r w:rsidRPr="00927467">
        <w:rPr>
          <w:rFonts w:cs="B Badr" w:hint="cs"/>
          <w:sz w:val="20"/>
          <w:szCs w:val="20"/>
          <w:rtl/>
          <w:lang w:bidi="fa-IR"/>
        </w:rPr>
        <w:t xml:space="preserve"> </w:t>
      </w:r>
      <w:r w:rsidRPr="00927467">
        <w:rPr>
          <w:rFonts w:cs="B Badr" w:hint="cs"/>
          <w:color w:val="auto"/>
          <w:sz w:val="20"/>
          <w:szCs w:val="20"/>
          <w:rtl/>
          <w:lang w:bidi="fa-IR"/>
        </w:rPr>
        <w:t xml:space="preserve">عن عمرو بن </w:t>
      </w:r>
      <w:proofErr w:type="spellStart"/>
      <w:r w:rsidRPr="00927467">
        <w:rPr>
          <w:rFonts w:cs="B Badr" w:hint="cs"/>
          <w:color w:val="auto"/>
          <w:sz w:val="20"/>
          <w:szCs w:val="20"/>
          <w:rtl/>
          <w:lang w:bidi="fa-IR"/>
        </w:rPr>
        <w:t>مروان</w:t>
      </w:r>
      <w:proofErr w:type="spellEnd"/>
      <w:r w:rsidRPr="00927467">
        <w:rPr>
          <w:rFonts w:cs="B Badr" w:hint="cs"/>
          <w:color w:val="auto"/>
          <w:sz w:val="20"/>
          <w:szCs w:val="20"/>
          <w:rtl/>
          <w:lang w:bidi="fa-IR"/>
        </w:rPr>
        <w:t xml:space="preserve">‏ قال: </w:t>
      </w:r>
      <w:proofErr w:type="spellStart"/>
      <w:r w:rsidRPr="00927467">
        <w:rPr>
          <w:rFonts w:cs="B Badr" w:hint="cs"/>
          <w:color w:val="auto"/>
          <w:sz w:val="20"/>
          <w:szCs w:val="20"/>
          <w:rtl/>
          <w:lang w:bidi="fa-IR"/>
        </w:rPr>
        <w:t>سمعت</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أبا</w:t>
      </w:r>
      <w:proofErr w:type="spellEnd"/>
      <w:r w:rsidRPr="00927467">
        <w:rPr>
          <w:rFonts w:cs="B Badr" w:hint="cs"/>
          <w:color w:val="auto"/>
          <w:sz w:val="20"/>
          <w:szCs w:val="20"/>
          <w:rtl/>
          <w:lang w:bidi="fa-IR"/>
        </w:rPr>
        <w:t xml:space="preserve"> عبد الله ع </w:t>
      </w:r>
      <w:proofErr w:type="spellStart"/>
      <w:r w:rsidRPr="00927467">
        <w:rPr>
          <w:rFonts w:cs="B Badr" w:hint="cs"/>
          <w:color w:val="auto"/>
          <w:sz w:val="20"/>
          <w:szCs w:val="20"/>
          <w:rtl/>
          <w:lang w:bidi="fa-IR"/>
        </w:rPr>
        <w:t>يقول</w:t>
      </w:r>
      <w:proofErr w:type="spellEnd"/>
      <w:r w:rsidRPr="00927467">
        <w:rPr>
          <w:rFonts w:cs="B Badr" w:hint="cs"/>
          <w:color w:val="auto"/>
          <w:sz w:val="20"/>
          <w:szCs w:val="20"/>
          <w:rtl/>
          <w:lang w:bidi="fa-IR"/>
        </w:rPr>
        <w:t xml:space="preserve">: قال رسول الله ص‏ رفعت عن </w:t>
      </w:r>
      <w:proofErr w:type="spellStart"/>
      <w:r w:rsidRPr="00927467">
        <w:rPr>
          <w:rFonts w:cs="B Badr" w:hint="cs"/>
          <w:color w:val="auto"/>
          <w:sz w:val="20"/>
          <w:szCs w:val="20"/>
          <w:rtl/>
          <w:lang w:bidi="fa-IR"/>
        </w:rPr>
        <w:t>أمتي</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أربعة</w:t>
      </w:r>
      <w:proofErr w:type="spellEnd"/>
      <w:r w:rsidRPr="00927467">
        <w:rPr>
          <w:rFonts w:cs="B Badr" w:hint="cs"/>
          <w:color w:val="auto"/>
          <w:sz w:val="20"/>
          <w:szCs w:val="20"/>
          <w:rtl/>
          <w:lang w:bidi="fa-IR"/>
        </w:rPr>
        <w:t xml:space="preserve"> خصال: ما </w:t>
      </w:r>
      <w:proofErr w:type="spellStart"/>
      <w:r w:rsidRPr="00927467">
        <w:rPr>
          <w:rFonts w:cs="B Badr" w:hint="cs"/>
          <w:color w:val="auto"/>
          <w:sz w:val="20"/>
          <w:szCs w:val="20"/>
          <w:rtl/>
          <w:lang w:bidi="fa-IR"/>
        </w:rPr>
        <w:t>أخطئوا</w:t>
      </w:r>
      <w:proofErr w:type="spellEnd"/>
      <w:r w:rsidRPr="00927467">
        <w:rPr>
          <w:rStyle w:val="a6"/>
          <w:rFonts w:eastAsiaTheme="majorEastAsia" w:cs="B Badr" w:hint="cs"/>
          <w:sz w:val="20"/>
          <w:szCs w:val="20"/>
          <w:rtl/>
          <w:lang w:bidi="fa-IR"/>
        </w:rPr>
        <w:t xml:space="preserve"> </w:t>
      </w:r>
      <w:r w:rsidRPr="00927467">
        <w:rPr>
          <w:rFonts w:cs="B Badr" w:hint="cs"/>
          <w:color w:val="auto"/>
          <w:sz w:val="20"/>
          <w:szCs w:val="20"/>
          <w:rtl/>
          <w:lang w:bidi="fa-IR"/>
        </w:rPr>
        <w:t xml:space="preserve">و ما </w:t>
      </w:r>
      <w:proofErr w:type="spellStart"/>
      <w:r w:rsidRPr="00927467">
        <w:rPr>
          <w:rFonts w:cs="B Badr" w:hint="cs"/>
          <w:color w:val="auto"/>
          <w:sz w:val="20"/>
          <w:szCs w:val="20"/>
          <w:rtl/>
          <w:lang w:bidi="fa-IR"/>
        </w:rPr>
        <w:t>نسوا</w:t>
      </w:r>
      <w:proofErr w:type="spellEnd"/>
      <w:r w:rsidRPr="00927467">
        <w:rPr>
          <w:rFonts w:cs="B Badr" w:hint="cs"/>
          <w:color w:val="auto"/>
          <w:sz w:val="20"/>
          <w:szCs w:val="20"/>
          <w:rtl/>
          <w:lang w:bidi="fa-IR"/>
        </w:rPr>
        <w:t xml:space="preserve">، و ما </w:t>
      </w:r>
      <w:proofErr w:type="spellStart"/>
      <w:r w:rsidRPr="00927467">
        <w:rPr>
          <w:rFonts w:cs="B Badr" w:hint="cs"/>
          <w:color w:val="auto"/>
          <w:sz w:val="20"/>
          <w:szCs w:val="20"/>
          <w:rtl/>
          <w:lang w:bidi="fa-IR"/>
        </w:rPr>
        <w:t>أكرهوا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عليه</w:t>
      </w:r>
      <w:proofErr w:type="spellEnd"/>
      <w:r w:rsidRPr="00927467">
        <w:rPr>
          <w:rFonts w:cs="B Badr" w:hint="cs"/>
          <w:color w:val="auto"/>
          <w:sz w:val="20"/>
          <w:szCs w:val="20"/>
          <w:rtl/>
          <w:lang w:bidi="fa-IR"/>
        </w:rPr>
        <w:t xml:space="preserve"> و ما لم‏ </w:t>
      </w:r>
      <w:proofErr w:type="spellStart"/>
      <w:r w:rsidRPr="00927467">
        <w:rPr>
          <w:rFonts w:cs="B Badr" w:hint="cs"/>
          <w:color w:val="auto"/>
          <w:sz w:val="20"/>
          <w:szCs w:val="20"/>
          <w:rtl/>
          <w:lang w:bidi="fa-IR"/>
        </w:rPr>
        <w:t>يطيقوا</w:t>
      </w:r>
      <w:proofErr w:type="spellEnd"/>
      <w:r w:rsidRPr="00927467">
        <w:rPr>
          <w:rFonts w:cs="B Badr" w:hint="cs"/>
          <w:color w:val="auto"/>
          <w:sz w:val="20"/>
          <w:szCs w:val="20"/>
          <w:rtl/>
          <w:lang w:bidi="fa-IR"/>
        </w:rPr>
        <w:t xml:space="preserve">، و </w:t>
      </w:r>
      <w:proofErr w:type="spellStart"/>
      <w:r w:rsidRPr="00927467">
        <w:rPr>
          <w:rFonts w:cs="B Badr" w:hint="cs"/>
          <w:color w:val="auto"/>
          <w:sz w:val="20"/>
          <w:szCs w:val="20"/>
          <w:rtl/>
          <w:lang w:bidi="fa-IR"/>
        </w:rPr>
        <w:t>ذلك</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في</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كتاب</w:t>
      </w:r>
      <w:proofErr w:type="spellEnd"/>
      <w:r w:rsidRPr="00927467">
        <w:rPr>
          <w:rFonts w:cs="B Badr" w:hint="cs"/>
          <w:color w:val="auto"/>
          <w:sz w:val="20"/>
          <w:szCs w:val="20"/>
          <w:rtl/>
          <w:lang w:bidi="fa-IR"/>
        </w:rPr>
        <w:t xml:space="preserve"> الله [</w:t>
      </w:r>
      <w:proofErr w:type="spellStart"/>
      <w:r w:rsidRPr="00927467">
        <w:rPr>
          <w:rFonts w:cs="B Badr" w:hint="cs"/>
          <w:color w:val="auto"/>
          <w:sz w:val="20"/>
          <w:szCs w:val="20"/>
          <w:rtl/>
          <w:lang w:bidi="fa-IR"/>
        </w:rPr>
        <w:t>قوله</w:t>
      </w:r>
      <w:proofErr w:type="spellEnd"/>
      <w:r w:rsidRPr="00927467">
        <w:rPr>
          <w:rFonts w:cs="B Badr" w:hint="cs"/>
          <w:color w:val="auto"/>
          <w:sz w:val="20"/>
          <w:szCs w:val="20"/>
          <w:rtl/>
          <w:lang w:bidi="fa-IR"/>
        </w:rPr>
        <w:t>: «</w:t>
      </w:r>
      <w:proofErr w:type="spellStart"/>
      <w:r w:rsidRPr="00927467">
        <w:rPr>
          <w:rFonts w:cs="B Badr" w:hint="cs"/>
          <w:color w:val="auto"/>
          <w:sz w:val="20"/>
          <w:szCs w:val="20"/>
          <w:rtl/>
          <w:lang w:bidi="fa-IR"/>
        </w:rPr>
        <w:t>رَبَّنا</w:t>
      </w:r>
      <w:proofErr w:type="spellEnd"/>
      <w:r w:rsidRPr="00927467">
        <w:rPr>
          <w:rFonts w:cs="B Badr" w:hint="cs"/>
          <w:color w:val="auto"/>
          <w:sz w:val="20"/>
          <w:szCs w:val="20"/>
          <w:rtl/>
          <w:lang w:bidi="fa-IR"/>
        </w:rPr>
        <w:t xml:space="preserve"> لا </w:t>
      </w:r>
      <w:proofErr w:type="spellStart"/>
      <w:r w:rsidRPr="00927467">
        <w:rPr>
          <w:rFonts w:cs="B Badr" w:hint="cs"/>
          <w:color w:val="auto"/>
          <w:sz w:val="20"/>
          <w:szCs w:val="20"/>
          <w:rtl/>
          <w:lang w:bidi="fa-IR"/>
        </w:rPr>
        <w:t>تُؤاخِذْنا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إِنْ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نَسِينا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أَوْ</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أَخْطَأْنا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رَبَّنا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وَ</w:t>
      </w:r>
      <w:proofErr w:type="spellEnd"/>
      <w:r w:rsidRPr="00927467">
        <w:rPr>
          <w:rFonts w:cs="B Badr" w:hint="cs"/>
          <w:color w:val="auto"/>
          <w:sz w:val="20"/>
          <w:szCs w:val="20"/>
          <w:rtl/>
          <w:lang w:bidi="fa-IR"/>
        </w:rPr>
        <w:t xml:space="preserve"> لا </w:t>
      </w:r>
      <w:proofErr w:type="spellStart"/>
      <w:r w:rsidRPr="00927467">
        <w:rPr>
          <w:rFonts w:cs="B Badr" w:hint="cs"/>
          <w:color w:val="auto"/>
          <w:sz w:val="20"/>
          <w:szCs w:val="20"/>
          <w:rtl/>
          <w:lang w:bidi="fa-IR"/>
        </w:rPr>
        <w:t>تَحْمِلْ</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عَلَيْنا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إِصْراً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كَما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حَمَلْتَهُ</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عَلَى</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الَّذِينَ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مِنْ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قَبْلِنا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رَبَّنا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وَ</w:t>
      </w:r>
      <w:proofErr w:type="spellEnd"/>
      <w:r w:rsidRPr="00927467">
        <w:rPr>
          <w:rFonts w:cs="B Badr" w:hint="cs"/>
          <w:color w:val="auto"/>
          <w:sz w:val="20"/>
          <w:szCs w:val="20"/>
          <w:rtl/>
          <w:lang w:bidi="fa-IR"/>
        </w:rPr>
        <w:t xml:space="preserve"> لا </w:t>
      </w:r>
      <w:proofErr w:type="spellStart"/>
      <w:r w:rsidRPr="00927467">
        <w:rPr>
          <w:rFonts w:cs="B Badr" w:hint="cs"/>
          <w:color w:val="auto"/>
          <w:sz w:val="20"/>
          <w:szCs w:val="20"/>
          <w:rtl/>
          <w:lang w:bidi="fa-IR"/>
        </w:rPr>
        <w:t>تُحَمِّلْنا</w:t>
      </w:r>
      <w:proofErr w:type="spellEnd"/>
      <w:r w:rsidRPr="00927467">
        <w:rPr>
          <w:rFonts w:cs="B Badr" w:hint="cs"/>
          <w:color w:val="auto"/>
          <w:sz w:val="20"/>
          <w:szCs w:val="20"/>
          <w:rtl/>
          <w:lang w:bidi="fa-IR"/>
        </w:rPr>
        <w:t xml:space="preserve"> ما لا </w:t>
      </w:r>
      <w:proofErr w:type="spellStart"/>
      <w:r w:rsidRPr="00927467">
        <w:rPr>
          <w:rFonts w:cs="B Badr" w:hint="cs"/>
          <w:color w:val="auto"/>
          <w:sz w:val="20"/>
          <w:szCs w:val="20"/>
          <w:rtl/>
          <w:lang w:bidi="fa-IR"/>
        </w:rPr>
        <w:t>طاقَةَ</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لَنا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بِهِ</w:t>
      </w:r>
      <w:proofErr w:type="spellEnd"/>
      <w:r w:rsidRPr="00927467">
        <w:rPr>
          <w:rFonts w:cs="B Badr" w:hint="cs"/>
          <w:color w:val="auto"/>
          <w:sz w:val="20"/>
          <w:szCs w:val="20"/>
          <w:rtl/>
          <w:lang w:bidi="fa-IR"/>
        </w:rPr>
        <w:t>‏» و قول الله‏] «</w:t>
      </w:r>
      <w:proofErr w:type="spellStart"/>
      <w:r w:rsidRPr="00927467">
        <w:rPr>
          <w:rFonts w:cs="B Badr" w:hint="cs"/>
          <w:color w:val="auto"/>
          <w:sz w:val="20"/>
          <w:szCs w:val="20"/>
          <w:rtl/>
          <w:lang w:bidi="fa-IR"/>
        </w:rPr>
        <w:t>إِلَّا</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مَنْ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أُكْرِهَ</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وَ</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قَلْبُهُ</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مُطْمَئِنٌّ</w:t>
      </w:r>
      <w:proofErr w:type="spellEnd"/>
      <w:r w:rsidRPr="00927467">
        <w:rPr>
          <w:rFonts w:cs="B Badr" w:hint="cs"/>
          <w:color w:val="auto"/>
          <w:sz w:val="20"/>
          <w:szCs w:val="20"/>
          <w:rtl/>
          <w:lang w:bidi="fa-IR"/>
        </w:rPr>
        <w:t xml:space="preserve"> </w:t>
      </w:r>
      <w:proofErr w:type="spellStart"/>
      <w:r w:rsidRPr="00927467">
        <w:rPr>
          <w:rFonts w:cs="B Badr" w:hint="cs"/>
          <w:color w:val="auto"/>
          <w:sz w:val="20"/>
          <w:szCs w:val="20"/>
          <w:rtl/>
          <w:lang w:bidi="fa-IR"/>
        </w:rPr>
        <w:t>بِالْإِيمانِ</w:t>
      </w:r>
      <w:proofErr w:type="spellEnd"/>
      <w:r w:rsidRPr="00927467">
        <w:rPr>
          <w:rFonts w:cs="B Badr" w:hint="cs"/>
          <w:color w:val="auto"/>
          <w:sz w:val="20"/>
          <w:szCs w:val="20"/>
          <w:rtl/>
          <w:lang w:bidi="fa-IR"/>
        </w:rPr>
        <w:t>‏» مختصر</w:t>
      </w:r>
    </w:p>
  </w:footnote>
  <w:footnote w:id="13">
    <w:p w:rsidR="00CC5546" w:rsidRPr="00927467" w:rsidRDefault="00CC5546" w:rsidP="00927467">
      <w:pPr>
        <w:pStyle w:val="a4"/>
        <w:rPr>
          <w:rFonts w:cs="B Badr" w:hint="cs"/>
          <w:lang w:bidi="fa-IR"/>
        </w:rPr>
      </w:pPr>
      <w:r w:rsidRPr="00927467">
        <w:rPr>
          <w:rStyle w:val="a6"/>
          <w:rFonts w:cs="B Badr"/>
        </w:rPr>
        <w:footnoteRef/>
      </w:r>
      <w:r w:rsidRPr="00927467">
        <w:rPr>
          <w:rFonts w:cs="B Badr"/>
          <w:rtl/>
        </w:rPr>
        <w:t xml:space="preserve"> </w:t>
      </w:r>
      <w:proofErr w:type="spellStart"/>
      <w:r w:rsidRPr="00927467">
        <w:rPr>
          <w:rFonts w:cs="B Badr" w:hint="cs"/>
          <w:rtl/>
          <w:lang w:bidi="fa-IR"/>
        </w:rPr>
        <w:t>تحف</w:t>
      </w:r>
      <w:proofErr w:type="spellEnd"/>
      <w:r w:rsidRPr="00927467">
        <w:rPr>
          <w:rFonts w:cs="B Badr" w:hint="cs"/>
          <w:rtl/>
          <w:lang w:bidi="fa-IR"/>
        </w:rPr>
        <w:t xml:space="preserve"> </w:t>
      </w:r>
      <w:proofErr w:type="spellStart"/>
      <w:r w:rsidRPr="00927467">
        <w:rPr>
          <w:rFonts w:cs="B Badr" w:hint="cs"/>
          <w:rtl/>
          <w:lang w:bidi="fa-IR"/>
        </w:rPr>
        <w:t>العقول</w:t>
      </w:r>
      <w:proofErr w:type="spellEnd"/>
      <w:r w:rsidRPr="00927467">
        <w:rPr>
          <w:rFonts w:cs="B Badr" w:hint="cs"/>
          <w:rtl/>
          <w:lang w:bidi="fa-IR"/>
        </w:rPr>
        <w:t>؛ ص: 50</w:t>
      </w:r>
    </w:p>
  </w:footnote>
  <w:footnote w:id="14">
    <w:p w:rsidR="00CC5546" w:rsidRPr="00927467" w:rsidRDefault="00CC5546" w:rsidP="00927467">
      <w:pPr>
        <w:pStyle w:val="a4"/>
        <w:rPr>
          <w:rFonts w:cs="B Badr" w:hint="cs"/>
          <w:lang w:bidi="fa-IR"/>
        </w:rPr>
      </w:pPr>
      <w:r w:rsidRPr="00927467">
        <w:rPr>
          <w:rStyle w:val="a6"/>
          <w:rFonts w:cs="B Badr"/>
        </w:rPr>
        <w:footnoteRef/>
      </w:r>
      <w:r w:rsidRPr="00927467">
        <w:rPr>
          <w:rFonts w:cs="B Badr"/>
          <w:rtl/>
        </w:rPr>
        <w:t xml:space="preserve"> </w:t>
      </w:r>
      <w:r w:rsidRPr="00927467">
        <w:rPr>
          <w:rFonts w:cs="B Badr" w:hint="cs"/>
          <w:rtl/>
        </w:rPr>
        <w:t>دعائم الاسلام؛ ج1، ص: 274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72D"/>
    <w:rsid w:val="000527EB"/>
    <w:rsid w:val="00076F8A"/>
    <w:rsid w:val="00077892"/>
    <w:rsid w:val="0009215B"/>
    <w:rsid w:val="000A5A92"/>
    <w:rsid w:val="000D672D"/>
    <w:rsid w:val="00100F9F"/>
    <w:rsid w:val="00155FC8"/>
    <w:rsid w:val="00221C7A"/>
    <w:rsid w:val="002663DF"/>
    <w:rsid w:val="002B5506"/>
    <w:rsid w:val="002B74FC"/>
    <w:rsid w:val="002F4A25"/>
    <w:rsid w:val="00480A30"/>
    <w:rsid w:val="004B2B87"/>
    <w:rsid w:val="004B317B"/>
    <w:rsid w:val="00531A14"/>
    <w:rsid w:val="0056513B"/>
    <w:rsid w:val="00587812"/>
    <w:rsid w:val="005C33FC"/>
    <w:rsid w:val="00665936"/>
    <w:rsid w:val="006A75DD"/>
    <w:rsid w:val="007422D8"/>
    <w:rsid w:val="00860EBD"/>
    <w:rsid w:val="008624CA"/>
    <w:rsid w:val="00916E6C"/>
    <w:rsid w:val="00927467"/>
    <w:rsid w:val="00983A2E"/>
    <w:rsid w:val="009C31A7"/>
    <w:rsid w:val="009C6F97"/>
    <w:rsid w:val="009E180A"/>
    <w:rsid w:val="009F3CDF"/>
    <w:rsid w:val="00A0245D"/>
    <w:rsid w:val="00A0451F"/>
    <w:rsid w:val="00A147FD"/>
    <w:rsid w:val="00A651B4"/>
    <w:rsid w:val="00A86E70"/>
    <w:rsid w:val="00A959C8"/>
    <w:rsid w:val="00AA1266"/>
    <w:rsid w:val="00AA7BF6"/>
    <w:rsid w:val="00AE6A15"/>
    <w:rsid w:val="00B13C80"/>
    <w:rsid w:val="00B8232B"/>
    <w:rsid w:val="00BE654A"/>
    <w:rsid w:val="00BF04DF"/>
    <w:rsid w:val="00BF1D58"/>
    <w:rsid w:val="00C1469D"/>
    <w:rsid w:val="00C96B8E"/>
    <w:rsid w:val="00CA18E1"/>
    <w:rsid w:val="00CC5546"/>
    <w:rsid w:val="00CE0A96"/>
    <w:rsid w:val="00CE698C"/>
    <w:rsid w:val="00CF5A6D"/>
    <w:rsid w:val="00D33FA2"/>
    <w:rsid w:val="00DE2B0D"/>
    <w:rsid w:val="00E045AC"/>
    <w:rsid w:val="00E108FB"/>
    <w:rsid w:val="00E23C17"/>
    <w:rsid w:val="00E75C06"/>
    <w:rsid w:val="00EE6F96"/>
    <w:rsid w:val="00F30A37"/>
    <w:rsid w:val="00F96B6E"/>
    <w:rsid w:val="00FC4FC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F97"/>
    <w:pPr>
      <w:bidi/>
      <w:jc w:val="both"/>
    </w:pPr>
    <w:rPr>
      <w:rFonts w:ascii="B Lotus" w:hAnsi="B Lotus" w:cs="B Lotus"/>
      <w:color w:val="000000" w:themeColor="text1"/>
      <w:sz w:val="28"/>
      <w:szCs w:val="28"/>
    </w:rPr>
  </w:style>
  <w:style w:type="paragraph" w:styleId="1">
    <w:name w:val="heading 1"/>
    <w:basedOn w:val="a"/>
    <w:next w:val="a"/>
    <w:link w:val="10"/>
    <w:uiPriority w:val="9"/>
    <w:qFormat/>
    <w:rsid w:val="009C6F97"/>
    <w:pPr>
      <w:keepNext/>
      <w:keepLines/>
      <w:spacing w:before="480" w:after="0"/>
      <w:outlineLvl w:val="0"/>
    </w:pPr>
    <w:rPr>
      <w:rFonts w:ascii="B Titr" w:eastAsiaTheme="majorEastAsia" w:hAnsi="B Titr" w:cs="B Titr"/>
      <w:b/>
    </w:rPr>
  </w:style>
  <w:style w:type="paragraph" w:styleId="2">
    <w:name w:val="heading 2"/>
    <w:basedOn w:val="a"/>
    <w:next w:val="a"/>
    <w:link w:val="20"/>
    <w:uiPriority w:val="9"/>
    <w:unhideWhenUsed/>
    <w:qFormat/>
    <w:rsid w:val="009C6F97"/>
    <w:pPr>
      <w:keepNext/>
      <w:keepLines/>
      <w:spacing w:before="200" w:after="0"/>
      <w:outlineLvl w:val="1"/>
    </w:pPr>
    <w:rPr>
      <w:rFonts w:ascii="B Titr" w:eastAsiaTheme="majorEastAsia" w:hAnsi="B Titr" w:cs="B Tit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24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عنوان 1 نویسه"/>
    <w:basedOn w:val="a0"/>
    <w:link w:val="1"/>
    <w:uiPriority w:val="9"/>
    <w:rsid w:val="009C6F97"/>
    <w:rPr>
      <w:rFonts w:ascii="B Titr" w:eastAsiaTheme="majorEastAsia" w:hAnsi="B Titr" w:cs="B Titr"/>
      <w:b/>
      <w:sz w:val="28"/>
      <w:szCs w:val="28"/>
    </w:rPr>
  </w:style>
  <w:style w:type="paragraph" w:styleId="a4">
    <w:name w:val="footnote text"/>
    <w:basedOn w:val="a"/>
    <w:link w:val="a5"/>
    <w:uiPriority w:val="99"/>
    <w:unhideWhenUsed/>
    <w:rsid w:val="006A75DD"/>
    <w:pPr>
      <w:spacing w:after="0" w:line="240" w:lineRule="auto"/>
    </w:pPr>
    <w:rPr>
      <w:sz w:val="20"/>
      <w:szCs w:val="20"/>
    </w:rPr>
  </w:style>
  <w:style w:type="character" w:customStyle="1" w:styleId="a5">
    <w:name w:val="متن پاورقی نویسه"/>
    <w:basedOn w:val="a0"/>
    <w:link w:val="a4"/>
    <w:uiPriority w:val="99"/>
    <w:rsid w:val="006A75DD"/>
    <w:rPr>
      <w:sz w:val="20"/>
      <w:szCs w:val="20"/>
    </w:rPr>
  </w:style>
  <w:style w:type="character" w:styleId="a6">
    <w:name w:val="footnote reference"/>
    <w:basedOn w:val="a0"/>
    <w:uiPriority w:val="99"/>
    <w:semiHidden/>
    <w:unhideWhenUsed/>
    <w:rsid w:val="006A75DD"/>
    <w:rPr>
      <w:vertAlign w:val="superscript"/>
    </w:rPr>
  </w:style>
  <w:style w:type="paragraph" w:styleId="a7">
    <w:name w:val="No Spacing"/>
    <w:uiPriority w:val="1"/>
    <w:qFormat/>
    <w:rsid w:val="009E180A"/>
    <w:pPr>
      <w:bidi/>
      <w:spacing w:after="0" w:line="240" w:lineRule="auto"/>
      <w:jc w:val="both"/>
    </w:pPr>
    <w:rPr>
      <w:rFonts w:ascii="B Lotus" w:hAnsi="B Lotus" w:cs="B Lotus"/>
      <w:sz w:val="28"/>
      <w:szCs w:val="28"/>
    </w:rPr>
  </w:style>
  <w:style w:type="paragraph" w:styleId="a8">
    <w:name w:val="Quote"/>
    <w:basedOn w:val="a"/>
    <w:next w:val="a"/>
    <w:link w:val="a9"/>
    <w:uiPriority w:val="29"/>
    <w:qFormat/>
    <w:rsid w:val="009E180A"/>
    <w:rPr>
      <w:rFonts w:ascii="B Badr" w:hAnsi="B Badr"/>
      <w:i/>
      <w:iCs/>
    </w:rPr>
  </w:style>
  <w:style w:type="character" w:customStyle="1" w:styleId="a9">
    <w:name w:val="نقل قول نویسه"/>
    <w:basedOn w:val="a0"/>
    <w:link w:val="a8"/>
    <w:uiPriority w:val="29"/>
    <w:rsid w:val="009E180A"/>
    <w:rPr>
      <w:rFonts w:ascii="B Badr" w:hAnsi="B Badr" w:cs="B Lotus"/>
      <w:i/>
      <w:iCs/>
      <w:color w:val="000000" w:themeColor="text1"/>
      <w:sz w:val="28"/>
      <w:szCs w:val="28"/>
    </w:rPr>
  </w:style>
  <w:style w:type="character" w:customStyle="1" w:styleId="20">
    <w:name w:val="عنوان 2 نویسه"/>
    <w:basedOn w:val="a0"/>
    <w:link w:val="2"/>
    <w:uiPriority w:val="9"/>
    <w:rsid w:val="009C6F97"/>
    <w:rPr>
      <w:rFonts w:ascii="B Titr" w:eastAsiaTheme="majorEastAsia" w:hAnsi="B Titr" w:cs="B Titr"/>
      <w:b/>
      <w:sz w:val="26"/>
      <w:szCs w:val="26"/>
    </w:rPr>
  </w:style>
  <w:style w:type="paragraph" w:styleId="aa">
    <w:name w:val="header"/>
    <w:basedOn w:val="a"/>
    <w:link w:val="ab"/>
    <w:uiPriority w:val="99"/>
    <w:unhideWhenUsed/>
    <w:rsid w:val="00927467"/>
    <w:pPr>
      <w:tabs>
        <w:tab w:val="center" w:pos="4680"/>
        <w:tab w:val="right" w:pos="9360"/>
      </w:tabs>
      <w:spacing w:after="0" w:line="240" w:lineRule="auto"/>
    </w:pPr>
  </w:style>
  <w:style w:type="character" w:customStyle="1" w:styleId="ab">
    <w:name w:val="سرصفحه نویسه"/>
    <w:basedOn w:val="a0"/>
    <w:link w:val="aa"/>
    <w:uiPriority w:val="99"/>
    <w:rsid w:val="00927467"/>
    <w:rPr>
      <w:rFonts w:ascii="B Lotus" w:hAnsi="B Lotus" w:cs="B Lotus"/>
      <w:color w:val="000000" w:themeColor="text1"/>
      <w:sz w:val="28"/>
      <w:szCs w:val="28"/>
    </w:rPr>
  </w:style>
  <w:style w:type="paragraph" w:styleId="ac">
    <w:name w:val="footer"/>
    <w:basedOn w:val="a"/>
    <w:link w:val="ad"/>
    <w:uiPriority w:val="99"/>
    <w:unhideWhenUsed/>
    <w:rsid w:val="00927467"/>
    <w:pPr>
      <w:tabs>
        <w:tab w:val="center" w:pos="4680"/>
        <w:tab w:val="right" w:pos="9360"/>
      </w:tabs>
      <w:spacing w:after="0" w:line="240" w:lineRule="auto"/>
    </w:pPr>
  </w:style>
  <w:style w:type="character" w:customStyle="1" w:styleId="ad">
    <w:name w:val="پانویس نویسه"/>
    <w:basedOn w:val="a0"/>
    <w:link w:val="ac"/>
    <w:uiPriority w:val="99"/>
    <w:rsid w:val="00927467"/>
    <w:rPr>
      <w:rFonts w:ascii="B Lotus" w:hAnsi="B Lotus" w:cs="B Lotus"/>
      <w:color w:val="000000" w:themeColor="tex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F97"/>
    <w:pPr>
      <w:bidi/>
      <w:jc w:val="both"/>
    </w:pPr>
    <w:rPr>
      <w:rFonts w:ascii="B Lotus" w:hAnsi="B Lotus" w:cs="B Lotus"/>
      <w:color w:val="000000" w:themeColor="text1"/>
      <w:sz w:val="28"/>
      <w:szCs w:val="28"/>
    </w:rPr>
  </w:style>
  <w:style w:type="paragraph" w:styleId="1">
    <w:name w:val="heading 1"/>
    <w:basedOn w:val="a"/>
    <w:next w:val="a"/>
    <w:link w:val="10"/>
    <w:uiPriority w:val="9"/>
    <w:qFormat/>
    <w:rsid w:val="009C6F97"/>
    <w:pPr>
      <w:keepNext/>
      <w:keepLines/>
      <w:spacing w:before="480" w:after="0"/>
      <w:outlineLvl w:val="0"/>
    </w:pPr>
    <w:rPr>
      <w:rFonts w:ascii="B Titr" w:eastAsiaTheme="majorEastAsia" w:hAnsi="B Titr" w:cs="B Titr"/>
      <w:b/>
    </w:rPr>
  </w:style>
  <w:style w:type="paragraph" w:styleId="2">
    <w:name w:val="heading 2"/>
    <w:basedOn w:val="a"/>
    <w:next w:val="a"/>
    <w:link w:val="20"/>
    <w:uiPriority w:val="9"/>
    <w:unhideWhenUsed/>
    <w:qFormat/>
    <w:rsid w:val="009C6F97"/>
    <w:pPr>
      <w:keepNext/>
      <w:keepLines/>
      <w:spacing w:before="200" w:after="0"/>
      <w:outlineLvl w:val="1"/>
    </w:pPr>
    <w:rPr>
      <w:rFonts w:ascii="B Titr" w:eastAsiaTheme="majorEastAsia" w:hAnsi="B Titr" w:cs="B Tit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24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عنوان 1 نویسه"/>
    <w:basedOn w:val="a0"/>
    <w:link w:val="1"/>
    <w:uiPriority w:val="9"/>
    <w:rsid w:val="009C6F97"/>
    <w:rPr>
      <w:rFonts w:ascii="B Titr" w:eastAsiaTheme="majorEastAsia" w:hAnsi="B Titr" w:cs="B Titr"/>
      <w:b/>
      <w:sz w:val="28"/>
      <w:szCs w:val="28"/>
    </w:rPr>
  </w:style>
  <w:style w:type="paragraph" w:styleId="a4">
    <w:name w:val="footnote text"/>
    <w:basedOn w:val="a"/>
    <w:link w:val="a5"/>
    <w:uiPriority w:val="99"/>
    <w:unhideWhenUsed/>
    <w:rsid w:val="006A75DD"/>
    <w:pPr>
      <w:spacing w:after="0" w:line="240" w:lineRule="auto"/>
    </w:pPr>
    <w:rPr>
      <w:sz w:val="20"/>
      <w:szCs w:val="20"/>
    </w:rPr>
  </w:style>
  <w:style w:type="character" w:customStyle="1" w:styleId="a5">
    <w:name w:val="متن پاورقی نویسه"/>
    <w:basedOn w:val="a0"/>
    <w:link w:val="a4"/>
    <w:uiPriority w:val="99"/>
    <w:rsid w:val="006A75DD"/>
    <w:rPr>
      <w:sz w:val="20"/>
      <w:szCs w:val="20"/>
    </w:rPr>
  </w:style>
  <w:style w:type="character" w:styleId="a6">
    <w:name w:val="footnote reference"/>
    <w:basedOn w:val="a0"/>
    <w:uiPriority w:val="99"/>
    <w:semiHidden/>
    <w:unhideWhenUsed/>
    <w:rsid w:val="006A75DD"/>
    <w:rPr>
      <w:vertAlign w:val="superscript"/>
    </w:rPr>
  </w:style>
  <w:style w:type="paragraph" w:styleId="a7">
    <w:name w:val="No Spacing"/>
    <w:uiPriority w:val="1"/>
    <w:qFormat/>
    <w:rsid w:val="009E180A"/>
    <w:pPr>
      <w:bidi/>
      <w:spacing w:after="0" w:line="240" w:lineRule="auto"/>
      <w:jc w:val="both"/>
    </w:pPr>
    <w:rPr>
      <w:rFonts w:ascii="B Lotus" w:hAnsi="B Lotus" w:cs="B Lotus"/>
      <w:sz w:val="28"/>
      <w:szCs w:val="28"/>
    </w:rPr>
  </w:style>
  <w:style w:type="paragraph" w:styleId="a8">
    <w:name w:val="Quote"/>
    <w:basedOn w:val="a"/>
    <w:next w:val="a"/>
    <w:link w:val="a9"/>
    <w:uiPriority w:val="29"/>
    <w:qFormat/>
    <w:rsid w:val="009E180A"/>
    <w:rPr>
      <w:rFonts w:ascii="B Badr" w:hAnsi="B Badr"/>
      <w:i/>
      <w:iCs/>
    </w:rPr>
  </w:style>
  <w:style w:type="character" w:customStyle="1" w:styleId="a9">
    <w:name w:val="نقل قول نویسه"/>
    <w:basedOn w:val="a0"/>
    <w:link w:val="a8"/>
    <w:uiPriority w:val="29"/>
    <w:rsid w:val="009E180A"/>
    <w:rPr>
      <w:rFonts w:ascii="B Badr" w:hAnsi="B Badr" w:cs="B Lotus"/>
      <w:i/>
      <w:iCs/>
      <w:color w:val="000000" w:themeColor="text1"/>
      <w:sz w:val="28"/>
      <w:szCs w:val="28"/>
    </w:rPr>
  </w:style>
  <w:style w:type="character" w:customStyle="1" w:styleId="20">
    <w:name w:val="عنوان 2 نویسه"/>
    <w:basedOn w:val="a0"/>
    <w:link w:val="2"/>
    <w:uiPriority w:val="9"/>
    <w:rsid w:val="009C6F97"/>
    <w:rPr>
      <w:rFonts w:ascii="B Titr" w:eastAsiaTheme="majorEastAsia" w:hAnsi="B Titr" w:cs="B Titr"/>
      <w:b/>
      <w:sz w:val="26"/>
      <w:szCs w:val="26"/>
    </w:rPr>
  </w:style>
  <w:style w:type="paragraph" w:styleId="aa">
    <w:name w:val="header"/>
    <w:basedOn w:val="a"/>
    <w:link w:val="ab"/>
    <w:uiPriority w:val="99"/>
    <w:unhideWhenUsed/>
    <w:rsid w:val="00927467"/>
    <w:pPr>
      <w:tabs>
        <w:tab w:val="center" w:pos="4680"/>
        <w:tab w:val="right" w:pos="9360"/>
      </w:tabs>
      <w:spacing w:after="0" w:line="240" w:lineRule="auto"/>
    </w:pPr>
  </w:style>
  <w:style w:type="character" w:customStyle="1" w:styleId="ab">
    <w:name w:val="سرصفحه نویسه"/>
    <w:basedOn w:val="a0"/>
    <w:link w:val="aa"/>
    <w:uiPriority w:val="99"/>
    <w:rsid w:val="00927467"/>
    <w:rPr>
      <w:rFonts w:ascii="B Lotus" w:hAnsi="B Lotus" w:cs="B Lotus"/>
      <w:color w:val="000000" w:themeColor="text1"/>
      <w:sz w:val="28"/>
      <w:szCs w:val="28"/>
    </w:rPr>
  </w:style>
  <w:style w:type="paragraph" w:styleId="ac">
    <w:name w:val="footer"/>
    <w:basedOn w:val="a"/>
    <w:link w:val="ad"/>
    <w:uiPriority w:val="99"/>
    <w:unhideWhenUsed/>
    <w:rsid w:val="00927467"/>
    <w:pPr>
      <w:tabs>
        <w:tab w:val="center" w:pos="4680"/>
        <w:tab w:val="right" w:pos="9360"/>
      </w:tabs>
      <w:spacing w:after="0" w:line="240" w:lineRule="auto"/>
    </w:pPr>
  </w:style>
  <w:style w:type="character" w:customStyle="1" w:styleId="ad">
    <w:name w:val="پانویس نویسه"/>
    <w:basedOn w:val="a0"/>
    <w:link w:val="ac"/>
    <w:uiPriority w:val="99"/>
    <w:rsid w:val="00927467"/>
    <w:rPr>
      <w:rFonts w:ascii="B Lotus" w:hAnsi="B Lotus" w:cs="B Lotu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00011">
      <w:bodyDiv w:val="1"/>
      <w:marLeft w:val="0"/>
      <w:marRight w:val="0"/>
      <w:marTop w:val="0"/>
      <w:marBottom w:val="0"/>
      <w:divBdr>
        <w:top w:val="none" w:sz="0" w:space="0" w:color="auto"/>
        <w:left w:val="none" w:sz="0" w:space="0" w:color="auto"/>
        <w:bottom w:val="none" w:sz="0" w:space="0" w:color="auto"/>
        <w:right w:val="none" w:sz="0" w:space="0" w:color="auto"/>
      </w:divBdr>
    </w:div>
    <w:div w:id="376928997">
      <w:bodyDiv w:val="1"/>
      <w:marLeft w:val="0"/>
      <w:marRight w:val="0"/>
      <w:marTop w:val="0"/>
      <w:marBottom w:val="0"/>
      <w:divBdr>
        <w:top w:val="none" w:sz="0" w:space="0" w:color="auto"/>
        <w:left w:val="none" w:sz="0" w:space="0" w:color="auto"/>
        <w:bottom w:val="none" w:sz="0" w:space="0" w:color="auto"/>
        <w:right w:val="none" w:sz="0" w:space="0" w:color="auto"/>
      </w:divBdr>
    </w:div>
    <w:div w:id="419644373">
      <w:bodyDiv w:val="1"/>
      <w:marLeft w:val="0"/>
      <w:marRight w:val="0"/>
      <w:marTop w:val="0"/>
      <w:marBottom w:val="0"/>
      <w:divBdr>
        <w:top w:val="none" w:sz="0" w:space="0" w:color="auto"/>
        <w:left w:val="none" w:sz="0" w:space="0" w:color="auto"/>
        <w:bottom w:val="none" w:sz="0" w:space="0" w:color="auto"/>
        <w:right w:val="none" w:sz="0" w:space="0" w:color="auto"/>
      </w:divBdr>
    </w:div>
    <w:div w:id="494032287">
      <w:bodyDiv w:val="1"/>
      <w:marLeft w:val="0"/>
      <w:marRight w:val="0"/>
      <w:marTop w:val="0"/>
      <w:marBottom w:val="0"/>
      <w:divBdr>
        <w:top w:val="none" w:sz="0" w:space="0" w:color="auto"/>
        <w:left w:val="none" w:sz="0" w:space="0" w:color="auto"/>
        <w:bottom w:val="none" w:sz="0" w:space="0" w:color="auto"/>
        <w:right w:val="none" w:sz="0" w:space="0" w:color="auto"/>
      </w:divBdr>
    </w:div>
    <w:div w:id="590623256">
      <w:bodyDiv w:val="1"/>
      <w:marLeft w:val="0"/>
      <w:marRight w:val="0"/>
      <w:marTop w:val="0"/>
      <w:marBottom w:val="0"/>
      <w:divBdr>
        <w:top w:val="none" w:sz="0" w:space="0" w:color="auto"/>
        <w:left w:val="none" w:sz="0" w:space="0" w:color="auto"/>
        <w:bottom w:val="none" w:sz="0" w:space="0" w:color="auto"/>
        <w:right w:val="none" w:sz="0" w:space="0" w:color="auto"/>
      </w:divBdr>
    </w:div>
    <w:div w:id="663048280">
      <w:bodyDiv w:val="1"/>
      <w:marLeft w:val="0"/>
      <w:marRight w:val="0"/>
      <w:marTop w:val="0"/>
      <w:marBottom w:val="0"/>
      <w:divBdr>
        <w:top w:val="none" w:sz="0" w:space="0" w:color="auto"/>
        <w:left w:val="none" w:sz="0" w:space="0" w:color="auto"/>
        <w:bottom w:val="none" w:sz="0" w:space="0" w:color="auto"/>
        <w:right w:val="none" w:sz="0" w:space="0" w:color="auto"/>
      </w:divBdr>
    </w:div>
    <w:div w:id="814832128">
      <w:bodyDiv w:val="1"/>
      <w:marLeft w:val="0"/>
      <w:marRight w:val="0"/>
      <w:marTop w:val="0"/>
      <w:marBottom w:val="0"/>
      <w:divBdr>
        <w:top w:val="none" w:sz="0" w:space="0" w:color="auto"/>
        <w:left w:val="none" w:sz="0" w:space="0" w:color="auto"/>
        <w:bottom w:val="none" w:sz="0" w:space="0" w:color="auto"/>
        <w:right w:val="none" w:sz="0" w:space="0" w:color="auto"/>
      </w:divBdr>
    </w:div>
    <w:div w:id="1093403455">
      <w:bodyDiv w:val="1"/>
      <w:marLeft w:val="0"/>
      <w:marRight w:val="0"/>
      <w:marTop w:val="0"/>
      <w:marBottom w:val="0"/>
      <w:divBdr>
        <w:top w:val="none" w:sz="0" w:space="0" w:color="auto"/>
        <w:left w:val="none" w:sz="0" w:space="0" w:color="auto"/>
        <w:bottom w:val="none" w:sz="0" w:space="0" w:color="auto"/>
        <w:right w:val="none" w:sz="0" w:space="0" w:color="auto"/>
      </w:divBdr>
    </w:div>
    <w:div w:id="1166164566">
      <w:bodyDiv w:val="1"/>
      <w:marLeft w:val="0"/>
      <w:marRight w:val="0"/>
      <w:marTop w:val="0"/>
      <w:marBottom w:val="0"/>
      <w:divBdr>
        <w:top w:val="none" w:sz="0" w:space="0" w:color="auto"/>
        <w:left w:val="none" w:sz="0" w:space="0" w:color="auto"/>
        <w:bottom w:val="none" w:sz="0" w:space="0" w:color="auto"/>
        <w:right w:val="none" w:sz="0" w:space="0" w:color="auto"/>
      </w:divBdr>
    </w:div>
    <w:div w:id="1310400085">
      <w:bodyDiv w:val="1"/>
      <w:marLeft w:val="0"/>
      <w:marRight w:val="0"/>
      <w:marTop w:val="0"/>
      <w:marBottom w:val="0"/>
      <w:divBdr>
        <w:top w:val="none" w:sz="0" w:space="0" w:color="auto"/>
        <w:left w:val="none" w:sz="0" w:space="0" w:color="auto"/>
        <w:bottom w:val="none" w:sz="0" w:space="0" w:color="auto"/>
        <w:right w:val="none" w:sz="0" w:space="0" w:color="auto"/>
      </w:divBdr>
    </w:div>
    <w:div w:id="1364551043">
      <w:bodyDiv w:val="1"/>
      <w:marLeft w:val="0"/>
      <w:marRight w:val="0"/>
      <w:marTop w:val="0"/>
      <w:marBottom w:val="0"/>
      <w:divBdr>
        <w:top w:val="none" w:sz="0" w:space="0" w:color="auto"/>
        <w:left w:val="none" w:sz="0" w:space="0" w:color="auto"/>
        <w:bottom w:val="none" w:sz="0" w:space="0" w:color="auto"/>
        <w:right w:val="none" w:sz="0" w:space="0" w:color="auto"/>
      </w:divBdr>
    </w:div>
    <w:div w:id="1501457808">
      <w:bodyDiv w:val="1"/>
      <w:marLeft w:val="0"/>
      <w:marRight w:val="0"/>
      <w:marTop w:val="0"/>
      <w:marBottom w:val="0"/>
      <w:divBdr>
        <w:top w:val="none" w:sz="0" w:space="0" w:color="auto"/>
        <w:left w:val="none" w:sz="0" w:space="0" w:color="auto"/>
        <w:bottom w:val="none" w:sz="0" w:space="0" w:color="auto"/>
        <w:right w:val="none" w:sz="0" w:space="0" w:color="auto"/>
      </w:divBdr>
    </w:div>
    <w:div w:id="1987393579">
      <w:bodyDiv w:val="1"/>
      <w:marLeft w:val="0"/>
      <w:marRight w:val="0"/>
      <w:marTop w:val="0"/>
      <w:marBottom w:val="0"/>
      <w:divBdr>
        <w:top w:val="none" w:sz="0" w:space="0" w:color="auto"/>
        <w:left w:val="none" w:sz="0" w:space="0" w:color="auto"/>
        <w:bottom w:val="none" w:sz="0" w:space="0" w:color="auto"/>
        <w:right w:val="none" w:sz="0" w:space="0" w:color="auto"/>
      </w:divBdr>
    </w:div>
    <w:div w:id="200993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7</Pages>
  <Words>1496</Words>
  <Characters>8529</Characters>
  <Application>Microsoft Office Word</Application>
  <DocSecurity>0</DocSecurity>
  <Lines>71</Lines>
  <Paragraphs>20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mn-system</cp:lastModifiedBy>
  <cp:revision>41</cp:revision>
  <dcterms:created xsi:type="dcterms:W3CDTF">2016-02-12T04:44:00Z</dcterms:created>
  <dcterms:modified xsi:type="dcterms:W3CDTF">2016-05-10T05:59:00Z</dcterms:modified>
</cp:coreProperties>
</file>