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B3A" w:rsidRDefault="001B73C8" w:rsidP="00B47B3A">
      <w:pPr>
        <w:jc w:val="center"/>
        <w:rPr>
          <w:rtl/>
        </w:rPr>
      </w:pPr>
      <w:r w:rsidRPr="00B47B3A">
        <w:rPr>
          <w:rFonts w:hint="cs"/>
          <w:rtl/>
        </w:rPr>
        <w:t>بسم الله الرحمن الرحیم</w:t>
      </w:r>
    </w:p>
    <w:p w:rsidR="004B25F9" w:rsidRPr="00B47B3A" w:rsidRDefault="001B73C8" w:rsidP="00B47B3A">
      <w:pPr>
        <w:jc w:val="center"/>
        <w:rPr>
          <w:b/>
          <w:bCs/>
          <w:rtl/>
        </w:rPr>
      </w:pPr>
      <w:r w:rsidRPr="00B47B3A">
        <w:rPr>
          <w:rFonts w:hint="cs"/>
          <w:b/>
          <w:bCs/>
          <w:rtl/>
        </w:rPr>
        <w:t>درس خارج فقه استاد سید محمد جواد شبیری 19 بهمن 1392.</w:t>
      </w:r>
    </w:p>
    <w:p w:rsidR="001B73C8" w:rsidRPr="001E4351" w:rsidRDefault="001E4351" w:rsidP="001E4351">
      <w:pPr>
        <w:spacing w:before="240"/>
        <w:rPr>
          <w:b/>
          <w:bCs/>
          <w:rtl/>
        </w:rPr>
      </w:pPr>
      <w:r w:rsidRPr="001E4351">
        <w:rPr>
          <w:rFonts w:hint="cs"/>
          <w:b/>
          <w:bCs/>
          <w:rtl/>
        </w:rPr>
        <w:t>خلاصه</w:t>
      </w:r>
      <w:r w:rsidRPr="001E4351">
        <w:rPr>
          <w:rFonts w:hint="cs"/>
          <w:b/>
          <w:bCs/>
          <w:rtl/>
        </w:rPr>
        <w:softHyphen/>
        <w:t>ی جلسه</w:t>
      </w:r>
      <w:r w:rsidRPr="001E4351">
        <w:rPr>
          <w:rFonts w:hint="cs"/>
          <w:b/>
          <w:bCs/>
          <w:rtl/>
        </w:rPr>
        <w:softHyphen/>
        <w:t>ی قبل و این جلسه:</w:t>
      </w:r>
      <w:bookmarkStart w:id="0" w:name="_GoBack"/>
      <w:bookmarkEnd w:id="0"/>
    </w:p>
    <w:p w:rsidR="001E4351" w:rsidRDefault="001E4351" w:rsidP="001E4351">
      <w:pPr>
        <w:rPr>
          <w:rFonts w:hint="cs"/>
          <w:rtl/>
        </w:rPr>
      </w:pPr>
      <w:r>
        <w:rPr>
          <w:rFonts w:hint="cs"/>
          <w:rtl/>
        </w:rPr>
        <w:t>بحث جلسه</w:t>
      </w:r>
      <w:r>
        <w:rPr>
          <w:rFonts w:hint="cs"/>
          <w:rtl/>
        </w:rPr>
        <w:softHyphen/>
        <w:t>ی قبل در مورد تمییز عنوان مشترک «علی» در دو روایت عبد الرحمن بن حجاج بود و به مناسبت، پنج راه برای تمییز مشترکات بیان گردید. در این جلسه ابتدا خلاصه</w:t>
      </w:r>
      <w:r>
        <w:rPr>
          <w:rFonts w:hint="cs"/>
          <w:rtl/>
        </w:rPr>
        <w:softHyphen/>
        <w:t>ای از مطالب و نتایج جلسه</w:t>
      </w:r>
      <w:r>
        <w:rPr>
          <w:rFonts w:hint="cs"/>
          <w:rtl/>
        </w:rPr>
        <w:softHyphen/>
        <w:t>ی قبل بیان خواهد شد و در ادامه نکات دیگری پیرامون تمییز عناوین مشترک بیان می</w:t>
      </w:r>
      <w:r>
        <w:rPr>
          <w:rFonts w:hint="cs"/>
          <w:rtl/>
        </w:rPr>
        <w:softHyphen/>
        <w:t>شود. در نهایت، جمع</w:t>
      </w:r>
      <w:r>
        <w:rPr>
          <w:rFonts w:hint="cs"/>
          <w:rtl/>
        </w:rPr>
        <w:softHyphen/>
        <w:t>بندی نهایی را برای تمییز عنوان مشترک «علی» در این دو سند ارائه خواهیم داد.</w:t>
      </w:r>
    </w:p>
    <w:p w:rsidR="001E4351" w:rsidRPr="001E4351" w:rsidRDefault="001E4351" w:rsidP="001E4351">
      <w:pPr>
        <w:spacing w:before="240"/>
        <w:rPr>
          <w:rFonts w:hint="cs"/>
          <w:b/>
          <w:bCs/>
          <w:rtl/>
        </w:rPr>
      </w:pPr>
      <w:r w:rsidRPr="001E4351">
        <w:rPr>
          <w:rFonts w:hint="cs"/>
          <w:b/>
          <w:bCs/>
          <w:rtl/>
        </w:rPr>
        <w:t>خلاصه</w:t>
      </w:r>
      <w:r w:rsidRPr="001E4351">
        <w:rPr>
          <w:rFonts w:hint="cs"/>
          <w:b/>
          <w:bCs/>
          <w:rtl/>
        </w:rPr>
        <w:softHyphen/>
        <w:t>ی بحث جلسه</w:t>
      </w:r>
      <w:r w:rsidRPr="001E4351">
        <w:rPr>
          <w:rFonts w:hint="cs"/>
          <w:b/>
          <w:bCs/>
          <w:rtl/>
        </w:rPr>
        <w:softHyphen/>
        <w:t>ی قبل:</w:t>
      </w:r>
    </w:p>
    <w:p w:rsidR="001F4B2E" w:rsidRDefault="004810F6" w:rsidP="00AC5CBA">
      <w:pPr>
        <w:rPr>
          <w:rFonts w:hint="cs"/>
          <w:rtl/>
        </w:rPr>
      </w:pPr>
      <w:r>
        <w:rPr>
          <w:rFonts w:hint="cs"/>
          <w:rtl/>
        </w:rPr>
        <w:t>بحث جلسه</w:t>
      </w:r>
      <w:r>
        <w:rPr>
          <w:rFonts w:hint="cs"/>
          <w:rtl/>
        </w:rPr>
        <w:softHyphen/>
        <w:t>ی گذشته پیرامون تمییز عنوان مشترک «علی» در دو روایت عبد الرحمن بن حجاج بود: سند اول روایت</w:t>
      </w:r>
      <w:r w:rsidR="00181DFF">
        <w:rPr>
          <w:rFonts w:hint="cs"/>
          <w:rtl/>
        </w:rPr>
        <w:t xml:space="preserve"> حسن بن محمد بن سماعه </w:t>
      </w:r>
      <w:r>
        <w:rPr>
          <w:rFonts w:hint="cs"/>
          <w:rtl/>
        </w:rPr>
        <w:t>از علی از</w:t>
      </w:r>
      <w:r w:rsidR="00181DFF">
        <w:rPr>
          <w:rFonts w:hint="cs"/>
          <w:rtl/>
        </w:rPr>
        <w:t xml:space="preserve"> محمد بن ابی حمزه</w:t>
      </w:r>
      <w:r>
        <w:rPr>
          <w:rFonts w:hint="cs"/>
          <w:rtl/>
        </w:rPr>
        <w:t xml:space="preserve"> بود و</w:t>
      </w:r>
      <w:r w:rsidR="00181DFF">
        <w:rPr>
          <w:rFonts w:hint="cs"/>
          <w:rtl/>
        </w:rPr>
        <w:t xml:space="preserve"> </w:t>
      </w:r>
      <w:r>
        <w:rPr>
          <w:rFonts w:hint="cs"/>
          <w:rtl/>
        </w:rPr>
        <w:t>سند دو این بود:</w:t>
      </w:r>
      <w:r w:rsidR="00181DFF">
        <w:rPr>
          <w:rFonts w:hint="cs"/>
          <w:rtl/>
        </w:rPr>
        <w:t xml:space="preserve"> </w:t>
      </w:r>
      <w:r w:rsidRPr="004810F6">
        <w:rPr>
          <w:rFonts w:hint="cs"/>
          <w:b/>
          <w:bCs/>
          <w:sz w:val="26"/>
          <w:szCs w:val="26"/>
          <w:rtl/>
        </w:rPr>
        <w:t>«</w:t>
      </w:r>
      <w:r w:rsidR="00181DFF" w:rsidRPr="004810F6">
        <w:rPr>
          <w:rFonts w:hint="cs"/>
          <w:b/>
          <w:bCs/>
          <w:sz w:val="26"/>
          <w:szCs w:val="26"/>
          <w:rtl/>
        </w:rPr>
        <w:t>رواه ایضا عن علی عن عبد الرحمن بن ابی نجران عن صفوان</w:t>
      </w:r>
      <w:r w:rsidRPr="004810F6">
        <w:rPr>
          <w:rFonts w:hint="cs"/>
          <w:b/>
          <w:bCs/>
          <w:sz w:val="26"/>
          <w:szCs w:val="26"/>
          <w:rtl/>
        </w:rPr>
        <w:t>»</w:t>
      </w:r>
      <w:r w:rsidR="00181DFF">
        <w:rPr>
          <w:rFonts w:hint="cs"/>
          <w:rtl/>
        </w:rPr>
        <w:t>.</w:t>
      </w:r>
      <w:r>
        <w:rPr>
          <w:rStyle w:val="FootnoteReference"/>
          <w:rtl/>
        </w:rPr>
        <w:footnoteReference w:id="1"/>
      </w:r>
      <w:r w:rsidR="00181DFF">
        <w:rPr>
          <w:rFonts w:hint="cs"/>
          <w:rtl/>
        </w:rPr>
        <w:t xml:space="preserve"> </w:t>
      </w:r>
      <w:r>
        <w:rPr>
          <w:rFonts w:hint="cs"/>
          <w:rtl/>
        </w:rPr>
        <w:t>به مناسبت این بحث، روش</w:t>
      </w:r>
      <w:r>
        <w:rPr>
          <w:rFonts w:hint="cs"/>
          <w:rtl/>
        </w:rPr>
        <w:softHyphen/>
        <w:t>های مختلف تمییز مشترکات را بیان نمودیم. در مجموع، پنج طریق برای این مساله بیان گردید. طریق اول، بررسی راوی از عنوان مشترک بود و طریق دوم، بررسی مرویٌّ عنه عنوان مشترک بود. روش سوم، تلفیق این دو روش بود؛ یعنی جمع بین راوی و مروی عنه. روش چهارم این بود که افرادی که بین راوی قبل از راوی مشترک و راوی بعد از آن واقع شده</w:t>
      </w:r>
      <w:r>
        <w:rPr>
          <w:rFonts w:hint="cs"/>
          <w:rtl/>
        </w:rPr>
        <w:softHyphen/>
        <w:t>اند، بررسی شوند. روش پنجم نیز این بود که به م</w:t>
      </w:r>
      <w:r w:rsidR="001F4B2E">
        <w:rPr>
          <w:rFonts w:hint="cs"/>
          <w:rtl/>
        </w:rPr>
        <w:t>شا</w:t>
      </w:r>
      <w:r w:rsidR="00AC5CBA">
        <w:rPr>
          <w:rFonts w:hint="cs"/>
          <w:rtl/>
        </w:rPr>
        <w:t>بهات سند مشترک (یعنی اسناد دیگر</w:t>
      </w:r>
      <w:r w:rsidR="001F4B2E">
        <w:rPr>
          <w:rFonts w:hint="cs"/>
          <w:rtl/>
        </w:rPr>
        <w:t>ی که همین عنوان مشترک در آن</w:t>
      </w:r>
      <w:r w:rsidR="001F4B2E">
        <w:rPr>
          <w:rFonts w:hint="cs"/>
          <w:rtl/>
        </w:rPr>
        <w:softHyphen/>
        <w:t xml:space="preserve">ها نیز وجود دارد </w:t>
      </w:r>
      <w:r w:rsidR="00181DFF">
        <w:rPr>
          <w:rFonts w:hint="cs"/>
          <w:rtl/>
        </w:rPr>
        <w:t>و راوی از</w:t>
      </w:r>
      <w:r w:rsidR="001F4B2E">
        <w:rPr>
          <w:rFonts w:hint="cs"/>
          <w:rtl/>
        </w:rPr>
        <w:t xml:space="preserve"> همین عنوان مشترک نقل کرده </w:t>
      </w:r>
      <w:r w:rsidR="00AC5CBA">
        <w:rPr>
          <w:rFonts w:hint="cs"/>
          <w:rtl/>
        </w:rPr>
        <w:t>است</w:t>
      </w:r>
      <w:r w:rsidR="001F4B2E">
        <w:rPr>
          <w:rFonts w:hint="cs"/>
          <w:rtl/>
        </w:rPr>
        <w:t>) مراجعه نماییم و در آن</w:t>
      </w:r>
      <w:r w:rsidR="001F4B2E">
        <w:rPr>
          <w:rFonts w:hint="cs"/>
          <w:rtl/>
        </w:rPr>
        <w:softHyphen/>
        <w:t>ها به دنبال قرینه</w:t>
      </w:r>
      <w:r w:rsidR="001F4B2E">
        <w:rPr>
          <w:rFonts w:hint="cs"/>
          <w:rtl/>
        </w:rPr>
        <w:softHyphen/>
        <w:t>ای برای تعیین مراد از این عنوان باشیم.</w:t>
      </w:r>
      <w:r w:rsidR="00181DFF">
        <w:rPr>
          <w:rFonts w:hint="cs"/>
          <w:rtl/>
        </w:rPr>
        <w:t xml:space="preserve"> </w:t>
      </w:r>
      <w:r w:rsidR="001F4B2E">
        <w:rPr>
          <w:rFonts w:hint="cs"/>
          <w:rtl/>
        </w:rPr>
        <w:t>البته، روش</w:t>
      </w:r>
      <w:r w:rsidR="001F4B2E">
        <w:rPr>
          <w:rFonts w:hint="cs"/>
          <w:rtl/>
        </w:rPr>
        <w:softHyphen/>
        <w:t>های تمییز مشترکات منحصر به این پنج راه نیست</w:t>
      </w:r>
      <w:r w:rsidR="00AC5CBA">
        <w:rPr>
          <w:rFonts w:hint="cs"/>
          <w:rtl/>
        </w:rPr>
        <w:t>،</w:t>
      </w:r>
      <w:r w:rsidR="001F4B2E">
        <w:rPr>
          <w:rFonts w:hint="cs"/>
          <w:rtl/>
        </w:rPr>
        <w:t xml:space="preserve"> لکن در میان راه</w:t>
      </w:r>
      <w:r w:rsidR="001F4B2E">
        <w:rPr>
          <w:rFonts w:hint="cs"/>
          <w:rtl/>
        </w:rPr>
        <w:softHyphen/>
        <w:t>های متعددی که وجود دارد، این پنج راه نسبت به راه</w:t>
      </w:r>
      <w:r w:rsidR="001F4B2E">
        <w:rPr>
          <w:rFonts w:hint="cs"/>
          <w:rtl/>
        </w:rPr>
        <w:softHyphen/>
        <w:t>های دیگر، نسبتا روش</w:t>
      </w:r>
      <w:r w:rsidR="001F4B2E">
        <w:rPr>
          <w:rFonts w:hint="cs"/>
          <w:rtl/>
        </w:rPr>
        <w:softHyphen/>
        <w:t>های اصلی</w:t>
      </w:r>
      <w:r w:rsidR="001F4B2E">
        <w:rPr>
          <w:rFonts w:hint="cs"/>
          <w:rtl/>
        </w:rPr>
        <w:softHyphen/>
        <w:t xml:space="preserve">تری هستند. </w:t>
      </w:r>
    </w:p>
    <w:p w:rsidR="001F4B2E" w:rsidRDefault="001F4B2E" w:rsidP="008B5E16">
      <w:pPr>
        <w:rPr>
          <w:rFonts w:hint="cs"/>
          <w:rtl/>
        </w:rPr>
      </w:pPr>
      <w:r>
        <w:rPr>
          <w:rFonts w:hint="cs"/>
          <w:rtl/>
        </w:rPr>
        <w:t>نکته</w:t>
      </w:r>
      <w:r>
        <w:rPr>
          <w:rFonts w:hint="cs"/>
          <w:rtl/>
        </w:rPr>
        <w:softHyphen/>
        <w:t>ی دیگری که در جلسه</w:t>
      </w:r>
      <w:r>
        <w:rPr>
          <w:rFonts w:hint="cs"/>
          <w:rtl/>
        </w:rPr>
        <w:softHyphen/>
        <w:t>ی گذشته بیان گردید این بود</w:t>
      </w:r>
      <w:r w:rsidR="00E53E0B">
        <w:rPr>
          <w:rFonts w:hint="cs"/>
          <w:rtl/>
        </w:rPr>
        <w:t>:</w:t>
      </w:r>
      <w:r>
        <w:rPr>
          <w:rFonts w:hint="cs"/>
          <w:rtl/>
        </w:rPr>
        <w:t xml:space="preserve"> اینکه کدامیک از این روش</w:t>
      </w:r>
      <w:r>
        <w:rPr>
          <w:rFonts w:hint="cs"/>
          <w:rtl/>
        </w:rPr>
        <w:softHyphen/>
        <w:t>ها باید انتخاب شوند، وابسته</w:t>
      </w:r>
      <w:r w:rsidR="00E53E0B">
        <w:rPr>
          <w:rFonts w:hint="cs"/>
          <w:rtl/>
        </w:rPr>
        <w:t xml:space="preserve"> به</w:t>
      </w:r>
      <w:r>
        <w:rPr>
          <w:rFonts w:hint="cs"/>
          <w:rtl/>
        </w:rPr>
        <w:t xml:space="preserve"> کشف علت اشتراک عنوان است، گرچه این کشف به صورت حدسی باشد. بنابراین، ابتدا باید علت اشتراک عنوان را حدس زده و با توجه به آن علت، راه مناسب را دنبال نماییم. گذشت که در ما نحن فیه، به نظر می</w:t>
      </w:r>
      <w:r>
        <w:rPr>
          <w:rFonts w:hint="cs"/>
          <w:rtl/>
        </w:rPr>
        <w:softHyphen/>
        <w:t xml:space="preserve">رسد علت اشتراک عنوان «علی»، به دلیل اشتهار یکی از شاگردان </w:t>
      </w:r>
      <w:r w:rsidR="00F52C8C">
        <w:rPr>
          <w:rFonts w:hint="cs"/>
          <w:rtl/>
        </w:rPr>
        <w:t xml:space="preserve">حسن بن محمد بن سماعه به عنوان </w:t>
      </w:r>
      <w:r>
        <w:rPr>
          <w:rFonts w:hint="cs"/>
          <w:rtl/>
        </w:rPr>
        <w:t>«</w:t>
      </w:r>
      <w:r w:rsidR="00F52C8C">
        <w:rPr>
          <w:rFonts w:hint="cs"/>
          <w:rtl/>
        </w:rPr>
        <w:t>علی</w:t>
      </w:r>
      <w:r>
        <w:rPr>
          <w:rFonts w:hint="cs"/>
          <w:rtl/>
        </w:rPr>
        <w:t>»</w:t>
      </w:r>
      <w:r w:rsidR="00F52C8C">
        <w:rPr>
          <w:rFonts w:hint="cs"/>
          <w:rtl/>
        </w:rPr>
        <w:t xml:space="preserve"> نبوده است</w:t>
      </w:r>
      <w:r>
        <w:rPr>
          <w:rFonts w:hint="cs"/>
          <w:rtl/>
        </w:rPr>
        <w:t>؛</w:t>
      </w:r>
      <w:r w:rsidR="00F52C8C">
        <w:rPr>
          <w:rFonts w:hint="cs"/>
          <w:rtl/>
        </w:rPr>
        <w:t xml:space="preserve"> بلکه به</w:t>
      </w:r>
      <w:r>
        <w:rPr>
          <w:rFonts w:hint="cs"/>
          <w:rtl/>
        </w:rPr>
        <w:t xml:space="preserve"> اعتماد سند قبل بوده است. بنابر</w:t>
      </w:r>
      <w:r w:rsidR="00F52C8C">
        <w:rPr>
          <w:rFonts w:hint="cs"/>
          <w:rtl/>
        </w:rPr>
        <w:t>این</w:t>
      </w:r>
      <w:r>
        <w:rPr>
          <w:rFonts w:hint="cs"/>
          <w:rtl/>
        </w:rPr>
        <w:t>،</w:t>
      </w:r>
      <w:r w:rsidR="00F52C8C">
        <w:rPr>
          <w:rFonts w:hint="cs"/>
          <w:rtl/>
        </w:rPr>
        <w:t xml:space="preserve"> روش پنجم </w:t>
      </w:r>
      <w:r w:rsidR="00D42E5A">
        <w:rPr>
          <w:rFonts w:hint="cs"/>
          <w:rtl/>
        </w:rPr>
        <w:t xml:space="preserve">در این مورد کارآمد نیست؛ زیرا در این روش، ابتدا عنوان مشترک «علی» در روایات حسن بن محمد </w:t>
      </w:r>
      <w:r w:rsidR="00D42E5A">
        <w:rPr>
          <w:rFonts w:hint="cs"/>
          <w:rtl/>
        </w:rPr>
        <w:lastRenderedPageBreak/>
        <w:t>بن سماعه پیدا می</w:t>
      </w:r>
      <w:r w:rsidR="00D42E5A">
        <w:rPr>
          <w:rFonts w:hint="cs"/>
          <w:rtl/>
        </w:rPr>
        <w:softHyphen/>
        <w:t>شوند و اگر در یکی از این موارد</w:t>
      </w:r>
      <w:r w:rsidR="008B5E16">
        <w:rPr>
          <w:rFonts w:hint="cs"/>
          <w:rtl/>
        </w:rPr>
        <w:t>،</w:t>
      </w:r>
      <w:r w:rsidR="00D42E5A">
        <w:rPr>
          <w:rFonts w:hint="cs"/>
          <w:rtl/>
        </w:rPr>
        <w:t xml:space="preserve"> مراد از «علی» مشخص شده بود، می</w:t>
      </w:r>
      <w:r w:rsidR="00D42E5A">
        <w:rPr>
          <w:rFonts w:hint="cs"/>
          <w:rtl/>
        </w:rPr>
        <w:softHyphen/>
        <w:t xml:space="preserve">فهمیم که در سایر اسناد نیز مراد از این عنوان چه کسی است. [؛ </w:t>
      </w:r>
      <w:r w:rsidR="00E53E0B">
        <w:rPr>
          <w:rFonts w:hint="cs"/>
          <w:rtl/>
        </w:rPr>
        <w:t>در حالیکه</w:t>
      </w:r>
      <w:r w:rsidR="00D42E5A">
        <w:rPr>
          <w:rFonts w:hint="cs"/>
          <w:rtl/>
        </w:rPr>
        <w:t xml:space="preserve"> </w:t>
      </w:r>
      <w:r w:rsidR="008B5E16">
        <w:rPr>
          <w:rFonts w:hint="cs"/>
          <w:rtl/>
        </w:rPr>
        <w:t>با بررسی این موارد می</w:t>
      </w:r>
      <w:r w:rsidR="008B5E16">
        <w:rPr>
          <w:rFonts w:hint="cs"/>
          <w:rtl/>
        </w:rPr>
        <w:softHyphen/>
        <w:t>یابیم که</w:t>
      </w:r>
      <w:r w:rsidR="00D42E5A">
        <w:rPr>
          <w:rFonts w:hint="cs"/>
          <w:rtl/>
        </w:rPr>
        <w:t xml:space="preserve"> افراد متعددی هستند که نام آن</w:t>
      </w:r>
      <w:r w:rsidR="00D42E5A">
        <w:rPr>
          <w:rFonts w:hint="cs"/>
          <w:rtl/>
        </w:rPr>
        <w:softHyphen/>
        <w:t>ها «علی» بوده و مراد از ایشان نیز مشخص است</w:t>
      </w:r>
      <w:r w:rsidR="00E53E0B">
        <w:rPr>
          <w:rFonts w:hint="cs"/>
          <w:rtl/>
        </w:rPr>
        <w:t xml:space="preserve"> و نمی</w:t>
      </w:r>
      <w:r w:rsidR="00E53E0B">
        <w:rPr>
          <w:rFonts w:hint="cs"/>
          <w:rtl/>
        </w:rPr>
        <w:softHyphen/>
        <w:t>شود که عنوان «علی» منصرف به تمامی این موارد باشد.</w:t>
      </w:r>
      <w:r w:rsidR="00D42E5A">
        <w:rPr>
          <w:rFonts w:hint="cs"/>
          <w:rtl/>
        </w:rPr>
        <w:t>]</w:t>
      </w:r>
      <w:r w:rsidR="00D42E5A">
        <w:rPr>
          <w:rStyle w:val="FootnoteReference"/>
          <w:rtl/>
        </w:rPr>
        <w:footnoteReference w:id="2"/>
      </w:r>
    </w:p>
    <w:p w:rsidR="00D42E5A" w:rsidRPr="00E41060" w:rsidRDefault="00E41060" w:rsidP="008B5E16">
      <w:pPr>
        <w:spacing w:before="240"/>
        <w:rPr>
          <w:rFonts w:hint="cs"/>
          <w:b/>
          <w:bCs/>
          <w:rtl/>
        </w:rPr>
      </w:pPr>
      <w:r w:rsidRPr="00E41060">
        <w:rPr>
          <w:rFonts w:hint="cs"/>
          <w:b/>
          <w:bCs/>
          <w:rtl/>
        </w:rPr>
        <w:t>بیان یک نکته</w:t>
      </w:r>
      <w:r w:rsidRPr="00E41060">
        <w:rPr>
          <w:rFonts w:hint="cs"/>
          <w:b/>
          <w:bCs/>
          <w:rtl/>
        </w:rPr>
        <w:softHyphen/>
        <w:t>ی کلی</w:t>
      </w:r>
    </w:p>
    <w:p w:rsidR="001A6142" w:rsidRDefault="00E41060" w:rsidP="008B5E16">
      <w:pPr>
        <w:rPr>
          <w:rFonts w:hint="cs"/>
          <w:rtl/>
        </w:rPr>
      </w:pPr>
      <w:r>
        <w:rPr>
          <w:rFonts w:hint="cs"/>
          <w:rtl/>
        </w:rPr>
        <w:t>نکته</w:t>
      </w:r>
      <w:r>
        <w:rPr>
          <w:rFonts w:hint="cs"/>
          <w:rtl/>
        </w:rPr>
        <w:softHyphen/>
        <w:t>ای کلی که در تمام این روش</w:t>
      </w:r>
      <w:r>
        <w:rPr>
          <w:rFonts w:hint="cs"/>
          <w:rtl/>
        </w:rPr>
        <w:softHyphen/>
        <w:t>ها باید لحاظ شود این است که تمییز عنوان مشترک به وسیله</w:t>
      </w:r>
      <w:r>
        <w:rPr>
          <w:rFonts w:hint="cs"/>
          <w:rtl/>
        </w:rPr>
        <w:softHyphen/>
        <w:t>ی سند دیگر</w:t>
      </w:r>
      <w:r w:rsidR="008B5E16">
        <w:rPr>
          <w:rFonts w:hint="cs"/>
          <w:rtl/>
        </w:rPr>
        <w:t>،</w:t>
      </w:r>
      <w:r>
        <w:rPr>
          <w:rFonts w:hint="cs"/>
          <w:rtl/>
        </w:rPr>
        <w:t xml:space="preserve"> مشروط بر </w:t>
      </w:r>
      <w:r w:rsidR="008B5E16">
        <w:rPr>
          <w:rFonts w:hint="cs"/>
          <w:rtl/>
        </w:rPr>
        <w:t xml:space="preserve">مفروغ عنه بودن </w:t>
      </w:r>
      <w:r>
        <w:rPr>
          <w:rFonts w:hint="cs"/>
          <w:rtl/>
        </w:rPr>
        <w:t xml:space="preserve">صحت سندی </w:t>
      </w:r>
      <w:r w:rsidR="008B5E16">
        <w:rPr>
          <w:rFonts w:hint="cs"/>
          <w:rtl/>
        </w:rPr>
        <w:t xml:space="preserve">است </w:t>
      </w:r>
      <w:r>
        <w:rPr>
          <w:rFonts w:hint="cs"/>
          <w:rtl/>
        </w:rPr>
        <w:t>که به عنوان شاهد از آن استفاده می</w:t>
      </w:r>
      <w:r>
        <w:rPr>
          <w:rFonts w:hint="cs"/>
          <w:rtl/>
        </w:rPr>
        <w:softHyphen/>
        <w:t>شود. لذا اگر این سند، غرابت داشته باشد، دیگر صحت آن مفروغ عنه نیست؛ زیرا خیلی وقت</w:t>
      </w:r>
      <w:r>
        <w:rPr>
          <w:rFonts w:hint="cs"/>
          <w:rtl/>
        </w:rPr>
        <w:softHyphen/>
        <w:t>ها در اسناد غریب، زمینه</w:t>
      </w:r>
      <w:r>
        <w:rPr>
          <w:rFonts w:hint="cs"/>
          <w:rtl/>
        </w:rPr>
        <w:softHyphen/>
        <w:t>ی تصحیف و تحریف وجود دارد و به همین دلیل نمی</w:t>
      </w:r>
      <w:r>
        <w:rPr>
          <w:rFonts w:hint="cs"/>
          <w:rtl/>
        </w:rPr>
        <w:softHyphen/>
        <w:t>توان از آن سند برای حل مشکل عنوان مشترک استفاده نمود.</w:t>
      </w:r>
      <w:r w:rsidR="001A6142">
        <w:rPr>
          <w:rFonts w:hint="cs"/>
          <w:rtl/>
        </w:rPr>
        <w:t xml:space="preserve"> گاهی اوقات، مفروغ عنه بودن صحت سند به این است که تعداد تکرار آن خیلی زیاد است؛ زیرا </w:t>
      </w:r>
      <w:r w:rsidR="008B5E16">
        <w:rPr>
          <w:rFonts w:hint="cs"/>
          <w:rtl/>
        </w:rPr>
        <w:t xml:space="preserve">به طور طبیعی، </w:t>
      </w:r>
      <w:r w:rsidR="001A6142">
        <w:rPr>
          <w:rFonts w:hint="cs"/>
          <w:rtl/>
        </w:rPr>
        <w:t>احتمال و</w:t>
      </w:r>
      <w:r w:rsidR="008B5E16">
        <w:rPr>
          <w:rFonts w:hint="cs"/>
          <w:rtl/>
        </w:rPr>
        <w:t>قوع اشتباه در اسناد پر تکرار</w:t>
      </w:r>
      <w:r w:rsidR="001A6142">
        <w:rPr>
          <w:rFonts w:hint="cs"/>
          <w:rtl/>
        </w:rPr>
        <w:t xml:space="preserve"> </w:t>
      </w:r>
      <w:r w:rsidR="008B5E16">
        <w:rPr>
          <w:rFonts w:hint="cs"/>
          <w:rtl/>
        </w:rPr>
        <w:t>وجود ندارد</w:t>
      </w:r>
      <w:r w:rsidR="001A6142">
        <w:rPr>
          <w:rFonts w:hint="cs"/>
          <w:rtl/>
        </w:rPr>
        <w:t xml:space="preserve">. فرض شود سندی به این صورت وارد شده است: </w:t>
      </w:r>
      <w:r w:rsidR="008B5E16">
        <w:rPr>
          <w:rFonts w:hint="cs"/>
          <w:rtl/>
        </w:rPr>
        <w:t>«</w:t>
      </w:r>
      <w:r w:rsidR="00E62ED7">
        <w:rPr>
          <w:rFonts w:hint="cs"/>
          <w:rtl/>
        </w:rPr>
        <w:t>علی بن ابراهیم عن محمد بن عیسی عن یونس</w:t>
      </w:r>
      <w:r w:rsidR="008B5E16">
        <w:rPr>
          <w:rFonts w:hint="cs"/>
          <w:rtl/>
        </w:rPr>
        <w:t>»</w:t>
      </w:r>
      <w:r w:rsidR="001A6142">
        <w:rPr>
          <w:rFonts w:hint="cs"/>
          <w:rtl/>
        </w:rPr>
        <w:t xml:space="preserve"> و می</w:t>
      </w:r>
      <w:r w:rsidR="001A6142">
        <w:rPr>
          <w:rFonts w:hint="cs"/>
          <w:rtl/>
        </w:rPr>
        <w:softHyphen/>
        <w:t>خواهیم بفهمیم که مراد از «محمد بن عیسی» در این سند کیست؟ در این صورت، با مراجعه به اسناد می</w:t>
      </w:r>
      <w:r w:rsidR="001A6142">
        <w:rPr>
          <w:rFonts w:hint="cs"/>
          <w:rtl/>
        </w:rPr>
        <w:softHyphen/>
        <w:t>یابیم که در موارد متعددی «محمد بن عیسی بن عبید»، بین علی بن ابراهیم و یونس بن عبد الرحمن واقع شده است. این تعداد تکرار باعث می</w:t>
      </w:r>
      <w:r w:rsidR="001A6142">
        <w:rPr>
          <w:rFonts w:hint="cs"/>
          <w:rtl/>
        </w:rPr>
        <w:softHyphen/>
        <w:t>شود که مطمئن شویم که محمد بن عیسی بن عبید قطعا واسطه</w:t>
      </w:r>
      <w:r w:rsidR="001A6142">
        <w:rPr>
          <w:rFonts w:hint="cs"/>
          <w:rtl/>
        </w:rPr>
        <w:softHyphen/>
        <w:t>ی بین علی بن ابراهیم و یونس بن عبد الرحمن است.</w:t>
      </w:r>
      <w:r w:rsidR="00C939B2">
        <w:rPr>
          <w:rFonts w:hint="cs"/>
          <w:rtl/>
        </w:rPr>
        <w:t xml:space="preserve"> حال، اگر </w:t>
      </w:r>
      <w:r w:rsidR="001A6142">
        <w:rPr>
          <w:rFonts w:hint="cs"/>
          <w:rtl/>
        </w:rPr>
        <w:t xml:space="preserve">در موضعی، محمد بن عیسی بن عبد الله (پدر احمد بن محمد بن عیسی) نیز وارد شده باشد، </w:t>
      </w:r>
      <w:r w:rsidR="00C939B2">
        <w:rPr>
          <w:rFonts w:hint="cs"/>
          <w:rtl/>
        </w:rPr>
        <w:t>در این موضع احتمال می</w:t>
      </w:r>
      <w:r w:rsidR="00C939B2">
        <w:rPr>
          <w:rFonts w:hint="cs"/>
          <w:rtl/>
        </w:rPr>
        <w:softHyphen/>
        <w:t>دهیم که «عبد الله»، تصحیف «عبید» بوده است و «عبید» را «عبد الله» خوانده</w:t>
      </w:r>
      <w:r w:rsidR="00C939B2">
        <w:rPr>
          <w:rFonts w:hint="cs"/>
          <w:rtl/>
        </w:rPr>
        <w:softHyphen/>
        <w:t>اند. این تصحیفات وجود دا</w:t>
      </w:r>
      <w:r w:rsidR="008B5E16">
        <w:rPr>
          <w:rFonts w:hint="cs"/>
          <w:rtl/>
        </w:rPr>
        <w:t>رد و موارد اندک همواره در لغزش</w:t>
      </w:r>
      <w:r w:rsidR="00C939B2">
        <w:rPr>
          <w:rFonts w:hint="cs"/>
          <w:rtl/>
        </w:rPr>
        <w:t>گاه</w:t>
      </w:r>
      <w:r w:rsidR="00C939B2">
        <w:rPr>
          <w:rFonts w:hint="cs"/>
          <w:rtl/>
        </w:rPr>
        <w:softHyphen/>
        <w:t>ها هستند. البته، این به آن معنا نیست که سند غریب الزاما غلط است، بلکه به این معناست که در سند غریب، زمینه</w:t>
      </w:r>
      <w:r w:rsidR="00C939B2">
        <w:rPr>
          <w:rFonts w:hint="cs"/>
          <w:rtl/>
        </w:rPr>
        <w:softHyphen/>
        <w:t>ی غلط وجود دارد و باید نسبت به صحت آن، تردید وجود داشته باشد. در کل مباحث رجالی، یکی از اصولی که خیلی دنبال می</w:t>
      </w:r>
      <w:r w:rsidR="00C939B2">
        <w:rPr>
          <w:rFonts w:hint="cs"/>
          <w:rtl/>
        </w:rPr>
        <w:softHyphen/>
        <w:t>شود، ارجاع متشابهات به محکمات است. یکی از شاخه</w:t>
      </w:r>
      <w:r w:rsidR="00C939B2">
        <w:rPr>
          <w:rFonts w:hint="cs"/>
          <w:rtl/>
        </w:rPr>
        <w:softHyphen/>
        <w:t>های ارجاع متشابهات به محکمات</w:t>
      </w:r>
      <w:r w:rsidR="00535BC0">
        <w:rPr>
          <w:rFonts w:hint="cs"/>
          <w:rtl/>
        </w:rPr>
        <w:t>، ارجاع موارد نادر به موارد شایع است؛ زیرا زمینه</w:t>
      </w:r>
      <w:r w:rsidR="00535BC0">
        <w:rPr>
          <w:rFonts w:hint="cs"/>
          <w:rtl/>
        </w:rPr>
        <w:softHyphen/>
        <w:t>ی اشتباه در موارد نادر خیلی شایع است، به خلاف ارجاع به موارد شایع.</w:t>
      </w:r>
    </w:p>
    <w:p w:rsidR="00C939B2" w:rsidRPr="00535BC0" w:rsidRDefault="00535BC0" w:rsidP="00535BC0">
      <w:pPr>
        <w:spacing w:before="240"/>
        <w:rPr>
          <w:rFonts w:hint="cs"/>
          <w:b/>
          <w:bCs/>
          <w:rtl/>
        </w:rPr>
      </w:pPr>
      <w:r w:rsidRPr="00535BC0">
        <w:rPr>
          <w:rFonts w:hint="cs"/>
          <w:b/>
          <w:bCs/>
          <w:rtl/>
        </w:rPr>
        <w:lastRenderedPageBreak/>
        <w:t>ادامه</w:t>
      </w:r>
      <w:r w:rsidRPr="00535BC0">
        <w:rPr>
          <w:rFonts w:hint="cs"/>
          <w:b/>
          <w:bCs/>
          <w:rtl/>
        </w:rPr>
        <w:softHyphen/>
        <w:t>ی بحث در مورد عنوان «علی»</w:t>
      </w:r>
    </w:p>
    <w:p w:rsidR="003C1C00" w:rsidRDefault="00535BC0" w:rsidP="004A4558">
      <w:pPr>
        <w:rPr>
          <w:rFonts w:hint="cs"/>
          <w:rtl/>
        </w:rPr>
      </w:pPr>
      <w:r>
        <w:rPr>
          <w:rFonts w:hint="cs"/>
          <w:rtl/>
        </w:rPr>
        <w:t>بر اساس روش سوم، کسی که «علی» نام باشد و هم حسن بن محمد بن سماعه از او نقل نماید و او نیز از عبد الرحمن بن ابی نجران نقل کند، «علی بن نعمان» است. البته، این فرد واسطه</w:t>
      </w:r>
      <w:r>
        <w:rPr>
          <w:rFonts w:hint="cs"/>
          <w:rtl/>
        </w:rPr>
        <w:softHyphen/>
        <w:t xml:space="preserve">ی بین </w:t>
      </w:r>
      <w:r w:rsidR="00E62ED7">
        <w:rPr>
          <w:rFonts w:hint="cs"/>
          <w:rtl/>
        </w:rPr>
        <w:t xml:space="preserve">حسن بن محمد بن سماعه و عبد الرحمن بن ابی نجران </w:t>
      </w:r>
      <w:r>
        <w:rPr>
          <w:rFonts w:hint="cs"/>
          <w:rtl/>
        </w:rPr>
        <w:t>نیست که همان روش چهارم باشد</w:t>
      </w:r>
      <w:r w:rsidR="008B5E16">
        <w:rPr>
          <w:rFonts w:hint="cs"/>
          <w:rtl/>
        </w:rPr>
        <w:t>؛</w:t>
      </w:r>
      <w:r>
        <w:rPr>
          <w:rFonts w:hint="cs"/>
          <w:rtl/>
        </w:rPr>
        <w:t xml:space="preserve"> بلکه شخص مشترک در لیست مشایخ </w:t>
      </w:r>
      <w:r w:rsidR="00E62ED7">
        <w:rPr>
          <w:rFonts w:hint="cs"/>
          <w:rtl/>
        </w:rPr>
        <w:t xml:space="preserve">حسن بن محمد بن سماعه و لیست شاگردان عبد الرحمن بن ابی نجران، </w:t>
      </w:r>
      <w:r>
        <w:rPr>
          <w:rFonts w:hint="cs"/>
          <w:rtl/>
        </w:rPr>
        <w:t>علی بن نعمان ا</w:t>
      </w:r>
      <w:r w:rsidR="00E62ED7">
        <w:rPr>
          <w:rFonts w:hint="cs"/>
          <w:rtl/>
        </w:rPr>
        <w:t xml:space="preserve">ست. </w:t>
      </w:r>
      <w:r>
        <w:rPr>
          <w:rFonts w:hint="cs"/>
          <w:rtl/>
        </w:rPr>
        <w:t>لکن نکته</w:t>
      </w:r>
      <w:r>
        <w:rPr>
          <w:rFonts w:hint="cs"/>
          <w:rtl/>
        </w:rPr>
        <w:softHyphen/>
        <w:t xml:space="preserve">ای که وجود دارد این است که </w:t>
      </w:r>
      <w:r w:rsidR="00E62ED7">
        <w:rPr>
          <w:rFonts w:hint="cs"/>
          <w:rtl/>
        </w:rPr>
        <w:t xml:space="preserve">هم حسن بن محمد بن سماعه از علی بن نعمان فقط یک روایت دارد </w:t>
      </w:r>
      <w:r>
        <w:rPr>
          <w:rFonts w:hint="cs"/>
          <w:rtl/>
        </w:rPr>
        <w:t xml:space="preserve">و </w:t>
      </w:r>
      <w:r w:rsidR="00E62ED7">
        <w:rPr>
          <w:rFonts w:hint="cs"/>
          <w:rtl/>
        </w:rPr>
        <w:t>هم علی بن نعمان از عبد الرحمن بن ابی نجران فقط یک روایت دارد</w:t>
      </w:r>
      <w:r>
        <w:rPr>
          <w:rFonts w:hint="cs"/>
          <w:rtl/>
        </w:rPr>
        <w:t xml:space="preserve">؛ لذا هر دو سند، سند نادری هستند و </w:t>
      </w:r>
      <w:r w:rsidR="003C1C00">
        <w:rPr>
          <w:rFonts w:hint="cs"/>
          <w:rtl/>
        </w:rPr>
        <w:t>باید دید که آیا علی بن نعمان واقعا در این دو لیست واقع شده است، یا خیر؟ در سندی که حسن بن محمد بن سماعه از علی بن نعمان نقل می</w:t>
      </w:r>
      <w:r w:rsidR="003C1C00">
        <w:rPr>
          <w:rFonts w:hint="cs"/>
          <w:rtl/>
        </w:rPr>
        <w:softHyphen/>
        <w:t>کند: علی بن نعمان از سع</w:t>
      </w:r>
      <w:r w:rsidR="00361486">
        <w:rPr>
          <w:rFonts w:hint="cs"/>
          <w:rtl/>
        </w:rPr>
        <w:t>ی</w:t>
      </w:r>
      <w:r w:rsidR="003C1C00">
        <w:rPr>
          <w:rFonts w:hint="cs"/>
          <w:rtl/>
        </w:rPr>
        <w:t>د الاعرج نقل روایت دارد.</w:t>
      </w:r>
      <w:r w:rsidR="003C1C00">
        <w:rPr>
          <w:rStyle w:val="FootnoteReference"/>
          <w:rtl/>
        </w:rPr>
        <w:footnoteReference w:id="3"/>
      </w:r>
      <w:r w:rsidR="003C1C00">
        <w:rPr>
          <w:rFonts w:hint="cs"/>
          <w:rtl/>
        </w:rPr>
        <w:t xml:space="preserve"> در این سند، روایت علی بن نعمان از سعید اعرج، طبیعی است؛ زیرا علی بن نعمان از سعید اعرج روایات زیادی دارد. روایت حسن بن محمد بن سماعه از علی بن نعمان نیز خیلی طبیعی است؛ زیرا علی بن نعمان در طریق مشایخ حسن بن محمد بن سماعه است. وی از اصحاب امام رضا ع است. حسن بن محمد بن سماعه نیز متوفی 26</w:t>
      </w:r>
      <w:r w:rsidR="009E16C8">
        <w:rPr>
          <w:rFonts w:hint="cs"/>
          <w:rtl/>
        </w:rPr>
        <w:t>3</w:t>
      </w:r>
      <w:r w:rsidR="003C1C00">
        <w:rPr>
          <w:rFonts w:hint="cs"/>
          <w:rtl/>
        </w:rPr>
        <w:t xml:space="preserve"> است</w:t>
      </w:r>
      <w:r w:rsidR="003C1C00">
        <w:rPr>
          <w:rStyle w:val="FootnoteReference"/>
          <w:rtl/>
        </w:rPr>
        <w:footnoteReference w:id="4"/>
      </w:r>
      <w:r w:rsidR="00EE1BE8">
        <w:rPr>
          <w:rFonts w:hint="cs"/>
          <w:rtl/>
        </w:rPr>
        <w:t xml:space="preserve"> </w:t>
      </w:r>
      <w:r w:rsidR="003C1C00">
        <w:rPr>
          <w:rFonts w:hint="cs"/>
          <w:rtl/>
        </w:rPr>
        <w:t xml:space="preserve">و </w:t>
      </w:r>
      <w:r w:rsidR="00E62ED7">
        <w:rPr>
          <w:rFonts w:hint="cs"/>
          <w:rtl/>
        </w:rPr>
        <w:t>نقل او از اصحاب امام ر</w:t>
      </w:r>
      <w:r w:rsidR="003C1C00">
        <w:rPr>
          <w:rFonts w:hint="cs"/>
          <w:rtl/>
        </w:rPr>
        <w:t>ضا ع کاملا طبیعی است و اینکه او تنها یک روایت از علی بن نعمان نقل نموده باشد، خیلی مهم نیست. وقتی طبقه</w:t>
      </w:r>
      <w:r w:rsidR="004A4558">
        <w:rPr>
          <w:rFonts w:hint="cs"/>
          <w:rtl/>
        </w:rPr>
        <w:t>،</w:t>
      </w:r>
      <w:r w:rsidR="003C1C00">
        <w:rPr>
          <w:rFonts w:hint="cs"/>
          <w:rtl/>
        </w:rPr>
        <w:t xml:space="preserve"> مساعد است و سایر جهات مشکلی ندارد، این جهت در حدی نیست که مشکل ساز باشد.</w:t>
      </w:r>
      <w:r w:rsidR="00EE1BE8">
        <w:rPr>
          <w:rStyle w:val="FootnoteReference"/>
          <w:rtl/>
        </w:rPr>
        <w:footnoteReference w:id="5"/>
      </w:r>
    </w:p>
    <w:p w:rsidR="009E16C8" w:rsidRDefault="00EE1BE8" w:rsidP="004A4558">
      <w:pPr>
        <w:rPr>
          <w:rFonts w:hint="cs"/>
          <w:rtl/>
        </w:rPr>
      </w:pPr>
      <w:r>
        <w:rPr>
          <w:rFonts w:hint="cs"/>
          <w:rtl/>
        </w:rPr>
        <w:lastRenderedPageBreak/>
        <w:t xml:space="preserve">روایت علی بن نعمان از ابن ابی نجران نیز تنها در یک مورد واقع شده است. اصل این روایت در محاسن برقی وارد شده است و سند آن به این صورت است: </w:t>
      </w:r>
      <w:r w:rsidR="009E16C8">
        <w:rPr>
          <w:rFonts w:hint="cs"/>
          <w:b/>
          <w:bCs/>
          <w:sz w:val="26"/>
          <w:szCs w:val="26"/>
          <w:rtl/>
        </w:rPr>
        <w:t>«</w:t>
      </w:r>
      <w:r w:rsidR="009E16C8" w:rsidRPr="009E16C8">
        <w:rPr>
          <w:b/>
          <w:bCs/>
          <w:sz w:val="26"/>
          <w:szCs w:val="26"/>
          <w:rtl/>
        </w:rPr>
        <w:t>عَنْهُ عَنْ يَحْيَى بْنِ مُحَمَّدٍ عَنْ عَلِيِّ بْنِ النُّعْمَانِ عَنِ ابْنِ أَبِي نَجْرَانَ عَنْ بَعْضِ رِجَالِهِ عَنْ أَبِي عَبْدِ اللَّهِ ع قَالَ:</w:t>
      </w:r>
      <w:r w:rsidR="009E16C8">
        <w:rPr>
          <w:rFonts w:hint="cs"/>
          <w:b/>
          <w:bCs/>
          <w:sz w:val="26"/>
          <w:szCs w:val="26"/>
          <w:rtl/>
        </w:rPr>
        <w:t>»</w:t>
      </w:r>
      <w:r>
        <w:rPr>
          <w:rStyle w:val="FootnoteReference"/>
          <w:rtl/>
        </w:rPr>
        <w:footnoteReference w:id="6"/>
      </w:r>
      <w:r>
        <w:rPr>
          <w:rFonts w:hint="cs"/>
          <w:rtl/>
        </w:rPr>
        <w:t>. این روایت در کافی نیز با سند کلینی ره از احمد بن محمد بن خالد از یح</w:t>
      </w:r>
      <w:r w:rsidR="00E5123E">
        <w:rPr>
          <w:rFonts w:hint="cs"/>
          <w:rtl/>
        </w:rPr>
        <w:t>ی</w:t>
      </w:r>
      <w:r>
        <w:rPr>
          <w:rFonts w:hint="cs"/>
          <w:rtl/>
        </w:rPr>
        <w:t>ی بن محمد نقل شده است و در تهذیب نیز به نقل از کافی آمده است.</w:t>
      </w:r>
      <w:r>
        <w:rPr>
          <w:rStyle w:val="FootnoteReference"/>
          <w:rtl/>
        </w:rPr>
        <w:footnoteReference w:id="7"/>
      </w:r>
      <w:r w:rsidR="00C719C7">
        <w:rPr>
          <w:rFonts w:hint="cs"/>
          <w:rtl/>
        </w:rPr>
        <w:t xml:space="preserve"> </w:t>
      </w:r>
      <w:r>
        <w:rPr>
          <w:rFonts w:hint="cs"/>
          <w:rtl/>
        </w:rPr>
        <w:t>در واقع یک روایت است که در این مصادر سه</w:t>
      </w:r>
      <w:r>
        <w:rPr>
          <w:rFonts w:hint="cs"/>
          <w:rtl/>
        </w:rPr>
        <w:softHyphen/>
        <w:t>گانه به تناوب نقل است. این سند سراسر غرابت است</w:t>
      </w:r>
      <w:r w:rsidR="004A4558">
        <w:rPr>
          <w:rFonts w:hint="cs"/>
          <w:rtl/>
        </w:rPr>
        <w:t>؛ زیرا</w:t>
      </w:r>
      <w:r>
        <w:rPr>
          <w:rFonts w:hint="cs"/>
          <w:rtl/>
        </w:rPr>
        <w:t xml:space="preserve"> اولا: روایت احمد بن محمد بن خالد از یحیی بن محمد تنها در همین یک موضع است و هیچ جای دیگری چنین نقلی وجود ندارد. ثانیا: مراد از «</w:t>
      </w:r>
      <w:r w:rsidR="00C719C7">
        <w:rPr>
          <w:rFonts w:hint="cs"/>
          <w:rtl/>
        </w:rPr>
        <w:t>یحیی بن محمد</w:t>
      </w:r>
      <w:r>
        <w:rPr>
          <w:rFonts w:hint="cs"/>
          <w:rtl/>
        </w:rPr>
        <w:t>» نیز روشن نیست. ثالثا:</w:t>
      </w:r>
      <w:r w:rsidR="00C719C7">
        <w:rPr>
          <w:rFonts w:hint="cs"/>
          <w:rtl/>
        </w:rPr>
        <w:t xml:space="preserve"> روایت یحیی بن محمد از علی بن نعمان </w:t>
      </w:r>
      <w:r>
        <w:rPr>
          <w:rFonts w:hint="cs"/>
          <w:rtl/>
        </w:rPr>
        <w:t xml:space="preserve">تنها در </w:t>
      </w:r>
      <w:r w:rsidR="00C719C7">
        <w:rPr>
          <w:rFonts w:hint="cs"/>
          <w:rtl/>
        </w:rPr>
        <w:t xml:space="preserve">همین </w:t>
      </w:r>
      <w:r>
        <w:rPr>
          <w:rFonts w:hint="cs"/>
          <w:rtl/>
        </w:rPr>
        <w:t>یک موضع</w:t>
      </w:r>
      <w:r w:rsidR="00C719C7">
        <w:rPr>
          <w:rFonts w:hint="cs"/>
          <w:rtl/>
        </w:rPr>
        <w:t xml:space="preserve"> است. </w:t>
      </w:r>
      <w:r>
        <w:rPr>
          <w:rFonts w:hint="cs"/>
          <w:rtl/>
        </w:rPr>
        <w:t>رابعا: روایت علی بن نعمان از</w:t>
      </w:r>
      <w:r w:rsidR="00C719C7">
        <w:rPr>
          <w:rFonts w:hint="cs"/>
          <w:rtl/>
        </w:rPr>
        <w:t xml:space="preserve"> ابن ابی نجران </w:t>
      </w:r>
      <w:r>
        <w:rPr>
          <w:rFonts w:hint="cs"/>
          <w:rtl/>
        </w:rPr>
        <w:t>نیز تنها در همین مورد است و در موارد دیگر، این ابن ابی نجران است که از علی بن نعمان نقل روایت دارد.</w:t>
      </w:r>
      <w:r w:rsidR="00721D39">
        <w:rPr>
          <w:rFonts w:hint="cs"/>
          <w:rtl/>
        </w:rPr>
        <w:t xml:space="preserve"> در فهرست شیخ ره،</w:t>
      </w:r>
      <w:r w:rsidR="009E16C8">
        <w:rPr>
          <w:rFonts w:hint="cs"/>
          <w:rtl/>
        </w:rPr>
        <w:t xml:space="preserve"> طریق شیخ به سعید بن یس</w:t>
      </w:r>
      <w:r w:rsidR="00721D39">
        <w:rPr>
          <w:rFonts w:hint="cs"/>
          <w:rtl/>
        </w:rPr>
        <w:t xml:space="preserve">ار و سعید الاعرج اینگونه است: </w:t>
      </w:r>
      <w:r w:rsidR="009E16C8">
        <w:rPr>
          <w:rFonts w:hint="cs"/>
          <w:b/>
          <w:bCs/>
          <w:sz w:val="26"/>
          <w:szCs w:val="26"/>
          <w:rtl/>
        </w:rPr>
        <w:t>«</w:t>
      </w:r>
      <w:r w:rsidR="009E16C8" w:rsidRPr="009E16C8">
        <w:rPr>
          <w:b/>
          <w:bCs/>
          <w:sz w:val="26"/>
          <w:szCs w:val="26"/>
          <w:rtl/>
        </w:rPr>
        <w:t>أخبرنا جماعة عن أبي المفضل عن ابن بطة عن أحمد بن محمد بن عيسى عن محمد بن إسماعيل بن بزيع و عبد الرحمن بن أبي نجران جميعا عن علي بن النعمان و صفوان بن يحيى جميعا عنهما.</w:t>
      </w:r>
      <w:r w:rsidR="009E16C8">
        <w:rPr>
          <w:rFonts w:hint="cs"/>
          <w:b/>
          <w:bCs/>
          <w:sz w:val="26"/>
          <w:szCs w:val="26"/>
          <w:rtl/>
        </w:rPr>
        <w:t>»</w:t>
      </w:r>
      <w:r w:rsidR="009E16C8" w:rsidRPr="009E16C8">
        <w:rPr>
          <w:rStyle w:val="FootnoteReference"/>
          <w:rtl/>
        </w:rPr>
        <w:t xml:space="preserve"> </w:t>
      </w:r>
      <w:r w:rsidR="009E16C8">
        <w:rPr>
          <w:rStyle w:val="FootnoteReference"/>
          <w:rtl/>
        </w:rPr>
        <w:footnoteReference w:id="8"/>
      </w:r>
    </w:p>
    <w:p w:rsidR="00507ED2" w:rsidRDefault="00C719C7" w:rsidP="003C2EA1">
      <w:pPr>
        <w:rPr>
          <w:rFonts w:hint="cs"/>
          <w:b/>
          <w:bCs/>
          <w:sz w:val="26"/>
          <w:szCs w:val="26"/>
          <w:rtl/>
        </w:rPr>
      </w:pPr>
      <w:r>
        <w:rPr>
          <w:rFonts w:hint="cs"/>
          <w:rtl/>
        </w:rPr>
        <w:t>علی بن نعمان در طبقه</w:t>
      </w:r>
      <w:r w:rsidR="00721D39">
        <w:rPr>
          <w:rtl/>
        </w:rPr>
        <w:softHyphen/>
      </w:r>
      <w:r w:rsidR="00721D39">
        <w:rPr>
          <w:rFonts w:hint="cs"/>
          <w:rtl/>
        </w:rPr>
        <w:t>ی</w:t>
      </w:r>
      <w:r>
        <w:rPr>
          <w:rFonts w:hint="cs"/>
          <w:rtl/>
        </w:rPr>
        <w:t xml:space="preserve"> صفوان بن یحیی است</w:t>
      </w:r>
      <w:r w:rsidR="00721D39">
        <w:rPr>
          <w:rFonts w:hint="cs"/>
          <w:rtl/>
        </w:rPr>
        <w:t xml:space="preserve"> و</w:t>
      </w:r>
      <w:r>
        <w:rPr>
          <w:rFonts w:hint="cs"/>
          <w:rtl/>
        </w:rPr>
        <w:t xml:space="preserve"> طبقه</w:t>
      </w:r>
      <w:r w:rsidR="00721D39">
        <w:rPr>
          <w:rtl/>
        </w:rPr>
        <w:softHyphen/>
      </w:r>
      <w:r w:rsidR="00721D39">
        <w:rPr>
          <w:rFonts w:hint="cs"/>
          <w:rtl/>
        </w:rPr>
        <w:t>ی</w:t>
      </w:r>
      <w:r>
        <w:rPr>
          <w:rFonts w:hint="cs"/>
          <w:rtl/>
        </w:rPr>
        <w:t xml:space="preserve"> علی بن نعمان مقداری از عبد الرحمن بن ابی نجران مقدم است. عبد الرحمن بن ابی نجران </w:t>
      </w:r>
      <w:r w:rsidR="00721D39">
        <w:rPr>
          <w:rFonts w:hint="cs"/>
          <w:rtl/>
        </w:rPr>
        <w:t xml:space="preserve">قطعا </w:t>
      </w:r>
      <w:r>
        <w:rPr>
          <w:rFonts w:hint="cs"/>
          <w:rtl/>
        </w:rPr>
        <w:t>تا سال 227 زنده بوده است.</w:t>
      </w:r>
      <w:r w:rsidR="00721D39">
        <w:rPr>
          <w:rStyle w:val="FootnoteReference"/>
          <w:rtl/>
        </w:rPr>
        <w:footnoteReference w:id="9"/>
      </w:r>
      <w:r>
        <w:rPr>
          <w:rFonts w:hint="cs"/>
          <w:rtl/>
        </w:rPr>
        <w:t xml:space="preserve"> </w:t>
      </w:r>
      <w:r w:rsidR="00C92850">
        <w:rPr>
          <w:rFonts w:hint="cs"/>
          <w:rtl/>
        </w:rPr>
        <w:t xml:space="preserve">وی تا حدودی معاصر صفوان و ابن ابی عمیر است و مقداری از این </w:t>
      </w:r>
      <w:r w:rsidR="004A4558">
        <w:rPr>
          <w:rFonts w:hint="cs"/>
          <w:rtl/>
        </w:rPr>
        <w:t>افراد متاخر است و به همین جهت، هم</w:t>
      </w:r>
      <w:r w:rsidR="00C92850">
        <w:rPr>
          <w:rFonts w:hint="cs"/>
          <w:rtl/>
        </w:rPr>
        <w:t xml:space="preserve"> از برخی از مشایخ ابن ابی عمیر و عبد الرحمن بن ابی نجران نقل روایت دارد و هم از خود ابن ابی عمیر و صفوان نقل روایت کرده است. وی از کبار شاگردان مثل ابن ابی عمیر تلقی می</w:t>
      </w:r>
      <w:r w:rsidR="00C92850">
        <w:rPr>
          <w:rFonts w:hint="cs"/>
          <w:rtl/>
        </w:rPr>
        <w:softHyphen/>
        <w:t>شود که احیانا با برخی از مشایخ ایشان نیز همراه بوده است. اما طبقه</w:t>
      </w:r>
      <w:r w:rsidR="00C92850">
        <w:rPr>
          <w:rFonts w:hint="cs"/>
          <w:rtl/>
        </w:rPr>
        <w:softHyphen/>
        <w:t>ی علی بن نعمان، کاملا مقدم بر طبقه</w:t>
      </w:r>
      <w:r w:rsidR="00C92850">
        <w:rPr>
          <w:rFonts w:hint="cs"/>
          <w:rtl/>
        </w:rPr>
        <w:softHyphen/>
        <w:t>ی ابن ابی نجران است</w:t>
      </w:r>
      <w:r w:rsidR="00E5123E">
        <w:rPr>
          <w:rFonts w:hint="cs"/>
          <w:rtl/>
        </w:rPr>
        <w:t xml:space="preserve">. </w:t>
      </w:r>
      <w:r w:rsidR="00C92850">
        <w:rPr>
          <w:rFonts w:hint="cs"/>
          <w:rtl/>
        </w:rPr>
        <w:t>علاوه</w:t>
      </w:r>
      <w:r w:rsidR="00C92850">
        <w:rPr>
          <w:rFonts w:hint="cs"/>
          <w:rtl/>
        </w:rPr>
        <w:softHyphen/>
        <w:t xml:space="preserve">ی </w:t>
      </w:r>
      <w:r w:rsidR="00C92850">
        <w:rPr>
          <w:rFonts w:hint="cs"/>
          <w:rtl/>
        </w:rPr>
        <w:lastRenderedPageBreak/>
        <w:t xml:space="preserve">بر </w:t>
      </w:r>
      <w:r w:rsidR="00E5123E">
        <w:rPr>
          <w:rFonts w:hint="cs"/>
          <w:rtl/>
        </w:rPr>
        <w:t>اینکه</w:t>
      </w:r>
      <w:r w:rsidR="00C92850">
        <w:rPr>
          <w:rFonts w:hint="cs"/>
          <w:rtl/>
        </w:rPr>
        <w:t xml:space="preserve">، </w:t>
      </w:r>
      <w:r w:rsidR="00E5123E">
        <w:rPr>
          <w:rFonts w:hint="cs"/>
          <w:rtl/>
        </w:rPr>
        <w:t>در آن سند، علی بن نعمان و ابن ابی نجران جزء مشایخ احمد بن محمد بن خالد برقی هستند، لذا واسطه شدن ابن ابی نجران بین</w:t>
      </w:r>
      <w:r>
        <w:rPr>
          <w:rFonts w:hint="cs"/>
          <w:rtl/>
        </w:rPr>
        <w:t xml:space="preserve"> برقی و علی بن نعمان غریب است. </w:t>
      </w:r>
      <w:r w:rsidR="00E5123E">
        <w:rPr>
          <w:rFonts w:hint="cs"/>
          <w:rtl/>
        </w:rPr>
        <w:t xml:space="preserve">واسطه شدن بین </w:t>
      </w:r>
      <w:r>
        <w:rPr>
          <w:rFonts w:hint="cs"/>
          <w:rtl/>
        </w:rPr>
        <w:t xml:space="preserve">احمد بن محمد بن خالد و ابن ابی نجران </w:t>
      </w:r>
      <w:r w:rsidR="00E5123E">
        <w:rPr>
          <w:rFonts w:hint="cs"/>
          <w:rtl/>
        </w:rPr>
        <w:t xml:space="preserve">نیز </w:t>
      </w:r>
      <w:r>
        <w:rPr>
          <w:rFonts w:hint="cs"/>
          <w:rtl/>
        </w:rPr>
        <w:t xml:space="preserve">غریب است. </w:t>
      </w:r>
      <w:r w:rsidR="00E5123E">
        <w:rPr>
          <w:rFonts w:hint="cs"/>
          <w:rtl/>
        </w:rPr>
        <w:t>لذا سراسر این سند غرابت دارد و از</w:t>
      </w:r>
      <w:r w:rsidR="004A4558">
        <w:rPr>
          <w:rFonts w:hint="cs"/>
          <w:rtl/>
        </w:rPr>
        <w:t xml:space="preserve"> هر زاویه که به آن نگاه شود، غری</w:t>
      </w:r>
      <w:r w:rsidR="00E5123E">
        <w:rPr>
          <w:rFonts w:hint="cs"/>
          <w:rtl/>
        </w:rPr>
        <w:t>ب</w:t>
      </w:r>
      <w:r w:rsidR="004A4558">
        <w:rPr>
          <w:rFonts w:hint="cs"/>
          <w:rtl/>
        </w:rPr>
        <w:t xml:space="preserve"> است</w:t>
      </w:r>
      <w:r w:rsidR="00E5123E">
        <w:rPr>
          <w:rFonts w:hint="cs"/>
          <w:rtl/>
        </w:rPr>
        <w:t xml:space="preserve">. اینگونه اسناد به هیچ وجه قابل استناد و استشهاد نیستند. این روایت در محاسن واقع شده است و </w:t>
      </w:r>
      <w:r w:rsidR="00DF5D42">
        <w:rPr>
          <w:rFonts w:hint="cs"/>
          <w:rtl/>
        </w:rPr>
        <w:t>در</w:t>
      </w:r>
      <w:r w:rsidR="00E5123E">
        <w:rPr>
          <w:rFonts w:hint="cs"/>
          <w:rtl/>
        </w:rPr>
        <w:t xml:space="preserve"> روایت بعد از آن آمده است: </w:t>
      </w:r>
      <w:r w:rsidR="00DF5D42" w:rsidRPr="004A4558">
        <w:rPr>
          <w:rFonts w:hint="cs"/>
          <w:b/>
          <w:bCs/>
          <w:color w:val="242887"/>
          <w:sz w:val="26"/>
          <w:szCs w:val="26"/>
          <w:rtl/>
        </w:rPr>
        <w:t>«</w:t>
      </w:r>
      <w:r w:rsidR="00DF5D42" w:rsidRPr="004A4558">
        <w:rPr>
          <w:rFonts w:hint="cs"/>
          <w:b/>
          <w:bCs/>
          <w:sz w:val="26"/>
          <w:szCs w:val="26"/>
          <w:rtl/>
        </w:rPr>
        <w:t>عَنْهُ عَنْ يَحْيَى وَ عَمْرِو بْنِ عُثْمَانَ عَنْ مُحَمَّدِ بْنِ عُذَافِرٍ قَالَ:</w:t>
      </w:r>
      <w:r w:rsidR="00DF5D42" w:rsidRPr="004A4558">
        <w:rPr>
          <w:rFonts w:hint="cs"/>
          <w:b/>
          <w:bCs/>
          <w:sz w:val="24"/>
          <w:szCs w:val="24"/>
          <w:rtl/>
        </w:rPr>
        <w:t>»</w:t>
      </w:r>
      <w:r w:rsidR="00E5123E">
        <w:rPr>
          <w:rStyle w:val="FootnoteReference"/>
          <w:b/>
          <w:bCs/>
          <w:sz w:val="26"/>
          <w:szCs w:val="26"/>
          <w:rtl/>
        </w:rPr>
        <w:footnoteReference w:id="10"/>
      </w:r>
      <w:r>
        <w:rPr>
          <w:rFonts w:hint="cs"/>
          <w:rtl/>
        </w:rPr>
        <w:t xml:space="preserve">. </w:t>
      </w:r>
      <w:r w:rsidR="00E5123E">
        <w:rPr>
          <w:rFonts w:hint="cs"/>
          <w:rtl/>
        </w:rPr>
        <w:t>ظاهر این سند</w:t>
      </w:r>
      <w:r w:rsidR="004A4558">
        <w:rPr>
          <w:rFonts w:hint="cs"/>
          <w:rtl/>
        </w:rPr>
        <w:t>،</w:t>
      </w:r>
      <w:r w:rsidR="00E5123E">
        <w:rPr>
          <w:rFonts w:hint="cs"/>
          <w:rtl/>
        </w:rPr>
        <w:t xml:space="preserve"> این است که این «یحیی» همان «یحیی بن محمد» قبلی است که در این سند با تعبیر «یحیی» از آن یاد شده است. این یحیی نیز غریب است؛ زیرا برخی از غرابت</w:t>
      </w:r>
      <w:r w:rsidR="00E5123E">
        <w:rPr>
          <w:rFonts w:hint="cs"/>
          <w:rtl/>
        </w:rPr>
        <w:softHyphen/>
        <w:t>هایی که قبل بود در اینجا نیز وجود دارد؛ مانند روایت برقی از فردی به نام «یحیی».</w:t>
      </w:r>
      <w:r w:rsidR="00F42E1E">
        <w:rPr>
          <w:rFonts w:hint="cs"/>
          <w:rtl/>
        </w:rPr>
        <w:t xml:space="preserve"> </w:t>
      </w:r>
      <w:r>
        <w:rPr>
          <w:rFonts w:hint="cs"/>
          <w:rtl/>
        </w:rPr>
        <w:t>علاوه</w:t>
      </w:r>
      <w:r w:rsidR="00F42E1E">
        <w:rPr>
          <w:rtl/>
        </w:rPr>
        <w:softHyphen/>
      </w:r>
      <w:r w:rsidR="00F42E1E">
        <w:rPr>
          <w:rFonts w:hint="cs"/>
          <w:rtl/>
        </w:rPr>
        <w:t>ی</w:t>
      </w:r>
      <w:r>
        <w:rPr>
          <w:rFonts w:hint="cs"/>
          <w:rtl/>
        </w:rPr>
        <w:t xml:space="preserve"> بر اینکه روایت ک</w:t>
      </w:r>
      <w:r w:rsidR="00F42E1E">
        <w:rPr>
          <w:rFonts w:hint="cs"/>
          <w:rtl/>
        </w:rPr>
        <w:t xml:space="preserve">سی مثل یحیی از محمد بن </w:t>
      </w:r>
      <w:r w:rsidR="004A4558">
        <w:rPr>
          <w:rFonts w:hint="cs"/>
          <w:rtl/>
        </w:rPr>
        <w:t>عذافر</w:t>
      </w:r>
      <w:r w:rsidR="00F42E1E">
        <w:rPr>
          <w:rFonts w:hint="cs"/>
          <w:rtl/>
        </w:rPr>
        <w:t>،</w:t>
      </w:r>
      <w:r>
        <w:rPr>
          <w:rFonts w:hint="cs"/>
          <w:rtl/>
        </w:rPr>
        <w:t xml:space="preserve"> هیچ جا دیده نشده است. عمرو بن عثمان </w:t>
      </w:r>
      <w:r w:rsidR="00F42E1E">
        <w:rPr>
          <w:rFonts w:hint="cs"/>
          <w:rtl/>
        </w:rPr>
        <w:t xml:space="preserve">راوی پر تکرار از محمد بن </w:t>
      </w:r>
      <w:r w:rsidR="003C2EA1">
        <w:rPr>
          <w:rFonts w:hint="cs"/>
          <w:rtl/>
        </w:rPr>
        <w:t>عذافر</w:t>
      </w:r>
      <w:r w:rsidR="00F42E1E">
        <w:rPr>
          <w:rFonts w:hint="cs"/>
          <w:rtl/>
        </w:rPr>
        <w:t xml:space="preserve"> ا</w:t>
      </w:r>
      <w:r>
        <w:rPr>
          <w:rFonts w:hint="cs"/>
          <w:rtl/>
        </w:rPr>
        <w:t>ست</w:t>
      </w:r>
      <w:r w:rsidR="00F42E1E">
        <w:rPr>
          <w:rFonts w:hint="cs"/>
          <w:rtl/>
        </w:rPr>
        <w:t>،</w:t>
      </w:r>
      <w:r>
        <w:rPr>
          <w:rFonts w:hint="cs"/>
          <w:rtl/>
        </w:rPr>
        <w:t xml:space="preserve"> ولی </w:t>
      </w:r>
      <w:r w:rsidR="00F42E1E">
        <w:rPr>
          <w:rFonts w:hint="cs"/>
          <w:rtl/>
        </w:rPr>
        <w:t>فردی به نام «</w:t>
      </w:r>
      <w:r>
        <w:rPr>
          <w:rFonts w:hint="cs"/>
          <w:rtl/>
        </w:rPr>
        <w:t>یحیی</w:t>
      </w:r>
      <w:r w:rsidR="00F42E1E">
        <w:rPr>
          <w:rFonts w:hint="cs"/>
          <w:rtl/>
        </w:rPr>
        <w:t xml:space="preserve">» </w:t>
      </w:r>
      <w:r>
        <w:rPr>
          <w:rFonts w:hint="cs"/>
          <w:rtl/>
        </w:rPr>
        <w:t xml:space="preserve">در شاگردان محمد بن </w:t>
      </w:r>
      <w:r w:rsidR="003C2EA1">
        <w:rPr>
          <w:rFonts w:hint="cs"/>
          <w:rtl/>
        </w:rPr>
        <w:t>عذافر</w:t>
      </w:r>
      <w:r>
        <w:rPr>
          <w:rFonts w:hint="cs"/>
          <w:rtl/>
        </w:rPr>
        <w:t xml:space="preserve"> واقع نشده است. </w:t>
      </w:r>
      <w:r w:rsidR="00F42E1E">
        <w:rPr>
          <w:rFonts w:hint="cs"/>
          <w:rtl/>
        </w:rPr>
        <w:t>بنابراین، سراسر این سند را غرابت گرفته است و به احتمال زیاد اینگونه اسناد، محرّف هستند و یا اینکه سندی خاص هستند که بر اثر اتفاقی نادر رخ داده است و این اتفاق نادر نمی</w:t>
      </w:r>
      <w:r w:rsidR="00F42E1E">
        <w:rPr>
          <w:rFonts w:hint="cs"/>
          <w:rtl/>
        </w:rPr>
        <w:softHyphen/>
        <w:t>تواند شاهد بر این باشد که در مواضع دیگر نیز چنین اتفاق نادری رخ داده است. در استدلال</w:t>
      </w:r>
      <w:r w:rsidR="00F42E1E">
        <w:rPr>
          <w:rFonts w:hint="cs"/>
          <w:rtl/>
        </w:rPr>
        <w:softHyphen/>
        <w:t>هایمان زیاد از این عبارت استفاده می</w:t>
      </w:r>
      <w:r w:rsidR="00F42E1E">
        <w:rPr>
          <w:rFonts w:hint="cs"/>
          <w:rtl/>
        </w:rPr>
        <w:softHyphen/>
        <w:t>کنیم که ف</w:t>
      </w:r>
      <w:r w:rsidR="003C2EA1">
        <w:rPr>
          <w:rFonts w:hint="cs"/>
          <w:rtl/>
        </w:rPr>
        <w:t>لان سند اگر غلط نباشد، غریب است.</w:t>
      </w:r>
      <w:r w:rsidR="00F42E1E">
        <w:rPr>
          <w:rFonts w:hint="cs"/>
          <w:rtl/>
        </w:rPr>
        <w:t xml:space="preserve"> </w:t>
      </w:r>
      <w:r>
        <w:rPr>
          <w:rFonts w:hint="cs"/>
          <w:rtl/>
        </w:rPr>
        <w:t xml:space="preserve">فهی سندٌ شاذٌّ لا یقاس علیه. </w:t>
      </w:r>
      <w:r w:rsidR="00F42E1E">
        <w:rPr>
          <w:rFonts w:hint="cs"/>
          <w:rtl/>
        </w:rPr>
        <w:t>«</w:t>
      </w:r>
      <w:r>
        <w:rPr>
          <w:rFonts w:hint="cs"/>
          <w:rtl/>
        </w:rPr>
        <w:t>لا یقاس علیه</w:t>
      </w:r>
      <w:r w:rsidR="00F42E1E">
        <w:rPr>
          <w:rFonts w:hint="cs"/>
          <w:rtl/>
        </w:rPr>
        <w:t>»</w:t>
      </w:r>
      <w:r>
        <w:rPr>
          <w:rFonts w:hint="cs"/>
          <w:rtl/>
        </w:rPr>
        <w:t xml:space="preserve"> اشاره به </w:t>
      </w:r>
      <w:r w:rsidR="003C2EA1">
        <w:rPr>
          <w:rFonts w:hint="cs"/>
          <w:rtl/>
        </w:rPr>
        <w:t>این نکته</w:t>
      </w:r>
      <w:r>
        <w:rPr>
          <w:rFonts w:hint="cs"/>
          <w:rtl/>
        </w:rPr>
        <w:t xml:space="preserve"> است که اگر در یک </w:t>
      </w:r>
      <w:r w:rsidR="00F42E1E">
        <w:rPr>
          <w:rFonts w:hint="cs"/>
          <w:rtl/>
        </w:rPr>
        <w:t>مورد،</w:t>
      </w:r>
      <w:r>
        <w:rPr>
          <w:rFonts w:hint="cs"/>
          <w:rtl/>
        </w:rPr>
        <w:t xml:space="preserve"> امر غریب</w:t>
      </w:r>
      <w:r w:rsidR="00F42E1E">
        <w:rPr>
          <w:rFonts w:hint="cs"/>
          <w:rtl/>
        </w:rPr>
        <w:t>ی</w:t>
      </w:r>
      <w:r>
        <w:rPr>
          <w:rFonts w:hint="cs"/>
          <w:rtl/>
        </w:rPr>
        <w:t xml:space="preserve"> رخ داده باشد</w:t>
      </w:r>
      <w:r w:rsidR="00F42E1E">
        <w:rPr>
          <w:rFonts w:hint="cs"/>
          <w:rtl/>
        </w:rPr>
        <w:t>، حتی اگر نگوییم که غریب واقع شدن این سند،</w:t>
      </w:r>
      <w:r>
        <w:rPr>
          <w:rFonts w:hint="cs"/>
          <w:rtl/>
        </w:rPr>
        <w:t xml:space="preserve"> ناشی از تحریف است، </w:t>
      </w:r>
      <w:r w:rsidR="00F42E1E">
        <w:rPr>
          <w:rFonts w:hint="cs"/>
          <w:rtl/>
        </w:rPr>
        <w:t xml:space="preserve">باز هم </w:t>
      </w:r>
      <w:r>
        <w:rPr>
          <w:rFonts w:hint="cs"/>
          <w:rtl/>
        </w:rPr>
        <w:t>این دلیل نیست که</w:t>
      </w:r>
      <w:r w:rsidR="00F42E1E">
        <w:rPr>
          <w:rFonts w:hint="cs"/>
          <w:rtl/>
        </w:rPr>
        <w:t xml:space="preserve"> این غرابت در موضع دیگری نیز اتفاق </w:t>
      </w:r>
      <w:r w:rsidR="003C2EA1">
        <w:rPr>
          <w:rFonts w:hint="cs"/>
          <w:rtl/>
        </w:rPr>
        <w:t>افتاده</w:t>
      </w:r>
      <w:r w:rsidR="00F42E1E">
        <w:rPr>
          <w:rFonts w:hint="cs"/>
          <w:rtl/>
        </w:rPr>
        <w:t xml:space="preserve"> باشد.</w:t>
      </w:r>
      <w:r>
        <w:rPr>
          <w:rFonts w:hint="cs"/>
          <w:rtl/>
        </w:rPr>
        <w:t xml:space="preserve"> </w:t>
      </w:r>
      <w:r w:rsidR="00F42E1E">
        <w:rPr>
          <w:rFonts w:hint="cs"/>
          <w:rtl/>
        </w:rPr>
        <w:t>به تعبیر منطقدانان: «</w:t>
      </w:r>
      <w:r>
        <w:rPr>
          <w:rFonts w:hint="cs"/>
          <w:rtl/>
        </w:rPr>
        <w:t>التصادف لا یکون دائمیا و لا غالبیا</w:t>
      </w:r>
      <w:r w:rsidR="00F42E1E">
        <w:rPr>
          <w:rFonts w:hint="cs"/>
          <w:rtl/>
        </w:rPr>
        <w:t>».</w:t>
      </w:r>
      <w:r>
        <w:rPr>
          <w:rFonts w:hint="cs"/>
          <w:rtl/>
        </w:rPr>
        <w:t xml:space="preserve"> </w:t>
      </w:r>
      <w:r w:rsidR="00507ED2">
        <w:rPr>
          <w:rFonts w:hint="cs"/>
          <w:rtl/>
        </w:rPr>
        <w:t xml:space="preserve">این قانون که قانون صحیحی نیز هست، </w:t>
      </w:r>
      <w:r>
        <w:rPr>
          <w:rFonts w:hint="cs"/>
          <w:rtl/>
        </w:rPr>
        <w:t xml:space="preserve">اصل اساسی </w:t>
      </w:r>
      <w:r w:rsidR="00507ED2">
        <w:rPr>
          <w:rFonts w:hint="cs"/>
          <w:rtl/>
        </w:rPr>
        <w:t xml:space="preserve">در </w:t>
      </w:r>
      <w:r>
        <w:rPr>
          <w:rFonts w:hint="cs"/>
          <w:rtl/>
        </w:rPr>
        <w:t>استغراب</w:t>
      </w:r>
      <w:r w:rsidR="00507ED2">
        <w:rPr>
          <w:rFonts w:hint="cs"/>
          <w:rtl/>
        </w:rPr>
        <w:t xml:space="preserve"> است.</w:t>
      </w:r>
      <w:r w:rsidR="005D2A11">
        <w:rPr>
          <w:rFonts w:hint="cs"/>
          <w:rtl/>
        </w:rPr>
        <w:t xml:space="preserve"> بنابراین، در اسناد غریبه دو نکته وجود دارد: هم ذاتا زمینه</w:t>
      </w:r>
      <w:r w:rsidR="005D2A11">
        <w:rPr>
          <w:rFonts w:hint="cs"/>
          <w:rtl/>
        </w:rPr>
        <w:softHyphen/>
        <w:t>ی تحریف در آن</w:t>
      </w:r>
      <w:r w:rsidR="005D2A11">
        <w:rPr>
          <w:rFonts w:hint="cs"/>
          <w:rtl/>
        </w:rPr>
        <w:softHyphen/>
        <w:t>ها وجود دارد و هم بر فرض اینکه تحریفی رخ نداده باشد، استشهاد به این اسناد در موارد مشکوک، صحیح نیست.</w:t>
      </w:r>
    </w:p>
    <w:p w:rsidR="003C2EA1" w:rsidRPr="003C2EA1" w:rsidRDefault="003C2EA1" w:rsidP="003C2EA1">
      <w:pPr>
        <w:spacing w:before="240"/>
        <w:rPr>
          <w:rFonts w:hint="cs"/>
          <w:b/>
          <w:bCs/>
          <w:rtl/>
        </w:rPr>
      </w:pPr>
      <w:r w:rsidRPr="003C2EA1">
        <w:rPr>
          <w:rFonts w:hint="cs"/>
          <w:b/>
          <w:bCs/>
          <w:rtl/>
        </w:rPr>
        <w:t>بیان یک نکته</w:t>
      </w:r>
      <w:r w:rsidRPr="003C2EA1">
        <w:rPr>
          <w:rFonts w:hint="cs"/>
          <w:b/>
          <w:bCs/>
          <w:rtl/>
        </w:rPr>
        <w:softHyphen/>
        <w:t>ی مهم در تمییز مشترکات</w:t>
      </w:r>
    </w:p>
    <w:p w:rsidR="000D60B5" w:rsidRDefault="006E54D0" w:rsidP="003C2EA1">
      <w:pPr>
        <w:rPr>
          <w:rFonts w:hint="cs"/>
          <w:rtl/>
        </w:rPr>
      </w:pPr>
      <w:r>
        <w:rPr>
          <w:rFonts w:hint="cs"/>
          <w:rtl/>
        </w:rPr>
        <w:t>نکته</w:t>
      </w:r>
      <w:r>
        <w:rPr>
          <w:rFonts w:hint="cs"/>
          <w:rtl/>
        </w:rPr>
        <w:softHyphen/>
        <w:t>ای که در بحث تمییز مشترکات مهم است، اینکه در بررسی یک سند، علاوه</w:t>
      </w:r>
      <w:r>
        <w:rPr>
          <w:rFonts w:hint="cs"/>
          <w:rtl/>
        </w:rPr>
        <w:softHyphen/>
        <w:t>ی بر پنج روش عامی که ذکر شد، ویژگی</w:t>
      </w:r>
      <w:r>
        <w:rPr>
          <w:rFonts w:hint="cs"/>
          <w:rtl/>
        </w:rPr>
        <w:softHyphen/>
        <w:t xml:space="preserve">های خصوصیات فردی آن سند نیز باید تعقیب شوند. در روایت محل بحث، یعنی </w:t>
      </w:r>
      <w:r w:rsidRPr="003C2EA1">
        <w:rPr>
          <w:rFonts w:hint="cs"/>
          <w:b/>
          <w:bCs/>
          <w:sz w:val="26"/>
          <w:szCs w:val="26"/>
          <w:rtl/>
        </w:rPr>
        <w:t>«</w:t>
      </w:r>
      <w:r w:rsidR="00C719C7" w:rsidRPr="003C2EA1">
        <w:rPr>
          <w:rFonts w:hint="cs"/>
          <w:b/>
          <w:bCs/>
          <w:sz w:val="26"/>
          <w:szCs w:val="26"/>
          <w:rtl/>
        </w:rPr>
        <w:t>و رواه ایضا عن علیٍّ عن عبد الرحمن بن ابی نجران</w:t>
      </w:r>
      <w:r w:rsidRPr="003C2EA1">
        <w:rPr>
          <w:rFonts w:hint="cs"/>
          <w:b/>
          <w:bCs/>
          <w:sz w:val="26"/>
          <w:szCs w:val="26"/>
          <w:rtl/>
        </w:rPr>
        <w:t>»</w:t>
      </w:r>
      <w:r>
        <w:rPr>
          <w:rFonts w:hint="cs"/>
          <w:rtl/>
        </w:rPr>
        <w:t xml:space="preserve"> نیز اینکه قبل از این سند به چه شکلی واقع شده است، مهم است، لذا باید تا حد امکان به منابع اولیه مراجعه نماییم. </w:t>
      </w:r>
      <w:r w:rsidR="006060F9">
        <w:rPr>
          <w:rFonts w:hint="cs"/>
          <w:rtl/>
        </w:rPr>
        <w:t>در بحث</w:t>
      </w:r>
      <w:r w:rsidR="006060F9">
        <w:rPr>
          <w:rFonts w:hint="cs"/>
          <w:rtl/>
        </w:rPr>
        <w:softHyphen/>
        <w:t xml:space="preserve">های سندی نباید وسائل الشیعۀ محور باشد؛ زیرا </w:t>
      </w:r>
      <w:r w:rsidR="003C2EA1">
        <w:rPr>
          <w:rFonts w:hint="cs"/>
          <w:rtl/>
        </w:rPr>
        <w:t>در وسائل الشیعۀ</w:t>
      </w:r>
      <w:r w:rsidR="006060F9">
        <w:rPr>
          <w:rFonts w:hint="cs"/>
          <w:rtl/>
        </w:rPr>
        <w:t xml:space="preserve"> ترتیب اسناد بهم خورده است. ممکن است، ترتیب روایت مصدر اصلی، یکبار در تهذیب به هم خورده باشد و یک بار در وسائل الشیعۀ؛ لذا هر چقدر تلاش نماییم که به مصادر اولیه نزدیک شویم، به واقع نزدیک</w:t>
      </w:r>
      <w:r w:rsidR="006060F9">
        <w:rPr>
          <w:rFonts w:hint="cs"/>
          <w:rtl/>
        </w:rPr>
        <w:softHyphen/>
        <w:t>تر می</w:t>
      </w:r>
      <w:r w:rsidR="006060F9">
        <w:rPr>
          <w:rFonts w:hint="cs"/>
          <w:rtl/>
        </w:rPr>
        <w:softHyphen/>
        <w:t xml:space="preserve">شویم؛ زیرا </w:t>
      </w:r>
      <w:r w:rsidR="003C2EA1">
        <w:rPr>
          <w:rFonts w:hint="cs"/>
          <w:rtl/>
        </w:rPr>
        <w:t xml:space="preserve">مصادر اولیه، </w:t>
      </w:r>
      <w:r w:rsidR="006060F9">
        <w:rPr>
          <w:rFonts w:hint="cs"/>
          <w:rtl/>
        </w:rPr>
        <w:t>چهارچوب</w:t>
      </w:r>
      <w:r w:rsidR="006060F9">
        <w:rPr>
          <w:rFonts w:hint="cs"/>
          <w:rtl/>
        </w:rPr>
        <w:softHyphen/>
        <w:t>های اصلی را به ما نزدیک</w:t>
      </w:r>
      <w:r w:rsidR="006060F9">
        <w:rPr>
          <w:rFonts w:hint="cs"/>
          <w:rtl/>
        </w:rPr>
        <w:softHyphen/>
        <w:t>تر می</w:t>
      </w:r>
      <w:r w:rsidR="006060F9">
        <w:rPr>
          <w:rFonts w:hint="cs"/>
          <w:rtl/>
        </w:rPr>
        <w:softHyphen/>
        <w:t xml:space="preserve">کنند. به </w:t>
      </w:r>
      <w:r w:rsidR="003C2EA1">
        <w:rPr>
          <w:rFonts w:hint="cs"/>
          <w:rtl/>
        </w:rPr>
        <w:t>طور مثال، وقتی تصادفی رخ می</w:t>
      </w:r>
      <w:r w:rsidR="003C2EA1">
        <w:rPr>
          <w:rFonts w:hint="cs"/>
          <w:rtl/>
        </w:rPr>
        <w:softHyphen/>
        <w:t>دهد</w:t>
      </w:r>
      <w:r w:rsidR="006060F9">
        <w:rPr>
          <w:rFonts w:hint="cs"/>
          <w:rtl/>
        </w:rPr>
        <w:t xml:space="preserve"> می</w:t>
      </w:r>
      <w:r w:rsidR="006060F9">
        <w:rPr>
          <w:rFonts w:hint="cs"/>
          <w:rtl/>
        </w:rPr>
        <w:softHyphen/>
        <w:t>گویند</w:t>
      </w:r>
      <w:r w:rsidR="003C2EA1">
        <w:rPr>
          <w:rFonts w:hint="cs"/>
          <w:rtl/>
        </w:rPr>
        <w:t>:</w:t>
      </w:r>
      <w:r w:rsidR="006060F9">
        <w:rPr>
          <w:rFonts w:hint="cs"/>
          <w:rtl/>
        </w:rPr>
        <w:t xml:space="preserve"> تا آمدن نیروی پلیس، صحنه</w:t>
      </w:r>
      <w:r w:rsidR="006060F9">
        <w:rPr>
          <w:rFonts w:hint="cs"/>
          <w:rtl/>
        </w:rPr>
        <w:softHyphen/>
        <w:t xml:space="preserve">ی تصادف نباید تغییر </w:t>
      </w:r>
      <w:r w:rsidR="006060F9">
        <w:rPr>
          <w:rFonts w:hint="cs"/>
          <w:rtl/>
        </w:rPr>
        <w:lastRenderedPageBreak/>
        <w:t>نماید</w:t>
      </w:r>
      <w:r w:rsidR="003C2EA1">
        <w:rPr>
          <w:rFonts w:hint="cs"/>
          <w:rtl/>
        </w:rPr>
        <w:t>؛ زیرا</w:t>
      </w:r>
      <w:r w:rsidR="006060F9">
        <w:rPr>
          <w:rFonts w:hint="cs"/>
          <w:rtl/>
        </w:rPr>
        <w:t xml:space="preserve"> </w:t>
      </w:r>
      <w:r w:rsidR="003C2EA1">
        <w:rPr>
          <w:rFonts w:hint="cs"/>
          <w:rtl/>
        </w:rPr>
        <w:t xml:space="preserve">ممکن است </w:t>
      </w:r>
      <w:r w:rsidR="006060F9">
        <w:rPr>
          <w:rFonts w:hint="cs"/>
          <w:rtl/>
        </w:rPr>
        <w:t>در خود آن آثار و ویژگی</w:t>
      </w:r>
      <w:r w:rsidR="006060F9">
        <w:rPr>
          <w:rFonts w:hint="cs"/>
          <w:rtl/>
        </w:rPr>
        <w:softHyphen/>
        <w:t xml:space="preserve">های صحنه، </w:t>
      </w:r>
      <w:r w:rsidR="003C2EA1">
        <w:rPr>
          <w:rFonts w:hint="cs"/>
          <w:rtl/>
        </w:rPr>
        <w:t>نکته</w:t>
      </w:r>
      <w:r w:rsidR="003C2EA1">
        <w:rPr>
          <w:rFonts w:hint="cs"/>
          <w:rtl/>
        </w:rPr>
        <w:softHyphen/>
        <w:t>ای باشد</w:t>
      </w:r>
      <w:r w:rsidR="006060F9">
        <w:rPr>
          <w:rFonts w:hint="cs"/>
          <w:rtl/>
        </w:rPr>
        <w:t xml:space="preserve"> که در تشخیص مجرم کارآمد باشد. در بحث تمییز مشترکات نیز این مساله وجود دارد. </w:t>
      </w:r>
    </w:p>
    <w:p w:rsidR="000D60B5" w:rsidRDefault="006060F9" w:rsidP="00854051">
      <w:pPr>
        <w:rPr>
          <w:rFonts w:hint="cs"/>
          <w:rtl/>
        </w:rPr>
      </w:pPr>
      <w:r>
        <w:rPr>
          <w:rFonts w:hint="cs"/>
          <w:rtl/>
        </w:rPr>
        <w:t>با مراجعه به وسائل الشیعۀ می</w:t>
      </w:r>
      <w:r>
        <w:rPr>
          <w:rFonts w:hint="cs"/>
          <w:rtl/>
        </w:rPr>
        <w:softHyphen/>
        <w:t xml:space="preserve">بینیم که </w:t>
      </w:r>
      <w:r w:rsidR="000D60B5">
        <w:rPr>
          <w:rFonts w:hint="cs"/>
          <w:rtl/>
        </w:rPr>
        <w:t>ترتیبی که بین</w:t>
      </w:r>
      <w:r>
        <w:rPr>
          <w:rFonts w:hint="cs"/>
          <w:rtl/>
        </w:rPr>
        <w:t xml:space="preserve"> </w:t>
      </w:r>
      <w:r w:rsidR="000D60B5">
        <w:rPr>
          <w:rFonts w:hint="cs"/>
          <w:rtl/>
        </w:rPr>
        <w:t xml:space="preserve">روایت «حسن بن محمد بن سماعه عن علی عن </w:t>
      </w:r>
      <w:r>
        <w:rPr>
          <w:rFonts w:hint="cs"/>
          <w:rtl/>
        </w:rPr>
        <w:t>ابن ابی نجران</w:t>
      </w:r>
      <w:r w:rsidR="000D60B5">
        <w:rPr>
          <w:rFonts w:hint="cs"/>
          <w:rtl/>
        </w:rPr>
        <w:t>»</w:t>
      </w:r>
      <w:r>
        <w:rPr>
          <w:rFonts w:hint="cs"/>
          <w:rtl/>
        </w:rPr>
        <w:t xml:space="preserve"> و </w:t>
      </w:r>
      <w:r w:rsidR="000D60B5">
        <w:rPr>
          <w:rFonts w:hint="cs"/>
          <w:rtl/>
        </w:rPr>
        <w:t>روایت «حسن بن محمد بن سماعه عن علی عن محمد بن ابی حمزه»</w:t>
      </w:r>
      <w:r>
        <w:rPr>
          <w:rFonts w:hint="cs"/>
          <w:rtl/>
        </w:rPr>
        <w:t xml:space="preserve"> وجود دارد در وسائل عوض شده است.</w:t>
      </w:r>
      <w:r w:rsidR="00854051">
        <w:rPr>
          <w:rFonts w:hint="cs"/>
          <w:rtl/>
        </w:rPr>
        <w:t xml:space="preserve"> </w:t>
      </w:r>
      <w:r w:rsidR="000D60B5">
        <w:rPr>
          <w:rFonts w:hint="cs"/>
          <w:rtl/>
        </w:rPr>
        <w:t>علاوه</w:t>
      </w:r>
      <w:r w:rsidR="000D60B5">
        <w:rPr>
          <w:rFonts w:hint="cs"/>
          <w:rtl/>
        </w:rPr>
        <w:softHyphen/>
        <w:t>ی بر این، تعبیر «قال روی علیٌّ» نیز در این روایت ب</w:t>
      </w:r>
      <w:r w:rsidR="00854051">
        <w:rPr>
          <w:rFonts w:hint="cs"/>
          <w:rtl/>
        </w:rPr>
        <w:t xml:space="preserve">ه </w:t>
      </w:r>
      <w:r w:rsidR="000D60B5">
        <w:rPr>
          <w:rFonts w:hint="cs"/>
          <w:rtl/>
        </w:rPr>
        <w:t>هم خورده است.</w:t>
      </w:r>
      <w:r w:rsidR="00854051" w:rsidRPr="00854051">
        <w:rPr>
          <w:rStyle w:val="FootnoteReference"/>
          <w:rtl/>
        </w:rPr>
        <w:t xml:space="preserve"> </w:t>
      </w:r>
      <w:r w:rsidR="00854051">
        <w:rPr>
          <w:rStyle w:val="FootnoteReference"/>
          <w:rtl/>
        </w:rPr>
        <w:footnoteReference w:id="11"/>
      </w:r>
      <w:r w:rsidR="000D60B5">
        <w:rPr>
          <w:rFonts w:hint="cs"/>
          <w:rtl/>
        </w:rPr>
        <w:t xml:space="preserve"> در حالیکه هر دو نکته، در بحث تمییز مشترکات نقش تعیین کننده</w:t>
      </w:r>
      <w:r w:rsidR="000D60B5">
        <w:rPr>
          <w:rFonts w:hint="cs"/>
          <w:rtl/>
        </w:rPr>
        <w:softHyphen/>
        <w:t xml:space="preserve">ای دارند. </w:t>
      </w:r>
    </w:p>
    <w:p w:rsidR="00974829" w:rsidRDefault="00873BC8" w:rsidP="00873BC8">
      <w:pPr>
        <w:rPr>
          <w:rFonts w:hint="cs"/>
          <w:rtl/>
        </w:rPr>
      </w:pPr>
      <w:r>
        <w:rPr>
          <w:rFonts w:hint="cs"/>
          <w:rtl/>
        </w:rPr>
        <w:t>در برنامه</w:t>
      </w:r>
      <w:r>
        <w:rPr>
          <w:rFonts w:hint="cs"/>
          <w:rtl/>
        </w:rPr>
        <w:softHyphen/>
        <w:t>ی داریۀ النور نیز این مشکل وجود دارد و اگر تنها به لیست اعتماد شود، تعبیر روایت گم می</w:t>
      </w:r>
      <w:r>
        <w:rPr>
          <w:rFonts w:hint="cs"/>
          <w:rtl/>
        </w:rPr>
        <w:softHyphen/>
        <w:t>شود. البته، سعی بر این است که علاوه</w:t>
      </w:r>
      <w:r>
        <w:rPr>
          <w:rFonts w:hint="cs"/>
          <w:rtl/>
        </w:rPr>
        <w:softHyphen/>
        <w:t>ی بر این لیست، تعبیر سند نیز حفظ شود تا به راحتی بتوان از طریق آن لیست به سند رسید.</w:t>
      </w:r>
    </w:p>
    <w:p w:rsidR="00873BC8" w:rsidRDefault="00873BC8" w:rsidP="00873BC8">
      <w:pPr>
        <w:rPr>
          <w:rFonts w:hint="cs"/>
          <w:rtl/>
        </w:rPr>
      </w:pPr>
      <w:r>
        <w:rPr>
          <w:rFonts w:hint="cs"/>
          <w:rtl/>
        </w:rPr>
        <w:t>بنابراین، باید تا جایی که ممکن است به منبع</w:t>
      </w:r>
      <w:r>
        <w:rPr>
          <w:rFonts w:hint="cs"/>
          <w:rtl/>
        </w:rPr>
        <w:softHyphen/>
        <w:t>های اصیل</w:t>
      </w:r>
      <w:r>
        <w:rPr>
          <w:rFonts w:hint="cs"/>
          <w:rtl/>
        </w:rPr>
        <w:softHyphen/>
        <w:t>تر مراجعه نماییم. هر چقدر که منبع اصیل</w:t>
      </w:r>
      <w:r>
        <w:rPr>
          <w:rFonts w:hint="cs"/>
          <w:rtl/>
        </w:rPr>
        <w:softHyphen/>
        <w:t xml:space="preserve">تر باشد، بحث از </w:t>
      </w:r>
      <w:r w:rsidR="002C5716">
        <w:rPr>
          <w:rFonts w:hint="cs"/>
          <w:rtl/>
        </w:rPr>
        <w:t xml:space="preserve">دقت بیشتری برخوردار </w:t>
      </w:r>
      <w:r>
        <w:rPr>
          <w:rFonts w:hint="cs"/>
          <w:rtl/>
        </w:rPr>
        <w:t>می</w:t>
      </w:r>
      <w:r>
        <w:rPr>
          <w:rFonts w:hint="cs"/>
          <w:rtl/>
        </w:rPr>
        <w:softHyphen/>
        <w:t>شود</w:t>
      </w:r>
      <w:r w:rsidR="002C5716">
        <w:rPr>
          <w:rFonts w:hint="cs"/>
          <w:rtl/>
        </w:rPr>
        <w:t xml:space="preserve">. </w:t>
      </w:r>
    </w:p>
    <w:p w:rsidR="00873BC8" w:rsidRPr="00873BC8" w:rsidRDefault="00873BC8" w:rsidP="003C2EA1">
      <w:pPr>
        <w:spacing w:before="240"/>
        <w:rPr>
          <w:rFonts w:hint="cs"/>
          <w:b/>
          <w:bCs/>
          <w:rtl/>
        </w:rPr>
      </w:pPr>
      <w:r w:rsidRPr="00873BC8">
        <w:rPr>
          <w:rFonts w:hint="cs"/>
          <w:b/>
          <w:bCs/>
          <w:rtl/>
        </w:rPr>
        <w:t>بررسی دو روایت عبد الرحمن بن حجاج در تهذیب:</w:t>
      </w:r>
    </w:p>
    <w:p w:rsidR="00873BC8" w:rsidRDefault="003C2EA1" w:rsidP="00873BC8">
      <w:pPr>
        <w:rPr>
          <w:rFonts w:hint="cs"/>
          <w:rtl/>
        </w:rPr>
      </w:pPr>
      <w:r>
        <w:rPr>
          <w:rFonts w:hint="cs"/>
          <w:rtl/>
        </w:rPr>
        <w:t xml:space="preserve">با مراجعه به این دو روایت </w:t>
      </w:r>
      <w:r w:rsidR="00873BC8">
        <w:rPr>
          <w:rFonts w:hint="cs"/>
          <w:rtl/>
        </w:rPr>
        <w:t>در تهذیب شیخ طوسی ره</w:t>
      </w:r>
      <w:r>
        <w:rPr>
          <w:rFonts w:hint="cs"/>
          <w:rtl/>
        </w:rPr>
        <w:t>،</w:t>
      </w:r>
      <w:r w:rsidR="00873BC8">
        <w:rPr>
          <w:rFonts w:hint="cs"/>
          <w:rtl/>
        </w:rPr>
        <w:t xml:space="preserve"> دو نکته جلب توجه می</w:t>
      </w:r>
      <w:r w:rsidR="00873BC8">
        <w:rPr>
          <w:rFonts w:hint="cs"/>
          <w:rtl/>
        </w:rPr>
        <w:softHyphen/>
        <w:t xml:space="preserve">کند: </w:t>
      </w:r>
    </w:p>
    <w:p w:rsidR="00873BC8" w:rsidRDefault="00873BC8" w:rsidP="007419E3">
      <w:pPr>
        <w:rPr>
          <w:rFonts w:hint="cs"/>
          <w:rtl/>
        </w:rPr>
      </w:pPr>
      <w:r>
        <w:rPr>
          <w:rFonts w:hint="cs"/>
          <w:rtl/>
        </w:rPr>
        <w:t>نکته</w:t>
      </w:r>
      <w:r>
        <w:rPr>
          <w:rFonts w:hint="cs"/>
          <w:rtl/>
        </w:rPr>
        <w:softHyphen/>
        <w:t>ی اول اینکه این دو روایت، پشت سر یکدیگر و از طریق ح</w:t>
      </w:r>
      <w:r w:rsidR="002C5716">
        <w:rPr>
          <w:rFonts w:hint="cs"/>
          <w:rtl/>
        </w:rPr>
        <w:t>سن</w:t>
      </w:r>
      <w:r>
        <w:rPr>
          <w:rFonts w:hint="cs"/>
          <w:rtl/>
        </w:rPr>
        <w:t xml:space="preserve"> بن محمد بن سماعه از علی نقل شد</w:t>
      </w:r>
      <w:r w:rsidR="002C5716">
        <w:rPr>
          <w:rFonts w:hint="cs"/>
          <w:rtl/>
        </w:rPr>
        <w:t xml:space="preserve">ه است. </w:t>
      </w:r>
      <w:r>
        <w:rPr>
          <w:rFonts w:hint="cs"/>
          <w:rtl/>
        </w:rPr>
        <w:t xml:space="preserve">این نکته از این جهت فایده دارد که ظهور تعبیر </w:t>
      </w:r>
      <w:r w:rsidRPr="00854051">
        <w:rPr>
          <w:rFonts w:hint="cs"/>
          <w:b/>
          <w:bCs/>
          <w:sz w:val="26"/>
          <w:szCs w:val="26"/>
          <w:rtl/>
        </w:rPr>
        <w:t>«ما رواه ایضا»</w:t>
      </w:r>
      <w:r w:rsidR="00854051">
        <w:rPr>
          <w:rStyle w:val="FootnoteReference"/>
          <w:rtl/>
        </w:rPr>
        <w:footnoteReference w:id="12"/>
      </w:r>
      <w:r>
        <w:rPr>
          <w:rFonts w:hint="cs"/>
          <w:rtl/>
        </w:rPr>
        <w:t xml:space="preserve"> در این است که در این روایت نیز</w:t>
      </w:r>
      <w:r w:rsidR="002C5716">
        <w:rPr>
          <w:rFonts w:hint="cs"/>
          <w:rtl/>
        </w:rPr>
        <w:t xml:space="preserve"> حسن بن </w:t>
      </w:r>
      <w:r>
        <w:rPr>
          <w:rFonts w:hint="cs"/>
          <w:rtl/>
        </w:rPr>
        <w:t xml:space="preserve">محمد بن سماعه از </w:t>
      </w:r>
      <w:r w:rsidR="007419E3">
        <w:rPr>
          <w:rFonts w:hint="cs"/>
          <w:rtl/>
        </w:rPr>
        <w:t>«</w:t>
      </w:r>
      <w:r>
        <w:rPr>
          <w:rFonts w:hint="cs"/>
          <w:rtl/>
        </w:rPr>
        <w:t>علی</w:t>
      </w:r>
      <w:r w:rsidR="007419E3">
        <w:rPr>
          <w:rFonts w:hint="cs"/>
          <w:rtl/>
        </w:rPr>
        <w:t>»</w:t>
      </w:r>
      <w:r>
        <w:rPr>
          <w:rFonts w:hint="cs"/>
          <w:rtl/>
        </w:rPr>
        <w:t xml:space="preserve"> نقل می</w:t>
      </w:r>
      <w:r>
        <w:rPr>
          <w:rtl/>
        </w:rPr>
        <w:softHyphen/>
      </w:r>
      <w:r w:rsidR="002C5716">
        <w:rPr>
          <w:rFonts w:hint="cs"/>
          <w:rtl/>
        </w:rPr>
        <w:t>کند</w:t>
      </w:r>
      <w:r>
        <w:rPr>
          <w:rFonts w:hint="cs"/>
          <w:rtl/>
        </w:rPr>
        <w:t>. لذا</w:t>
      </w:r>
      <w:r w:rsidR="002C5716">
        <w:rPr>
          <w:rFonts w:hint="cs"/>
          <w:rtl/>
        </w:rPr>
        <w:t xml:space="preserve"> ظهور عبارت این است که </w:t>
      </w:r>
      <w:r>
        <w:rPr>
          <w:rFonts w:hint="cs"/>
          <w:rtl/>
        </w:rPr>
        <w:t>هر دو «</w:t>
      </w:r>
      <w:r w:rsidR="002C5716">
        <w:rPr>
          <w:rFonts w:hint="cs"/>
          <w:rtl/>
        </w:rPr>
        <w:t>علی</w:t>
      </w:r>
      <w:r>
        <w:rPr>
          <w:rFonts w:hint="cs"/>
          <w:rtl/>
        </w:rPr>
        <w:t>» در این دو سند، یک نفر</w:t>
      </w:r>
      <w:r w:rsidR="002C5716">
        <w:rPr>
          <w:rFonts w:hint="cs"/>
          <w:rtl/>
        </w:rPr>
        <w:t xml:space="preserve"> هستند. </w:t>
      </w:r>
    </w:p>
    <w:p w:rsidR="00183B57" w:rsidRDefault="007419E3" w:rsidP="00183B57">
      <w:pPr>
        <w:rPr>
          <w:rFonts w:hint="cs"/>
          <w:rtl/>
        </w:rPr>
      </w:pPr>
      <w:r>
        <w:rPr>
          <w:rFonts w:hint="cs"/>
          <w:rtl/>
        </w:rPr>
        <w:t>ممکن است</w:t>
      </w:r>
      <w:r w:rsidR="00873BC8">
        <w:rPr>
          <w:rFonts w:hint="cs"/>
          <w:rtl/>
        </w:rPr>
        <w:t xml:space="preserve"> گفته شود: «ایضا» تنها ناظر به اشتراک حسن بن محمد بن سماعه</w:t>
      </w:r>
      <w:r w:rsidR="00183B57">
        <w:rPr>
          <w:rFonts w:hint="cs"/>
          <w:rtl/>
        </w:rPr>
        <w:t xml:space="preserve"> در هر دو سند</w:t>
      </w:r>
      <w:r w:rsidR="00873BC8">
        <w:rPr>
          <w:rFonts w:hint="cs"/>
          <w:rtl/>
        </w:rPr>
        <w:t xml:space="preserve"> است و ظهوری در یکی بودن این دو «علی» ندارد. بلکه ممکن است که حسن بن محمد بن سماعه در </w:t>
      </w:r>
      <w:r w:rsidR="00183B57">
        <w:rPr>
          <w:rFonts w:hint="cs"/>
          <w:rtl/>
        </w:rPr>
        <w:t>هر دو</w:t>
      </w:r>
      <w:r w:rsidR="00873BC8">
        <w:rPr>
          <w:rFonts w:hint="cs"/>
          <w:rtl/>
        </w:rPr>
        <w:t xml:space="preserve"> سند از</w:t>
      </w:r>
      <w:r w:rsidR="002C5716">
        <w:rPr>
          <w:rFonts w:hint="cs"/>
          <w:rtl/>
        </w:rPr>
        <w:t xml:space="preserve"> مسمّی به علی نقل </w:t>
      </w:r>
      <w:r w:rsidR="00873BC8">
        <w:rPr>
          <w:rFonts w:hint="cs"/>
          <w:rtl/>
        </w:rPr>
        <w:t xml:space="preserve">کرده باشد و </w:t>
      </w:r>
      <w:r w:rsidR="00183B57">
        <w:rPr>
          <w:rFonts w:hint="cs"/>
          <w:rtl/>
        </w:rPr>
        <w:t xml:space="preserve">این دو، دو نفر باشند. لکن این احتمال، احتمال مستبعدی است؛ زیرا کسی که در اسناد تهذیب تتبع نماید، این مطلب را به </w:t>
      </w:r>
      <w:r w:rsidR="00183B57">
        <w:rPr>
          <w:rFonts w:hint="cs"/>
          <w:rtl/>
        </w:rPr>
        <w:lastRenderedPageBreak/>
        <w:t>وضوح می</w:t>
      </w:r>
      <w:r w:rsidR="00183B57">
        <w:rPr>
          <w:rFonts w:hint="cs"/>
          <w:rtl/>
        </w:rPr>
        <w:softHyphen/>
        <w:t>یابد که شیخ ره بنا ندارد که «ایضا» را تنها به صرف اشتراک در اصل راوی بکار ببرد. لذا ظهور ابتدائی کلمه</w:t>
      </w:r>
      <w:r w:rsidR="00183B57">
        <w:rPr>
          <w:rFonts w:hint="cs"/>
          <w:rtl/>
        </w:rPr>
        <w:softHyphen/>
        <w:t>ی «ایضا» در این است که در این سند نیز مانند سند قبلی، حسن بن محمد بن سماعه از علی نقل روایت نموده است.</w:t>
      </w:r>
    </w:p>
    <w:p w:rsidR="00183B57" w:rsidRDefault="00183B57" w:rsidP="007419E3">
      <w:pPr>
        <w:rPr>
          <w:rFonts w:hint="cs"/>
          <w:rtl/>
        </w:rPr>
      </w:pPr>
      <w:r>
        <w:rPr>
          <w:rFonts w:hint="cs"/>
          <w:rtl/>
        </w:rPr>
        <w:t>بنابراین، نکته</w:t>
      </w:r>
      <w:r>
        <w:rPr>
          <w:rFonts w:hint="cs"/>
          <w:rtl/>
        </w:rPr>
        <w:softHyphen/>
        <w:t xml:space="preserve">ی اولی که </w:t>
      </w:r>
      <w:r w:rsidR="007419E3">
        <w:rPr>
          <w:rFonts w:hint="cs"/>
          <w:rtl/>
        </w:rPr>
        <w:t>از تهذیب فهمیده می</w:t>
      </w:r>
      <w:r w:rsidR="007419E3">
        <w:rPr>
          <w:rFonts w:hint="cs"/>
          <w:rtl/>
        </w:rPr>
        <w:softHyphen/>
        <w:t>شود این است که</w:t>
      </w:r>
      <w:r>
        <w:rPr>
          <w:rFonts w:hint="cs"/>
          <w:rtl/>
        </w:rPr>
        <w:t xml:space="preserve"> مراد از «علی» در هر دو سند، یک نفر است. حتی اگر این ظهور را در مورد کلمه</w:t>
      </w:r>
      <w:r>
        <w:rPr>
          <w:rFonts w:hint="cs"/>
          <w:rtl/>
        </w:rPr>
        <w:softHyphen/>
        <w:t>ی «ایضا» منکر شویم، باز هم این می</w:t>
      </w:r>
      <w:r>
        <w:rPr>
          <w:rFonts w:hint="cs"/>
          <w:rtl/>
        </w:rPr>
        <w:softHyphen/>
        <w:t>تواند نقش آفرین باشد که بعدا در مورد آن سخن خواهیم گفت.</w:t>
      </w:r>
    </w:p>
    <w:p w:rsidR="00183B57" w:rsidRDefault="00183B57" w:rsidP="005A0AB2">
      <w:pPr>
        <w:rPr>
          <w:rFonts w:hint="cs"/>
          <w:rtl/>
        </w:rPr>
      </w:pPr>
      <w:r>
        <w:rPr>
          <w:rFonts w:hint="cs"/>
          <w:rtl/>
        </w:rPr>
        <w:t>نکته</w:t>
      </w:r>
      <w:r>
        <w:rPr>
          <w:rFonts w:hint="cs"/>
          <w:rtl/>
        </w:rPr>
        <w:softHyphen/>
        <w:t>ی دومی که در این دو سند جلب توجه می</w:t>
      </w:r>
      <w:r>
        <w:rPr>
          <w:rFonts w:hint="cs"/>
          <w:rtl/>
        </w:rPr>
        <w:softHyphen/>
        <w:t>نماید، عبارت «</w:t>
      </w:r>
      <w:r w:rsidR="00413476">
        <w:rPr>
          <w:rFonts w:hint="cs"/>
          <w:rtl/>
        </w:rPr>
        <w:t>قال روی علیٌّ</w:t>
      </w:r>
      <w:r>
        <w:rPr>
          <w:rFonts w:hint="cs"/>
          <w:rtl/>
        </w:rPr>
        <w:t>» است</w:t>
      </w:r>
      <w:r w:rsidR="00413476">
        <w:rPr>
          <w:rFonts w:hint="cs"/>
          <w:rtl/>
        </w:rPr>
        <w:t xml:space="preserve">. </w:t>
      </w:r>
      <w:r>
        <w:rPr>
          <w:rFonts w:hint="cs"/>
          <w:rtl/>
        </w:rPr>
        <w:t>اسناد به طور طبیعی با تعابیر اخبرنی، حدثنی، سمعتُ و مانند آن بکار می</w:t>
      </w:r>
      <w:r>
        <w:rPr>
          <w:rFonts w:hint="cs"/>
          <w:rtl/>
        </w:rPr>
        <w:softHyphen/>
        <w:t>روند. گاهی اوقات نیز تعابیری مانند «عنه» یا «عن» و مانند آن استفاده می</w:t>
      </w:r>
      <w:r>
        <w:rPr>
          <w:rFonts w:hint="cs"/>
          <w:rtl/>
        </w:rPr>
        <w:softHyphen/>
        <w:t xml:space="preserve">شوند. اما اینکه یک سند با «روی» شروع شود، امر </w:t>
      </w:r>
      <w:r w:rsidR="005A0AB2">
        <w:rPr>
          <w:rFonts w:hint="cs"/>
          <w:rtl/>
        </w:rPr>
        <w:t>غریبی است و جلب توجه می</w:t>
      </w:r>
      <w:r w:rsidR="005A0AB2">
        <w:rPr>
          <w:rFonts w:hint="cs"/>
          <w:rtl/>
        </w:rPr>
        <w:softHyphen/>
        <w:t>کند. به طور مثال، اسناد در بصائر الدرجات صفار معمولا با عبارت «حدثنی فلان» آمده است</w:t>
      </w:r>
      <w:r w:rsidR="005A0AB2">
        <w:rPr>
          <w:rStyle w:val="FootnoteReference"/>
          <w:rtl/>
        </w:rPr>
        <w:footnoteReference w:id="13"/>
      </w:r>
      <w:r w:rsidR="005A0AB2">
        <w:rPr>
          <w:rFonts w:hint="cs"/>
          <w:rtl/>
        </w:rPr>
        <w:t xml:space="preserve"> و گاهی اوقات از تعبیر «روی» استفاده شده است که این سند با سندهای دیگر مقداری تفاوت دارد. در</w:t>
      </w:r>
      <w:r w:rsidR="001267AA">
        <w:rPr>
          <w:rFonts w:hint="cs"/>
          <w:rtl/>
        </w:rPr>
        <w:t xml:space="preserve"> سند محل بحث نیز تعبیر «روی» جلب</w:t>
      </w:r>
      <w:r w:rsidR="005A0AB2">
        <w:rPr>
          <w:rFonts w:hint="cs"/>
          <w:rtl/>
        </w:rPr>
        <w:t xml:space="preserve"> توجه می</w:t>
      </w:r>
      <w:r w:rsidR="005A0AB2">
        <w:rPr>
          <w:rFonts w:hint="cs"/>
          <w:rtl/>
        </w:rPr>
        <w:softHyphen/>
        <w:t>نماید.</w:t>
      </w:r>
    </w:p>
    <w:p w:rsidR="002C0663" w:rsidRDefault="005A0AB2" w:rsidP="0054081A">
      <w:pPr>
        <w:rPr>
          <w:rFonts w:hint="cs"/>
          <w:rtl/>
        </w:rPr>
      </w:pPr>
      <w:r>
        <w:rPr>
          <w:rFonts w:hint="cs"/>
          <w:rtl/>
        </w:rPr>
        <w:t>در سند اولی که در تهذیب آمده است، علی نامی که روایات زیادی از محمد بن ابی حمزه دارد، علی بن حسن طاطری است. با مراجعه به شرح حال علی بن حسن طاطری، نکته</w:t>
      </w:r>
      <w:r>
        <w:rPr>
          <w:rFonts w:hint="cs"/>
          <w:rtl/>
        </w:rPr>
        <w:softHyphen/>
        <w:t>ای بدست می</w:t>
      </w:r>
      <w:r>
        <w:rPr>
          <w:rFonts w:hint="cs"/>
          <w:rtl/>
        </w:rPr>
        <w:softHyphen/>
        <w:t>آید که می</w:t>
      </w:r>
      <w:r>
        <w:rPr>
          <w:rFonts w:hint="cs"/>
          <w:rtl/>
        </w:rPr>
        <w:softHyphen/>
        <w:t>تواند برای حل این مساله مفید باشد.</w:t>
      </w:r>
      <w:r w:rsidR="00674E06">
        <w:rPr>
          <w:rFonts w:hint="cs"/>
          <w:rtl/>
        </w:rPr>
        <w:t xml:space="preserve"> در ترجمه</w:t>
      </w:r>
      <w:r w:rsidR="00674E06">
        <w:rPr>
          <w:rFonts w:hint="cs"/>
          <w:rtl/>
        </w:rPr>
        <w:softHyphen/>
        <w:t xml:space="preserve">ی وی آمده است: </w:t>
      </w:r>
      <w:r w:rsidR="00674E06" w:rsidRPr="001267AA">
        <w:rPr>
          <w:rFonts w:hint="cs"/>
          <w:b/>
          <w:bCs/>
          <w:sz w:val="26"/>
          <w:szCs w:val="26"/>
          <w:rtl/>
        </w:rPr>
        <w:t>«</w:t>
      </w:r>
      <w:r w:rsidR="00674E06" w:rsidRPr="001267AA">
        <w:rPr>
          <w:b/>
          <w:bCs/>
          <w:sz w:val="26"/>
          <w:szCs w:val="26"/>
          <w:rtl/>
        </w:rPr>
        <w:t>و هو أستاذ الحسن بن محمد بن سماعة الصيرفي الحضرمي و منه تعلم و كان يشركه في كثير من الرجال و لا يروي الحسن عن علي شيئا بلى منه تعلم المذهب.</w:t>
      </w:r>
      <w:r w:rsidR="00674E06" w:rsidRPr="001267AA">
        <w:rPr>
          <w:rFonts w:hint="cs"/>
          <w:b/>
          <w:bCs/>
          <w:sz w:val="26"/>
          <w:szCs w:val="26"/>
          <w:rtl/>
        </w:rPr>
        <w:t>»</w:t>
      </w:r>
      <w:r w:rsidR="00674E06">
        <w:rPr>
          <w:rFonts w:hint="cs"/>
          <w:rtl/>
        </w:rPr>
        <w:t>.</w:t>
      </w:r>
      <w:r w:rsidR="00674E06">
        <w:rPr>
          <w:rStyle w:val="FootnoteReference"/>
          <w:rtl/>
        </w:rPr>
        <w:footnoteReference w:id="14"/>
      </w:r>
      <w:r w:rsidR="00674E06">
        <w:rPr>
          <w:rFonts w:hint="cs"/>
          <w:rtl/>
        </w:rPr>
        <w:t xml:space="preserve"> </w:t>
      </w:r>
      <w:r w:rsidR="00674E06" w:rsidRPr="00674E06">
        <w:rPr>
          <w:rFonts w:hint="cs"/>
          <w:rtl/>
        </w:rPr>
        <w:t>بر</w:t>
      </w:r>
      <w:r w:rsidR="00674E06">
        <w:rPr>
          <w:rFonts w:hint="cs"/>
          <w:rtl/>
        </w:rPr>
        <w:t xml:space="preserve"> این اساس، وی استاد حسن بن محمد بن سماعه بوده است</w:t>
      </w:r>
      <w:r w:rsidR="001267AA">
        <w:rPr>
          <w:rFonts w:hint="cs"/>
          <w:rtl/>
        </w:rPr>
        <w:t>،</w:t>
      </w:r>
      <w:r w:rsidR="00674E06">
        <w:rPr>
          <w:rFonts w:hint="cs"/>
          <w:rtl/>
        </w:rPr>
        <w:t xml:space="preserve"> ولی </w:t>
      </w:r>
      <w:r w:rsidR="00413476">
        <w:rPr>
          <w:rFonts w:hint="cs"/>
          <w:rtl/>
        </w:rPr>
        <w:t>حسن ب</w:t>
      </w:r>
      <w:r w:rsidR="00674E06">
        <w:rPr>
          <w:rFonts w:hint="cs"/>
          <w:rtl/>
        </w:rPr>
        <w:t>ن محمد بن سماعه از او روایت نمی</w:t>
      </w:r>
      <w:r w:rsidR="00674E06">
        <w:rPr>
          <w:rtl/>
        </w:rPr>
        <w:softHyphen/>
      </w:r>
      <w:r w:rsidR="00413476">
        <w:rPr>
          <w:rFonts w:hint="cs"/>
          <w:rtl/>
        </w:rPr>
        <w:t>کند</w:t>
      </w:r>
      <w:r w:rsidR="00674E06">
        <w:rPr>
          <w:rFonts w:hint="cs"/>
          <w:rtl/>
        </w:rPr>
        <w:t>،</w:t>
      </w:r>
      <w:r w:rsidR="00413476">
        <w:rPr>
          <w:rFonts w:hint="cs"/>
          <w:rtl/>
        </w:rPr>
        <w:t xml:space="preserve"> بلکه این</w:t>
      </w:r>
      <w:r w:rsidR="00674E06">
        <w:rPr>
          <w:rFonts w:hint="cs"/>
          <w:rtl/>
        </w:rPr>
        <w:t xml:space="preserve"> دو در عده</w:t>
      </w:r>
      <w:r w:rsidR="00674E06">
        <w:rPr>
          <w:rtl/>
        </w:rPr>
        <w:softHyphen/>
      </w:r>
      <w:r w:rsidR="00413476">
        <w:rPr>
          <w:rFonts w:hint="cs"/>
          <w:rtl/>
        </w:rPr>
        <w:t xml:space="preserve">ای از مشایخ با هم دیگر شریک </w:t>
      </w:r>
      <w:r w:rsidR="00674E06">
        <w:rPr>
          <w:rFonts w:hint="cs"/>
          <w:rtl/>
        </w:rPr>
        <w:t>بوده</w:t>
      </w:r>
      <w:r w:rsidR="00674E06">
        <w:rPr>
          <w:rFonts w:hint="cs"/>
          <w:rtl/>
        </w:rPr>
        <w:softHyphen/>
        <w:t>اند.</w:t>
      </w:r>
      <w:r w:rsidR="00413476">
        <w:rPr>
          <w:rFonts w:hint="cs"/>
          <w:rtl/>
        </w:rPr>
        <w:t xml:space="preserve"> علی بن حسن بن</w:t>
      </w:r>
      <w:r w:rsidR="00674E06">
        <w:rPr>
          <w:rFonts w:hint="cs"/>
          <w:rtl/>
        </w:rPr>
        <w:t xml:space="preserve"> محمد بن سماعه از علی بن حسن طاط</w:t>
      </w:r>
      <w:r w:rsidR="00413476">
        <w:rPr>
          <w:rFonts w:hint="cs"/>
          <w:rtl/>
        </w:rPr>
        <w:t xml:space="preserve">ری مذهب را </w:t>
      </w:r>
      <w:r w:rsidR="00674E06">
        <w:rPr>
          <w:rFonts w:hint="cs"/>
          <w:rtl/>
        </w:rPr>
        <w:t>فرا می</w:t>
      </w:r>
      <w:r w:rsidR="00674E06">
        <w:rPr>
          <w:rFonts w:hint="cs"/>
          <w:rtl/>
        </w:rPr>
        <w:softHyphen/>
        <w:t>گرفته است؛ لذا وی استاد کلام حسن بن محمد بن سماعه</w:t>
      </w:r>
      <w:r w:rsidR="00413476">
        <w:rPr>
          <w:rFonts w:hint="cs"/>
          <w:rtl/>
        </w:rPr>
        <w:t xml:space="preserve"> بوده است</w:t>
      </w:r>
      <w:r w:rsidR="00674E06">
        <w:rPr>
          <w:rFonts w:hint="cs"/>
          <w:rtl/>
        </w:rPr>
        <w:t>، نه استاد در روایت او. این مساله، نکته</w:t>
      </w:r>
      <w:r w:rsidR="00674E06">
        <w:rPr>
          <w:rFonts w:hint="cs"/>
          <w:rtl/>
        </w:rPr>
        <w:softHyphen/>
        <w:t xml:space="preserve">ی مهمی در این بحث است. با مراجعه به نرم افزار درایۀ النور، به این آمار رسیدیم که حدود 20 شیخ برای علی بن حسن طاطری ذکر شده است که چند مورد از </w:t>
      </w:r>
      <w:r w:rsidR="001267AA">
        <w:rPr>
          <w:rFonts w:hint="cs"/>
          <w:rtl/>
        </w:rPr>
        <w:t>آن</w:t>
      </w:r>
      <w:r w:rsidR="001267AA">
        <w:rPr>
          <w:rFonts w:hint="cs"/>
          <w:rtl/>
        </w:rPr>
        <w:softHyphen/>
        <w:t xml:space="preserve">ها، </w:t>
      </w:r>
      <w:r w:rsidR="00674E06">
        <w:rPr>
          <w:rFonts w:hint="cs"/>
          <w:rtl/>
        </w:rPr>
        <w:t>جزء اغلاط هستند و در نهایت 16 شیخ برای وی یادداشت کردیم که بی دغدغه بودند. البته، وی از اکثر این افراد روایت</w:t>
      </w:r>
      <w:r w:rsidR="00674E06">
        <w:rPr>
          <w:rFonts w:hint="cs"/>
          <w:rtl/>
        </w:rPr>
        <w:softHyphen/>
        <w:t xml:space="preserve">های زیادی ندارد. در میان این افراد: </w:t>
      </w:r>
      <w:r w:rsidR="00AC2B20">
        <w:rPr>
          <w:rFonts w:hint="cs"/>
          <w:rtl/>
        </w:rPr>
        <w:t>محمد بن ابی حمزه</w:t>
      </w:r>
      <w:r w:rsidR="00674E06">
        <w:rPr>
          <w:rFonts w:hint="cs"/>
          <w:rtl/>
        </w:rPr>
        <w:t>،</w:t>
      </w:r>
      <w:r w:rsidR="00AC2B20">
        <w:rPr>
          <w:rFonts w:hint="cs"/>
          <w:rtl/>
        </w:rPr>
        <w:t xml:space="preserve"> محمد بن </w:t>
      </w:r>
      <w:r w:rsidR="001267AA">
        <w:rPr>
          <w:rFonts w:hint="cs"/>
          <w:rtl/>
        </w:rPr>
        <w:t>ابی عمیر و درست بن ابی منصور</w:t>
      </w:r>
      <w:r w:rsidR="00A42B59">
        <w:rPr>
          <w:rFonts w:hint="cs"/>
          <w:rtl/>
        </w:rPr>
        <w:t xml:space="preserve"> </w:t>
      </w:r>
      <w:r w:rsidR="00674E06">
        <w:rPr>
          <w:rFonts w:hint="cs"/>
          <w:rtl/>
        </w:rPr>
        <w:t>روایت</w:t>
      </w:r>
      <w:r w:rsidR="00674E06">
        <w:rPr>
          <w:rtl/>
        </w:rPr>
        <w:softHyphen/>
      </w:r>
      <w:r w:rsidR="00674E06">
        <w:rPr>
          <w:rFonts w:hint="cs"/>
          <w:rtl/>
        </w:rPr>
        <w:t>های</w:t>
      </w:r>
      <w:r w:rsidR="00A42B59">
        <w:rPr>
          <w:rFonts w:hint="cs"/>
          <w:rtl/>
        </w:rPr>
        <w:t xml:space="preserve"> خیلی زیاد</w:t>
      </w:r>
      <w:r w:rsidR="001267AA">
        <w:rPr>
          <w:rFonts w:hint="cs"/>
          <w:rtl/>
        </w:rPr>
        <w:t>ی</w:t>
      </w:r>
      <w:r w:rsidR="00A42B59">
        <w:rPr>
          <w:rFonts w:hint="cs"/>
          <w:rtl/>
        </w:rPr>
        <w:t xml:space="preserve"> </w:t>
      </w:r>
      <w:r w:rsidR="00674E06">
        <w:rPr>
          <w:rFonts w:hint="cs"/>
          <w:rtl/>
        </w:rPr>
        <w:t>دارند</w:t>
      </w:r>
      <w:r w:rsidR="00A42B59">
        <w:rPr>
          <w:rFonts w:hint="cs"/>
          <w:rtl/>
        </w:rPr>
        <w:t xml:space="preserve">. </w:t>
      </w:r>
      <w:r w:rsidR="00674E06">
        <w:rPr>
          <w:rFonts w:hint="cs"/>
          <w:rtl/>
        </w:rPr>
        <w:t>از میان این 16 نفر، ده نفر هستند که حسن بن محمد بن سماعه نیز از آن</w:t>
      </w:r>
      <w:r w:rsidR="00674E06">
        <w:rPr>
          <w:rFonts w:hint="cs"/>
          <w:rtl/>
        </w:rPr>
        <w:softHyphen/>
        <w:t xml:space="preserve">ها نقل روایت دارد: </w:t>
      </w:r>
      <w:r w:rsidR="00A42B59">
        <w:rPr>
          <w:rFonts w:hint="cs"/>
          <w:rtl/>
        </w:rPr>
        <w:t>محمد بن ابی حمزه</w:t>
      </w:r>
      <w:r w:rsidR="00674E06">
        <w:rPr>
          <w:rFonts w:hint="cs"/>
          <w:rtl/>
        </w:rPr>
        <w:t>،</w:t>
      </w:r>
      <w:r w:rsidR="00A42B59">
        <w:rPr>
          <w:rFonts w:hint="cs"/>
          <w:rtl/>
        </w:rPr>
        <w:t xml:space="preserve"> محمد بن ابی عمیر</w:t>
      </w:r>
      <w:r w:rsidR="00674E06">
        <w:rPr>
          <w:rFonts w:hint="cs"/>
          <w:rtl/>
        </w:rPr>
        <w:t>،</w:t>
      </w:r>
      <w:r w:rsidR="00A42B59">
        <w:rPr>
          <w:rFonts w:hint="cs"/>
          <w:rtl/>
        </w:rPr>
        <w:t xml:space="preserve"> محمد بن سکین بن عمار</w:t>
      </w:r>
      <w:r w:rsidR="00674E06">
        <w:rPr>
          <w:rFonts w:hint="cs"/>
          <w:rtl/>
        </w:rPr>
        <w:t>،</w:t>
      </w:r>
      <w:r w:rsidR="00A42B59">
        <w:rPr>
          <w:rFonts w:hint="cs"/>
          <w:rtl/>
        </w:rPr>
        <w:t xml:space="preserve"> علی بن حسن بن رباط</w:t>
      </w:r>
      <w:r w:rsidR="00674E06">
        <w:rPr>
          <w:rFonts w:hint="cs"/>
          <w:rtl/>
        </w:rPr>
        <w:t>،</w:t>
      </w:r>
      <w:r w:rsidR="00A42B59">
        <w:rPr>
          <w:rFonts w:hint="cs"/>
          <w:rtl/>
        </w:rPr>
        <w:t xml:space="preserve"> عبد الله بن جبله، صفوان بن یحیی</w:t>
      </w:r>
      <w:r w:rsidR="00674E06">
        <w:rPr>
          <w:rFonts w:hint="cs"/>
          <w:rtl/>
        </w:rPr>
        <w:t>،</w:t>
      </w:r>
      <w:r w:rsidR="00A42B59">
        <w:rPr>
          <w:rFonts w:hint="cs"/>
          <w:rtl/>
        </w:rPr>
        <w:t xml:space="preserve"> حسن بن محبوب، جعفر بن سماعه، وه</w:t>
      </w:r>
      <w:r w:rsidR="001267AA">
        <w:rPr>
          <w:rFonts w:hint="cs"/>
          <w:rtl/>
        </w:rPr>
        <w:t>یب بن حفص و محسّن بن احمد قیس</w:t>
      </w:r>
      <w:r w:rsidR="00674E06">
        <w:rPr>
          <w:rFonts w:hint="cs"/>
          <w:rtl/>
        </w:rPr>
        <w:t xml:space="preserve">ی، مشایخ مشترک بین این دو هستند. نجاشی ره نیز در این ترجمه به این </w:t>
      </w:r>
      <w:r w:rsidR="00674E06">
        <w:rPr>
          <w:rFonts w:hint="cs"/>
          <w:rtl/>
        </w:rPr>
        <w:lastRenderedPageBreak/>
        <w:t xml:space="preserve">مساله اشاره کرده است: </w:t>
      </w:r>
      <w:r w:rsidR="00674E06" w:rsidRPr="001267AA">
        <w:rPr>
          <w:rFonts w:hint="cs"/>
          <w:b/>
          <w:bCs/>
          <w:sz w:val="26"/>
          <w:szCs w:val="26"/>
          <w:rtl/>
        </w:rPr>
        <w:t>«</w:t>
      </w:r>
      <w:r w:rsidR="00674E06" w:rsidRPr="001267AA">
        <w:rPr>
          <w:b/>
          <w:bCs/>
          <w:sz w:val="26"/>
          <w:szCs w:val="26"/>
          <w:rtl/>
        </w:rPr>
        <w:t>و كان يشركه في كثير من الرجال</w:t>
      </w:r>
      <w:r w:rsidR="00674E06" w:rsidRPr="001267AA">
        <w:rPr>
          <w:rFonts w:hint="cs"/>
          <w:b/>
          <w:bCs/>
          <w:sz w:val="26"/>
          <w:szCs w:val="26"/>
          <w:rtl/>
        </w:rPr>
        <w:t>»</w:t>
      </w:r>
      <w:r w:rsidR="00674E06">
        <w:rPr>
          <w:rFonts w:hint="cs"/>
          <w:rtl/>
        </w:rPr>
        <w:t>.</w:t>
      </w:r>
      <w:r w:rsidR="005F4A32">
        <w:rPr>
          <w:rFonts w:hint="cs"/>
          <w:rtl/>
        </w:rPr>
        <w:t xml:space="preserve"> بنابراین، این دو تقریبا در یک طبقه قرار دارند. از این نکته، به این نتیجه می</w:t>
      </w:r>
      <w:r w:rsidR="005F4A32">
        <w:rPr>
          <w:rFonts w:hint="cs"/>
          <w:rtl/>
        </w:rPr>
        <w:softHyphen/>
        <w:t xml:space="preserve">رسیم که خیلی مناسب است که مراد از «علی» همان علی بن حسن طاطری </w:t>
      </w:r>
      <w:r w:rsidR="001267AA">
        <w:rPr>
          <w:rFonts w:hint="cs"/>
          <w:rtl/>
        </w:rPr>
        <w:t>باشد</w:t>
      </w:r>
      <w:r w:rsidR="005F4A32">
        <w:rPr>
          <w:rFonts w:hint="cs"/>
          <w:rtl/>
        </w:rPr>
        <w:t xml:space="preserve"> که حسن بن محمد بن سماعه کتاب او را نقل می</w:t>
      </w:r>
      <w:r w:rsidR="005F4A32">
        <w:rPr>
          <w:rFonts w:hint="cs"/>
          <w:rtl/>
        </w:rPr>
        <w:softHyphen/>
        <w:t xml:space="preserve">کند. تعبیر «روی» در نقل کتب، خیلی شایع است. </w:t>
      </w:r>
      <w:r w:rsidR="00965D1F">
        <w:rPr>
          <w:rFonts w:hint="cs"/>
          <w:rtl/>
        </w:rPr>
        <w:t>به طور مثال، شیخ طوسی ره در تهذیب هنگامی که از کتاب حسین بن سعید یا کلینی ره نقل روایت می</w:t>
      </w:r>
      <w:r w:rsidR="00965D1F">
        <w:rPr>
          <w:rFonts w:hint="cs"/>
          <w:rtl/>
        </w:rPr>
        <w:softHyphen/>
        <w:t>کند از تعبیر «روی» استفاده می</w:t>
      </w:r>
      <w:r w:rsidR="00965D1F">
        <w:rPr>
          <w:rFonts w:hint="cs"/>
          <w:rtl/>
        </w:rPr>
        <w:softHyphen/>
        <w:t>کند؛</w:t>
      </w:r>
      <w:r w:rsidR="00965D1F">
        <w:rPr>
          <w:rStyle w:val="FootnoteReference"/>
          <w:rtl/>
        </w:rPr>
        <w:footnoteReference w:id="15"/>
      </w:r>
      <w:r w:rsidR="00965D1F">
        <w:rPr>
          <w:rFonts w:hint="cs"/>
          <w:rtl/>
        </w:rPr>
        <w:t xml:space="preserve">زیرا این تعبیر هم با روایت مستقیم سازگار است و هم با روایت با واسطه. نجاشی </w:t>
      </w:r>
      <w:r w:rsidR="008B4C90">
        <w:rPr>
          <w:rFonts w:hint="cs"/>
          <w:rtl/>
        </w:rPr>
        <w:t xml:space="preserve">ره </w:t>
      </w:r>
      <w:r w:rsidR="00965D1F">
        <w:rPr>
          <w:rFonts w:hint="cs"/>
          <w:rtl/>
        </w:rPr>
        <w:t>در ترجمه</w:t>
      </w:r>
      <w:r w:rsidR="00965D1F">
        <w:rPr>
          <w:rFonts w:hint="cs"/>
          <w:rtl/>
        </w:rPr>
        <w:softHyphen/>
        <w:t>ی احمد بن محمد بن عبید الله بن عیاش می</w:t>
      </w:r>
      <w:r w:rsidR="00965D1F">
        <w:rPr>
          <w:rFonts w:hint="cs"/>
          <w:rtl/>
        </w:rPr>
        <w:softHyphen/>
        <w:t xml:space="preserve">گوید: </w:t>
      </w:r>
      <w:r w:rsidR="00965D1F" w:rsidRPr="0001269B">
        <w:rPr>
          <w:rFonts w:hint="cs"/>
          <w:b/>
          <w:bCs/>
          <w:sz w:val="26"/>
          <w:szCs w:val="26"/>
          <w:rtl/>
        </w:rPr>
        <w:t>«تجنّبت من الروایۀ عنه»</w:t>
      </w:r>
      <w:r w:rsidR="00965D1F">
        <w:rPr>
          <w:rStyle w:val="FootnoteReference"/>
          <w:b/>
          <w:bCs/>
          <w:sz w:val="26"/>
          <w:szCs w:val="26"/>
          <w:rtl/>
        </w:rPr>
        <w:footnoteReference w:id="16"/>
      </w:r>
      <w:r w:rsidR="00965D1F">
        <w:rPr>
          <w:rFonts w:hint="cs"/>
          <w:rtl/>
        </w:rPr>
        <w:t>؛ یعنی من از روایت او خودداری کردم. آیۀ الله خویی ره به ایشان ره اشکال کرده است که ایشان ره در ترجمه</w:t>
      </w:r>
      <w:r w:rsidR="00965D1F">
        <w:rPr>
          <w:rFonts w:hint="cs"/>
          <w:rtl/>
        </w:rPr>
        <w:softHyphen/>
        <w:t>ی حسین بن بسطام از او روایت کرده است.</w:t>
      </w:r>
      <w:r w:rsidR="0021460E">
        <w:rPr>
          <w:rStyle w:val="FootnoteReference"/>
          <w:rtl/>
        </w:rPr>
        <w:footnoteReference w:id="17"/>
      </w:r>
      <w:r w:rsidR="00965D1F">
        <w:rPr>
          <w:rFonts w:hint="cs"/>
          <w:rtl/>
        </w:rPr>
        <w:t xml:space="preserve"> لکن با مراجعه</w:t>
      </w:r>
      <w:r w:rsidR="00965D1F">
        <w:rPr>
          <w:rFonts w:hint="cs"/>
          <w:rtl/>
        </w:rPr>
        <w:softHyphen/>
        <w:t>ی به ترجمه</w:t>
      </w:r>
      <w:r w:rsidR="00965D1F">
        <w:rPr>
          <w:rFonts w:hint="cs"/>
          <w:rtl/>
        </w:rPr>
        <w:softHyphen/>
        <w:t>ی حسین بن بسطا</w:t>
      </w:r>
      <w:r w:rsidR="001267AA">
        <w:rPr>
          <w:rFonts w:hint="cs"/>
          <w:rtl/>
        </w:rPr>
        <w:t>م</w:t>
      </w:r>
      <w:r w:rsidR="00965D1F">
        <w:rPr>
          <w:rFonts w:hint="cs"/>
          <w:rtl/>
        </w:rPr>
        <w:t xml:space="preserve"> می</w:t>
      </w:r>
      <w:r w:rsidR="00965D1F">
        <w:rPr>
          <w:rFonts w:hint="cs"/>
          <w:rtl/>
        </w:rPr>
        <w:softHyphen/>
        <w:t>یابیم که نجاشی ره از تعبیر «</w:t>
      </w:r>
      <w:r w:rsidR="00550462">
        <w:rPr>
          <w:rFonts w:hint="cs"/>
          <w:rtl/>
        </w:rPr>
        <w:t>قال</w:t>
      </w:r>
      <w:r w:rsidR="00965D1F">
        <w:rPr>
          <w:rFonts w:hint="cs"/>
          <w:rtl/>
        </w:rPr>
        <w:t xml:space="preserve">» استفاده کرده است؛ نه تعبیر </w:t>
      </w:r>
      <w:r w:rsidR="00A42B59">
        <w:rPr>
          <w:rFonts w:hint="cs"/>
          <w:rtl/>
        </w:rPr>
        <w:t>اخبرنی یا حدثنی یا سمعتُ.</w:t>
      </w:r>
      <w:r w:rsidR="00E8505D">
        <w:rPr>
          <w:rStyle w:val="FootnoteReference"/>
          <w:rtl/>
        </w:rPr>
        <w:footnoteReference w:id="18"/>
      </w:r>
      <w:r w:rsidR="00A42B59">
        <w:rPr>
          <w:rFonts w:hint="cs"/>
          <w:rtl/>
        </w:rPr>
        <w:t xml:space="preserve"> </w:t>
      </w:r>
      <w:r w:rsidR="00965D1F">
        <w:rPr>
          <w:rFonts w:hint="cs"/>
          <w:rtl/>
        </w:rPr>
        <w:t xml:space="preserve">در </w:t>
      </w:r>
      <w:r w:rsidR="0021460E">
        <w:rPr>
          <w:rFonts w:hint="cs"/>
          <w:rtl/>
        </w:rPr>
        <w:t>تمام مواردی که ابن عیاش در رجال نجاشی واقع شده است، از تعابیر قال، روی و حکی استفاده شده است و این تعابیر دلالتی بر نقل مباشر ندارند. آیۀ الله خویی ره نیز در ترجمه</w:t>
      </w:r>
      <w:r w:rsidR="0021460E">
        <w:rPr>
          <w:rFonts w:hint="cs"/>
          <w:rtl/>
        </w:rPr>
        <w:softHyphen/>
        <w:t>ی ابو المفضل شیبانی به این مطلب متذکر شده</w:t>
      </w:r>
      <w:r w:rsidR="0021460E">
        <w:rPr>
          <w:rFonts w:hint="cs"/>
          <w:rtl/>
        </w:rPr>
        <w:softHyphen/>
        <w:t xml:space="preserve"> است. نجاشی ره در ترجمه</w:t>
      </w:r>
      <w:r w:rsidR="0021460E">
        <w:rPr>
          <w:rFonts w:hint="cs"/>
          <w:rtl/>
        </w:rPr>
        <w:softHyphen/>
        <w:t>ی ابو المفضل شیبانی می</w:t>
      </w:r>
      <w:r w:rsidR="0021460E">
        <w:rPr>
          <w:rFonts w:hint="cs"/>
          <w:rtl/>
        </w:rPr>
        <w:softHyphen/>
        <w:t>گوید: من از او سماع روایت کردم</w:t>
      </w:r>
      <w:r w:rsidR="001267AA">
        <w:rPr>
          <w:rFonts w:hint="cs"/>
          <w:rtl/>
        </w:rPr>
        <w:t>،</w:t>
      </w:r>
      <w:r w:rsidR="0021460E">
        <w:rPr>
          <w:rFonts w:hint="cs"/>
          <w:rtl/>
        </w:rPr>
        <w:t xml:space="preserve"> لکن دیدم که اصحاب او را تضعیف می</w:t>
      </w:r>
      <w:r w:rsidR="0021460E">
        <w:rPr>
          <w:rFonts w:hint="cs"/>
          <w:rtl/>
        </w:rPr>
        <w:softHyphen/>
        <w:t>کنند، [لذا بدون واسطه از او نقل روایت نمی</w:t>
      </w:r>
      <w:r w:rsidR="0021460E">
        <w:rPr>
          <w:rFonts w:hint="cs"/>
          <w:rtl/>
        </w:rPr>
        <w:softHyphen/>
        <w:t xml:space="preserve">کنم]؛ </w:t>
      </w:r>
      <w:r w:rsidR="0021460E" w:rsidRPr="0021460E">
        <w:rPr>
          <w:rFonts w:hint="cs"/>
          <w:b/>
          <w:bCs/>
          <w:sz w:val="26"/>
          <w:szCs w:val="26"/>
          <w:rtl/>
        </w:rPr>
        <w:t>«</w:t>
      </w:r>
      <w:r w:rsidR="00E8505D" w:rsidRPr="00E8505D">
        <w:rPr>
          <w:b/>
          <w:bCs/>
          <w:sz w:val="26"/>
          <w:szCs w:val="26"/>
          <w:rtl/>
        </w:rPr>
        <w:t>رأيت هذا الشيخ و سمعت منه كثيرا ثم توقفت عن الرو</w:t>
      </w:r>
      <w:r w:rsidR="00E8505D">
        <w:rPr>
          <w:b/>
          <w:bCs/>
          <w:sz w:val="26"/>
          <w:szCs w:val="26"/>
          <w:rtl/>
        </w:rPr>
        <w:t>اية عنه إلا بواسطة بيني و بينه</w:t>
      </w:r>
      <w:r w:rsidR="0021460E" w:rsidRPr="0021460E">
        <w:rPr>
          <w:rFonts w:hint="cs"/>
          <w:b/>
          <w:bCs/>
          <w:sz w:val="26"/>
          <w:szCs w:val="26"/>
          <w:rtl/>
        </w:rPr>
        <w:t>»</w:t>
      </w:r>
      <w:r w:rsidR="0021460E">
        <w:rPr>
          <w:rStyle w:val="FootnoteReference"/>
          <w:b/>
          <w:bCs/>
          <w:sz w:val="26"/>
          <w:szCs w:val="26"/>
          <w:rtl/>
        </w:rPr>
        <w:footnoteReference w:id="19"/>
      </w:r>
      <w:r w:rsidR="00E34903">
        <w:rPr>
          <w:rFonts w:hint="cs"/>
          <w:rtl/>
        </w:rPr>
        <w:t>.</w:t>
      </w:r>
      <w:r w:rsidR="0021460E">
        <w:rPr>
          <w:rFonts w:hint="cs"/>
          <w:rtl/>
        </w:rPr>
        <w:t xml:space="preserve"> آیۀ الله خویی ره می</w:t>
      </w:r>
      <w:r w:rsidR="0021460E">
        <w:rPr>
          <w:rFonts w:hint="cs"/>
          <w:rtl/>
        </w:rPr>
        <w:softHyphen/>
        <w:t xml:space="preserve">فرماید: </w:t>
      </w:r>
      <w:r w:rsidR="00A36ED4">
        <w:rPr>
          <w:rFonts w:hint="cs"/>
          <w:rtl/>
        </w:rPr>
        <w:t>اینکه نجاشی ره می</w:t>
      </w:r>
      <w:r w:rsidR="00A36ED4">
        <w:rPr>
          <w:rFonts w:hint="cs"/>
          <w:rtl/>
        </w:rPr>
        <w:softHyphen/>
        <w:t>گوید من از او روایت نمی</w:t>
      </w:r>
      <w:r w:rsidR="00A36ED4">
        <w:rPr>
          <w:rFonts w:hint="cs"/>
          <w:rtl/>
        </w:rPr>
        <w:softHyphen/>
        <w:t>کنم، مراد روایت با الفاظی مانند حدثنی و اخبرنی است، نه روایت با تعبیر روی.</w:t>
      </w:r>
      <w:r w:rsidR="00A36ED4">
        <w:rPr>
          <w:rStyle w:val="FootnoteReference"/>
          <w:rtl/>
        </w:rPr>
        <w:footnoteReference w:id="20"/>
      </w:r>
      <w:r w:rsidR="00A36ED4">
        <w:rPr>
          <w:rFonts w:hint="cs"/>
          <w:rtl/>
        </w:rPr>
        <w:t xml:space="preserve"> </w:t>
      </w:r>
      <w:r w:rsidR="00A36ED4">
        <w:rPr>
          <w:rFonts w:hint="cs"/>
          <w:rtl/>
        </w:rPr>
        <w:lastRenderedPageBreak/>
        <w:t>ایشان ره در ادامه دو سند را ذکر می</w:t>
      </w:r>
      <w:r w:rsidR="00A36ED4">
        <w:rPr>
          <w:rFonts w:hint="cs"/>
          <w:rtl/>
        </w:rPr>
        <w:softHyphen/>
        <w:t>کنند که در یک سند، نجاشی ره از کسی غیر از ابو المفضل شیبانی نقل روایت دارد و برای او از تعبیر «اخبرنی» استفاده می</w:t>
      </w:r>
      <w:r w:rsidR="00A36ED4">
        <w:rPr>
          <w:rFonts w:hint="cs"/>
          <w:rtl/>
        </w:rPr>
        <w:softHyphen/>
        <w:t>کند و در سند دیگر از ابو المفضل شیبانی نقل روایت می</w:t>
      </w:r>
      <w:r w:rsidR="00A36ED4">
        <w:rPr>
          <w:rFonts w:hint="cs"/>
          <w:rtl/>
        </w:rPr>
        <w:softHyphen/>
        <w:t>کند و از تعبیر «قال» استفاده می</w:t>
      </w:r>
      <w:r w:rsidR="00A36ED4">
        <w:rPr>
          <w:rFonts w:hint="cs"/>
          <w:rtl/>
        </w:rPr>
        <w:softHyphen/>
        <w:t>کند.</w:t>
      </w:r>
      <w:r w:rsidR="00A36ED4">
        <w:rPr>
          <w:rStyle w:val="FootnoteReference"/>
          <w:rtl/>
        </w:rPr>
        <w:footnoteReference w:id="21"/>
      </w:r>
      <w:r w:rsidR="001267AA">
        <w:rPr>
          <w:rFonts w:hint="cs"/>
          <w:rtl/>
        </w:rPr>
        <w:t xml:space="preserve"> </w:t>
      </w:r>
      <w:r w:rsidR="00A36ED4">
        <w:rPr>
          <w:rFonts w:hint="cs"/>
          <w:rtl/>
        </w:rPr>
        <w:t xml:space="preserve">این مثال، شاهد خیلی خوبی برای این مساله است. در دو موضع دیگری که </w:t>
      </w:r>
      <w:r w:rsidR="00E34903">
        <w:rPr>
          <w:rFonts w:hint="cs"/>
          <w:rtl/>
        </w:rPr>
        <w:t>ابو المفضل شیبانی در رجال نجاشی واقع شده است</w:t>
      </w:r>
      <w:r w:rsidR="00A36ED4">
        <w:rPr>
          <w:rFonts w:hint="cs"/>
          <w:rtl/>
        </w:rPr>
        <w:t xml:space="preserve"> نیز همین تعابیر بکار رفته است و این نشان می</w:t>
      </w:r>
      <w:r w:rsidR="00A36ED4">
        <w:rPr>
          <w:rFonts w:hint="cs"/>
          <w:rtl/>
        </w:rPr>
        <w:softHyphen/>
        <w:t>دهد که نجاشی ره به این تعابیر عنایت دارد و تعابیر خیلی دقیق و حساب شده</w:t>
      </w:r>
      <w:r w:rsidR="00A36ED4">
        <w:rPr>
          <w:rFonts w:hint="cs"/>
          <w:rtl/>
        </w:rPr>
        <w:softHyphen/>
        <w:t>ای را بکار می</w:t>
      </w:r>
      <w:r w:rsidR="00A36ED4">
        <w:rPr>
          <w:rFonts w:hint="cs"/>
          <w:rtl/>
        </w:rPr>
        <w:softHyphen/>
        <w:t>برد.</w:t>
      </w:r>
      <w:r w:rsidR="0001269B">
        <w:rPr>
          <w:rFonts w:hint="cs"/>
          <w:rtl/>
        </w:rPr>
        <w:t xml:space="preserve"> بنابراین، همین مطلبی که آیۀ الله خویی ره در ترجمه ابو المفضل شیبانی متذکّر شده</w:t>
      </w:r>
      <w:r w:rsidR="0001269B">
        <w:rPr>
          <w:rtl/>
        </w:rPr>
        <w:softHyphen/>
      </w:r>
      <w:r w:rsidR="0001269B">
        <w:rPr>
          <w:rFonts w:hint="cs"/>
          <w:rtl/>
        </w:rPr>
        <w:t xml:space="preserve"> است، عین آن در ترجمه</w:t>
      </w:r>
      <w:r w:rsidR="0001269B">
        <w:rPr>
          <w:rtl/>
        </w:rPr>
        <w:softHyphen/>
      </w:r>
      <w:r w:rsidR="0001269B">
        <w:rPr>
          <w:rFonts w:hint="cs"/>
          <w:rtl/>
        </w:rPr>
        <w:t>ی ابن عیّاش نیز تطبیق می</w:t>
      </w:r>
      <w:r w:rsidR="0001269B">
        <w:rPr>
          <w:rFonts w:hint="cs"/>
          <w:rtl/>
        </w:rPr>
        <w:softHyphen/>
        <w:t>شود.</w:t>
      </w:r>
      <w:r w:rsidR="006B02EE">
        <w:rPr>
          <w:rFonts w:hint="cs"/>
          <w:rtl/>
        </w:rPr>
        <w:t xml:space="preserve"> به نظر می</w:t>
      </w:r>
      <w:r w:rsidR="006B02EE">
        <w:rPr>
          <w:rFonts w:hint="cs"/>
          <w:rtl/>
        </w:rPr>
        <w:softHyphen/>
        <w:t xml:space="preserve">رسد که </w:t>
      </w:r>
      <w:r w:rsidR="00E34903">
        <w:rPr>
          <w:rFonts w:hint="cs"/>
          <w:rtl/>
        </w:rPr>
        <w:t xml:space="preserve">حسن بن محمد بن سماعه </w:t>
      </w:r>
      <w:r w:rsidR="006B02EE">
        <w:rPr>
          <w:rFonts w:hint="cs"/>
          <w:rtl/>
        </w:rPr>
        <w:t>نیز خیلی دقت داشته است که واژه را دقیقا در جای خود بکار ببرد</w:t>
      </w:r>
      <w:r w:rsidR="00E34903">
        <w:rPr>
          <w:rFonts w:hint="cs"/>
          <w:rtl/>
        </w:rPr>
        <w:t xml:space="preserve">. </w:t>
      </w:r>
      <w:r w:rsidR="006B02EE">
        <w:rPr>
          <w:rFonts w:hint="cs"/>
          <w:rtl/>
        </w:rPr>
        <w:t>گاهی اوقات وی تعبیرات ویژه</w:t>
      </w:r>
      <w:r w:rsidR="006B02EE">
        <w:rPr>
          <w:rtl/>
        </w:rPr>
        <w:softHyphen/>
      </w:r>
      <w:r w:rsidR="00E34903">
        <w:rPr>
          <w:rFonts w:hint="cs"/>
          <w:rtl/>
        </w:rPr>
        <w:t>ای به کار برده است</w:t>
      </w:r>
      <w:r w:rsidR="006B02EE">
        <w:rPr>
          <w:rFonts w:hint="cs"/>
          <w:rtl/>
        </w:rPr>
        <w:t>. خوشبختانه شیخ ط</w:t>
      </w:r>
      <w:r w:rsidR="001267AA">
        <w:rPr>
          <w:rFonts w:hint="cs"/>
          <w:rtl/>
        </w:rPr>
        <w:t>وسی ره در تهذیب سعی کرده است که</w:t>
      </w:r>
      <w:r w:rsidR="00E34903">
        <w:rPr>
          <w:rFonts w:hint="cs"/>
          <w:rtl/>
        </w:rPr>
        <w:t xml:space="preserve"> </w:t>
      </w:r>
      <w:r w:rsidR="006B02EE">
        <w:rPr>
          <w:rFonts w:hint="cs"/>
          <w:rtl/>
        </w:rPr>
        <w:t>خیلی وقت</w:t>
      </w:r>
      <w:r w:rsidR="006B02EE">
        <w:rPr>
          <w:rFonts w:hint="cs"/>
          <w:rtl/>
        </w:rPr>
        <w:softHyphen/>
        <w:t>ها عبارت</w:t>
      </w:r>
      <w:r w:rsidR="006B02EE">
        <w:rPr>
          <w:rFonts w:hint="cs"/>
          <w:rtl/>
        </w:rPr>
        <w:softHyphen/>
        <w:t xml:space="preserve">های اصلی را حفظ نماید، لذا این تعبیر ویژه بدست ما رسیده است. گاهی اوقات در تهذیب به نقل از حسن بن محمد بن سماعه آمده است: </w:t>
      </w:r>
      <w:r w:rsidR="00D8104D">
        <w:rPr>
          <w:rFonts w:hint="cs"/>
          <w:rtl/>
        </w:rPr>
        <w:t>«</w:t>
      </w:r>
      <w:r w:rsidR="006B02EE">
        <w:rPr>
          <w:rFonts w:hint="cs"/>
          <w:rtl/>
        </w:rPr>
        <w:t>قال حدثهم فلانٌ</w:t>
      </w:r>
      <w:r w:rsidR="00D8104D">
        <w:rPr>
          <w:rFonts w:hint="cs"/>
          <w:rtl/>
        </w:rPr>
        <w:t>»</w:t>
      </w:r>
      <w:r w:rsidR="006B02EE">
        <w:rPr>
          <w:rFonts w:hint="cs"/>
          <w:rtl/>
        </w:rPr>
        <w:t>.</w:t>
      </w:r>
      <w:r w:rsidR="006B02EE">
        <w:rPr>
          <w:rStyle w:val="FootnoteReference"/>
          <w:rtl/>
        </w:rPr>
        <w:footnoteReference w:id="22"/>
      </w:r>
      <w:r w:rsidR="006B02EE">
        <w:rPr>
          <w:rFonts w:hint="cs"/>
          <w:rtl/>
        </w:rPr>
        <w:t xml:space="preserve"> احتمالی که پیرامون این تعبیر می</w:t>
      </w:r>
      <w:r w:rsidR="006B02EE">
        <w:rPr>
          <w:rFonts w:hint="cs"/>
          <w:rtl/>
        </w:rPr>
        <w:softHyphen/>
        <w:t>دهیم این است که گویا وی در این روایت، خود را مخاطب مستقیم استاد ندیده است. شاید وقتی ایشان در جلسات روایت شرکت می</w:t>
      </w:r>
      <w:r w:rsidR="006B02EE">
        <w:rPr>
          <w:rFonts w:hint="cs"/>
          <w:rtl/>
        </w:rPr>
        <w:softHyphen/>
        <w:t>کرده است، سن کمی داشته است و به این دلیل، خود را مستمع آزاد تلقی می</w:t>
      </w:r>
      <w:r w:rsidR="006B02EE">
        <w:rPr>
          <w:rtl/>
        </w:rPr>
        <w:softHyphen/>
      </w:r>
      <w:r w:rsidR="006B02EE">
        <w:rPr>
          <w:rFonts w:hint="cs"/>
          <w:rtl/>
        </w:rPr>
        <w:t>کرده است. «حدثنی» را در صورتی بکار می</w:t>
      </w:r>
      <w:r w:rsidR="006B02EE">
        <w:rPr>
          <w:rFonts w:hint="cs"/>
          <w:rtl/>
        </w:rPr>
        <w:softHyphen/>
        <w:t>برده است که خود را مخاطب و مقصود بالافهام می</w:t>
      </w:r>
      <w:r w:rsidR="006B02EE">
        <w:rPr>
          <w:rFonts w:hint="cs"/>
          <w:rtl/>
        </w:rPr>
        <w:softHyphen/>
        <w:t>دانسته است. بنابراین، تعابیر او، دقیق است و شیخ ره در موارد زیادی، عین عبارات او را ذکر کرده است و این کمک می</w:t>
      </w:r>
      <w:r w:rsidR="006B02EE">
        <w:rPr>
          <w:rtl/>
        </w:rPr>
        <w:softHyphen/>
      </w:r>
      <w:r w:rsidR="006B02EE">
        <w:rPr>
          <w:rFonts w:hint="cs"/>
          <w:rtl/>
        </w:rPr>
        <w:t>کند که</w:t>
      </w:r>
      <w:r w:rsidR="00E34903">
        <w:rPr>
          <w:rFonts w:hint="cs"/>
          <w:rtl/>
        </w:rPr>
        <w:t xml:space="preserve"> دیدگاه ما </w:t>
      </w:r>
      <w:r w:rsidR="006B02EE">
        <w:rPr>
          <w:rFonts w:hint="cs"/>
          <w:rtl/>
        </w:rPr>
        <w:t>در مورد حسن بن محمد بن سماعه مقداری روشن</w:t>
      </w:r>
      <w:r w:rsidR="006B02EE">
        <w:rPr>
          <w:rtl/>
        </w:rPr>
        <w:softHyphen/>
      </w:r>
      <w:r w:rsidR="00E34903">
        <w:rPr>
          <w:rFonts w:hint="cs"/>
          <w:rtl/>
        </w:rPr>
        <w:t xml:space="preserve">تر شود. </w:t>
      </w:r>
      <w:r w:rsidR="00BE39D7">
        <w:rPr>
          <w:rFonts w:hint="cs"/>
          <w:rtl/>
        </w:rPr>
        <w:t>برخی تصور می</w:t>
      </w:r>
      <w:r w:rsidR="00BE39D7">
        <w:rPr>
          <w:rFonts w:hint="cs"/>
          <w:rtl/>
        </w:rPr>
        <w:softHyphen/>
        <w:t>نمایند که تهذیب شیخ ره اغلاط زیادی دارد، لکن شیخ ره در تهذیب به دلیل اینکه اطلاعات منابع را کمتر دست</w:t>
      </w:r>
      <w:r w:rsidR="00BE39D7">
        <w:rPr>
          <w:rFonts w:hint="cs"/>
          <w:rtl/>
        </w:rPr>
        <w:softHyphen/>
        <w:t>کاری می</w:t>
      </w:r>
      <w:r w:rsidR="00BE39D7">
        <w:rPr>
          <w:rFonts w:hint="cs"/>
          <w:rtl/>
        </w:rPr>
        <w:softHyphen/>
        <w:t xml:space="preserve">نماید، کتاب ایشان ره برای شناخت منابع اصلی مفید است. به همین دلیل، برخی از </w:t>
      </w:r>
      <w:r w:rsidR="00BE39D7">
        <w:rPr>
          <w:rFonts w:hint="cs"/>
          <w:rtl/>
        </w:rPr>
        <w:lastRenderedPageBreak/>
        <w:t>موارد در تهذیب، بر خلاف امور متعارف تحدیثی هستند؛ به طور مثال، شیخ ره در برخی مواضع، ضمیر را در وسط سند حفظ نموده است. مثلا در ترجمه موسی بن قاسم می</w:t>
      </w:r>
      <w:r w:rsidR="00BE39D7">
        <w:rPr>
          <w:rFonts w:hint="cs"/>
          <w:rtl/>
        </w:rPr>
        <w:softHyphen/>
        <w:t xml:space="preserve">گوید: </w:t>
      </w:r>
      <w:r w:rsidR="00BE39D7" w:rsidRPr="00BE39D7">
        <w:rPr>
          <w:rFonts w:hint="cs"/>
          <w:b/>
          <w:bCs/>
          <w:sz w:val="26"/>
          <w:szCs w:val="26"/>
          <w:rtl/>
        </w:rPr>
        <w:t>«</w:t>
      </w:r>
      <w:r w:rsidR="00E34903" w:rsidRPr="00BE39D7">
        <w:rPr>
          <w:rFonts w:hint="cs"/>
          <w:b/>
          <w:bCs/>
          <w:sz w:val="26"/>
          <w:szCs w:val="26"/>
          <w:rtl/>
        </w:rPr>
        <w:t>موسی بن قاسم عنهما</w:t>
      </w:r>
      <w:r w:rsidR="00BE39D7" w:rsidRPr="00BE39D7">
        <w:rPr>
          <w:rFonts w:hint="cs"/>
          <w:b/>
          <w:bCs/>
          <w:sz w:val="26"/>
          <w:szCs w:val="26"/>
          <w:rtl/>
        </w:rPr>
        <w:t>»</w:t>
      </w:r>
      <w:r w:rsidR="00BE39D7">
        <w:rPr>
          <w:rStyle w:val="FootnoteReference"/>
          <w:b/>
          <w:bCs/>
          <w:sz w:val="26"/>
          <w:szCs w:val="26"/>
          <w:rtl/>
        </w:rPr>
        <w:footnoteReference w:id="23"/>
      </w:r>
      <w:r w:rsidR="00BE39D7">
        <w:rPr>
          <w:rFonts w:hint="cs"/>
          <w:rtl/>
        </w:rPr>
        <w:t xml:space="preserve"> و مرجع ضمیر «هما»</w:t>
      </w:r>
      <w:r w:rsidR="00E34903">
        <w:rPr>
          <w:rFonts w:hint="cs"/>
          <w:rtl/>
        </w:rPr>
        <w:t xml:space="preserve"> را مشخّص نکرده است</w:t>
      </w:r>
      <w:r w:rsidR="00BE39D7">
        <w:rPr>
          <w:rFonts w:hint="cs"/>
          <w:rtl/>
        </w:rPr>
        <w:t>.</w:t>
      </w:r>
      <w:r w:rsidR="00E34903">
        <w:rPr>
          <w:rFonts w:hint="cs"/>
          <w:rtl/>
        </w:rPr>
        <w:t xml:space="preserve"> </w:t>
      </w:r>
      <w:r w:rsidR="00BE39D7">
        <w:rPr>
          <w:rFonts w:hint="cs"/>
          <w:rtl/>
        </w:rPr>
        <w:t>علت این امر این است که شیخ ره عجله داشته است و در نگارش این کتاب، فرصت نکرده است که کتاب را با چهار چوب محکمی که در کافی و مانند</w:t>
      </w:r>
      <w:r w:rsidR="0054081A">
        <w:rPr>
          <w:rFonts w:hint="cs"/>
          <w:rtl/>
        </w:rPr>
        <w:t xml:space="preserve"> آن</w:t>
      </w:r>
      <w:r w:rsidR="00BE39D7">
        <w:rPr>
          <w:rFonts w:hint="cs"/>
          <w:rtl/>
        </w:rPr>
        <w:t xml:space="preserve"> است، در بیاورد. کتاب کافی، مانند این است که کسی مواد خامی را در کوره ریخته باشد و یک آلیاژ محکم استخراج نموده باشد. به همین جهت، ساختمان</w:t>
      </w:r>
      <w:r w:rsidR="00BE39D7">
        <w:rPr>
          <w:rFonts w:hint="cs"/>
          <w:rtl/>
        </w:rPr>
        <w:softHyphen/>
        <w:t>بندی کافی محکم است. اما همین نکته که امتیاز کتاب کافی است، برای ما نقطه</w:t>
      </w:r>
      <w:r w:rsidR="00BE39D7">
        <w:rPr>
          <w:rFonts w:hint="cs"/>
          <w:rtl/>
        </w:rPr>
        <w:softHyphen/>
        <w:t>ی ضعف بشمار می</w:t>
      </w:r>
      <w:r w:rsidR="00BE39D7">
        <w:rPr>
          <w:rFonts w:hint="cs"/>
          <w:rtl/>
        </w:rPr>
        <w:softHyphen/>
        <w:t>رود؛ زیرا به راحتی نمی</w:t>
      </w:r>
      <w:r w:rsidR="00BE39D7">
        <w:rPr>
          <w:rFonts w:hint="cs"/>
          <w:rtl/>
        </w:rPr>
        <w:softHyphen/>
        <w:t>توانیم که مواد اصلی را تشخیص دهیم. اما کار شیخ طوسی ره مانند کسی است که مواد اصلی را کنار هم چسبانده است و ب</w:t>
      </w:r>
      <w:r w:rsidR="002C0663">
        <w:rPr>
          <w:rFonts w:hint="cs"/>
          <w:rtl/>
        </w:rPr>
        <w:t xml:space="preserve">ه </w:t>
      </w:r>
      <w:r w:rsidR="00BE39D7">
        <w:rPr>
          <w:rFonts w:hint="cs"/>
          <w:rtl/>
        </w:rPr>
        <w:t>راحتی می</w:t>
      </w:r>
      <w:r w:rsidR="002C0663">
        <w:rPr>
          <w:rFonts w:hint="cs"/>
          <w:rtl/>
        </w:rPr>
        <w:softHyphen/>
        <w:t>توان این موارد را جدا نم</w:t>
      </w:r>
      <w:r w:rsidR="0054081A">
        <w:rPr>
          <w:rFonts w:hint="cs"/>
          <w:rtl/>
        </w:rPr>
        <w:t>ود. بنابراین، در بحث</w:t>
      </w:r>
      <w:r w:rsidR="0054081A">
        <w:rPr>
          <w:rFonts w:hint="cs"/>
          <w:rtl/>
        </w:rPr>
        <w:softHyphen/>
        <w:t>های منبع</w:t>
      </w:r>
      <w:r w:rsidR="0054081A">
        <w:rPr>
          <w:rtl/>
        </w:rPr>
        <w:softHyphen/>
      </w:r>
      <w:r w:rsidR="002C0663">
        <w:rPr>
          <w:rFonts w:hint="cs"/>
          <w:rtl/>
        </w:rPr>
        <w:t>یابی و شناخت منابع اصلی، بهترین کتاب، تهذیب شیخ ره است و به راحتی می</w:t>
      </w:r>
      <w:r w:rsidR="002C0663">
        <w:rPr>
          <w:rFonts w:hint="cs"/>
          <w:rtl/>
        </w:rPr>
        <w:softHyphen/>
        <w:t>توان در آن، منبع</w:t>
      </w:r>
      <w:r w:rsidR="002C0663">
        <w:rPr>
          <w:rFonts w:hint="cs"/>
          <w:rtl/>
        </w:rPr>
        <w:softHyphen/>
        <w:t>یابی نمود؛ در حالی که در کتب دیگر، این کار به راحتی صورت نمی</w:t>
      </w:r>
      <w:r w:rsidR="002C0663">
        <w:rPr>
          <w:rFonts w:hint="cs"/>
          <w:rtl/>
        </w:rPr>
        <w:softHyphen/>
        <w:t>گیرد.</w:t>
      </w:r>
    </w:p>
    <w:p w:rsidR="002C0663" w:rsidRPr="002C0663" w:rsidRDefault="002C0663" w:rsidP="002C0663">
      <w:pPr>
        <w:spacing w:before="240"/>
        <w:rPr>
          <w:rFonts w:hint="cs"/>
          <w:b/>
          <w:bCs/>
          <w:rtl/>
        </w:rPr>
      </w:pPr>
      <w:r w:rsidRPr="002C0663">
        <w:rPr>
          <w:rFonts w:hint="cs"/>
          <w:b/>
          <w:bCs/>
          <w:rtl/>
        </w:rPr>
        <w:t>جمع</w:t>
      </w:r>
      <w:r w:rsidRPr="002C0663">
        <w:rPr>
          <w:rFonts w:hint="cs"/>
          <w:b/>
          <w:bCs/>
          <w:rtl/>
        </w:rPr>
        <w:softHyphen/>
        <w:t>بندی نهایی:</w:t>
      </w:r>
    </w:p>
    <w:p w:rsidR="002C0663" w:rsidRDefault="002C0663" w:rsidP="002C0663">
      <w:pPr>
        <w:rPr>
          <w:rFonts w:hint="cs"/>
          <w:rtl/>
        </w:rPr>
      </w:pPr>
      <w:r>
        <w:rPr>
          <w:rFonts w:hint="cs"/>
          <w:rtl/>
        </w:rPr>
        <w:t>مجموع این نکات باعث می</w:t>
      </w:r>
      <w:r>
        <w:rPr>
          <w:rFonts w:hint="cs"/>
          <w:rtl/>
        </w:rPr>
        <w:softHyphen/>
        <w:t>شود که مراد از «علی» در این سند را «علی بن حسن طاطری» بدانیم و به طور طبیعی نیز مراد از «علی» در سند بعدی، همین فرد است.</w:t>
      </w:r>
    </w:p>
    <w:p w:rsidR="002C0663" w:rsidRDefault="002C0663" w:rsidP="002C0663">
      <w:pPr>
        <w:rPr>
          <w:rFonts w:hint="cs"/>
          <w:rtl/>
        </w:rPr>
      </w:pPr>
      <w:r>
        <w:rPr>
          <w:rFonts w:hint="cs"/>
          <w:rtl/>
        </w:rPr>
        <w:t xml:space="preserve">البته باید توجه داشت که </w:t>
      </w:r>
      <w:r w:rsidR="00E34903">
        <w:rPr>
          <w:rFonts w:hint="cs"/>
          <w:rtl/>
        </w:rPr>
        <w:t xml:space="preserve">حسن بن محمد بن سماعه </w:t>
      </w:r>
      <w:r>
        <w:rPr>
          <w:rFonts w:hint="cs"/>
          <w:rtl/>
        </w:rPr>
        <w:t>و علی بن حسن طاطری معاصر یکدیگرند و نقل معاصر از معاصر، امر نادری است. در سندهای متعارف، فرد از اساتید خود نقل روایت دارد، ولی این نقل از استاد حسن بن محمد بن سماعه نیست و نقل از معاصر اوست. به همین جهت، این سند با سندهای متعارف متفاوت است و مقداری نا همگونی دارد.</w:t>
      </w:r>
    </w:p>
    <w:p w:rsidR="002C0663" w:rsidRDefault="002C0663" w:rsidP="002C0663">
      <w:pPr>
        <w:rPr>
          <w:rFonts w:hint="cs"/>
          <w:rtl/>
        </w:rPr>
      </w:pPr>
      <w:r>
        <w:rPr>
          <w:rFonts w:hint="cs"/>
          <w:rtl/>
        </w:rPr>
        <w:t>نکته</w:t>
      </w:r>
      <w:r>
        <w:rPr>
          <w:rFonts w:hint="cs"/>
          <w:rtl/>
        </w:rPr>
        <w:softHyphen/>
        <w:t xml:space="preserve">ی دیگر اینکه: ممکن است گفته شود اگر مراد از «علی»، علی بن حسن طاطری باشد، گرچه علی بن حسن طاطری از محمد بن ابی حمزه نقل روایت دارد، لکن </w:t>
      </w:r>
      <w:r w:rsidR="00E34903">
        <w:rPr>
          <w:rFonts w:hint="cs"/>
          <w:rtl/>
        </w:rPr>
        <w:t xml:space="preserve">علی بن </w:t>
      </w:r>
      <w:r>
        <w:rPr>
          <w:rFonts w:hint="cs"/>
          <w:rtl/>
        </w:rPr>
        <w:t>حسن طاط</w:t>
      </w:r>
      <w:r w:rsidR="00E34903">
        <w:rPr>
          <w:rFonts w:hint="cs"/>
          <w:rtl/>
        </w:rPr>
        <w:t xml:space="preserve">ری </w:t>
      </w:r>
      <w:r>
        <w:rPr>
          <w:rFonts w:hint="cs"/>
          <w:rtl/>
        </w:rPr>
        <w:t xml:space="preserve">در هیچ موضعی </w:t>
      </w:r>
      <w:r w:rsidR="00E34903">
        <w:rPr>
          <w:rFonts w:hint="cs"/>
          <w:rtl/>
        </w:rPr>
        <w:t xml:space="preserve">از عبد الرحمن بن ابی نجران </w:t>
      </w:r>
      <w:r>
        <w:rPr>
          <w:rFonts w:hint="cs"/>
          <w:rtl/>
        </w:rPr>
        <w:t xml:space="preserve">روایت ندارد؛ لذا نوعی غرابت در سند دوم وجود دارد. </w:t>
      </w:r>
      <w:r w:rsidR="00B8749C">
        <w:rPr>
          <w:rFonts w:hint="cs"/>
          <w:rtl/>
        </w:rPr>
        <w:t>بر این اساس، ممکن است مراد از «علی» در سند دوم، علی بن حسن بن فضال باشد.</w:t>
      </w:r>
    </w:p>
    <w:p w:rsidR="00B8749C" w:rsidRDefault="00B8749C" w:rsidP="0054081A">
      <w:pPr>
        <w:rPr>
          <w:rFonts w:hint="cs"/>
          <w:rtl/>
        </w:rPr>
      </w:pPr>
      <w:r>
        <w:rPr>
          <w:rFonts w:hint="cs"/>
          <w:rtl/>
        </w:rPr>
        <w:t>لکن به نظر می</w:t>
      </w:r>
      <w:r>
        <w:rPr>
          <w:rFonts w:hint="cs"/>
          <w:rtl/>
        </w:rPr>
        <w:softHyphen/>
        <w:t>رسد، این مقدار از غرابت کافی نیست؛ زیرا اگر مراد از «علی»، علی بن حسن بن فضال باشد، باید ملتزم به غرابت</w:t>
      </w:r>
      <w:r>
        <w:rPr>
          <w:rFonts w:hint="cs"/>
          <w:rtl/>
        </w:rPr>
        <w:softHyphen/>
        <w:t>های مختلفی شویم</w:t>
      </w:r>
      <w:r w:rsidR="0054081A">
        <w:rPr>
          <w:rFonts w:hint="cs"/>
          <w:rtl/>
        </w:rPr>
        <w:t>؛ زیرا</w:t>
      </w:r>
      <w:r>
        <w:rPr>
          <w:rFonts w:hint="cs"/>
          <w:rtl/>
        </w:rPr>
        <w:t xml:space="preserve"> اولا: باید ملتزم شویم که </w:t>
      </w:r>
      <w:r w:rsidR="00E66901">
        <w:rPr>
          <w:rFonts w:hint="cs"/>
          <w:rtl/>
        </w:rPr>
        <w:t>حسن بن محمد بن سماعه از علی بن حسن بن فضال هیچ جا روایت ندارد</w:t>
      </w:r>
      <w:r>
        <w:rPr>
          <w:rFonts w:hint="cs"/>
          <w:rtl/>
        </w:rPr>
        <w:t>؛ ثانیا:</w:t>
      </w:r>
      <w:r w:rsidR="00E66901">
        <w:rPr>
          <w:rFonts w:hint="cs"/>
          <w:rtl/>
        </w:rPr>
        <w:t xml:space="preserve"> </w:t>
      </w:r>
      <w:r>
        <w:rPr>
          <w:rFonts w:hint="cs"/>
          <w:rtl/>
        </w:rPr>
        <w:t>باید مراد از «</w:t>
      </w:r>
      <w:r w:rsidR="00E66901">
        <w:rPr>
          <w:rFonts w:hint="cs"/>
          <w:rtl/>
        </w:rPr>
        <w:t>علی</w:t>
      </w:r>
      <w:r>
        <w:rPr>
          <w:rFonts w:hint="cs"/>
          <w:rtl/>
        </w:rPr>
        <w:t>»</w:t>
      </w:r>
      <w:r w:rsidR="00E66901">
        <w:rPr>
          <w:rFonts w:hint="cs"/>
          <w:rtl/>
        </w:rPr>
        <w:t xml:space="preserve"> </w:t>
      </w:r>
      <w:r>
        <w:rPr>
          <w:rFonts w:hint="cs"/>
          <w:rtl/>
        </w:rPr>
        <w:t>در دو سند پست سر هم را متفاوت بدانیم که این هم غریب است. بنابراین، مراد از «علی»، علی بن حسن طاطری است و نهایتا می</w:t>
      </w:r>
      <w:r>
        <w:rPr>
          <w:rFonts w:hint="cs"/>
          <w:rtl/>
        </w:rPr>
        <w:softHyphen/>
        <w:t xml:space="preserve">گوییم که نقل وی از </w:t>
      </w:r>
      <w:r w:rsidR="00E66901">
        <w:rPr>
          <w:rFonts w:hint="cs"/>
          <w:rtl/>
        </w:rPr>
        <w:t>عبد الرحمن بن ابی نجران</w:t>
      </w:r>
      <w:r>
        <w:rPr>
          <w:rFonts w:hint="cs"/>
          <w:rtl/>
        </w:rPr>
        <w:t xml:space="preserve">، همان روایت معاصر از معاصر است. این مساله نیز غرابت چندانی ندارد؛ زیرا در این سند، فرد بعد از «عبد الرحمن بن ابی نجران»، صفوان بن </w:t>
      </w:r>
      <w:r>
        <w:rPr>
          <w:rFonts w:hint="cs"/>
          <w:rtl/>
        </w:rPr>
        <w:lastRenderedPageBreak/>
        <w:t>یحیی است</w:t>
      </w:r>
      <w:r>
        <w:rPr>
          <w:rStyle w:val="FootnoteReference"/>
          <w:rtl/>
        </w:rPr>
        <w:footnoteReference w:id="24"/>
      </w:r>
      <w:r>
        <w:rPr>
          <w:rFonts w:hint="cs"/>
          <w:rtl/>
        </w:rPr>
        <w:t xml:space="preserve"> و علی بن حسن طاط</w:t>
      </w:r>
      <w:r w:rsidR="00E66901">
        <w:rPr>
          <w:rFonts w:hint="cs"/>
          <w:rtl/>
        </w:rPr>
        <w:t>ری از صفوان بن یحیی</w:t>
      </w:r>
      <w:r>
        <w:rPr>
          <w:rFonts w:hint="cs"/>
          <w:rtl/>
        </w:rPr>
        <w:t xml:space="preserve">، نقل مستقیم </w:t>
      </w:r>
      <w:r w:rsidR="00E66901">
        <w:rPr>
          <w:rFonts w:hint="cs"/>
          <w:rtl/>
        </w:rPr>
        <w:t xml:space="preserve">ندارد. </w:t>
      </w:r>
    </w:p>
    <w:p w:rsidR="00B8749C" w:rsidRDefault="00B8749C" w:rsidP="00B8749C">
      <w:pPr>
        <w:rPr>
          <w:rFonts w:hint="cs"/>
          <w:rtl/>
        </w:rPr>
      </w:pPr>
      <w:r>
        <w:rPr>
          <w:rFonts w:hint="cs"/>
          <w:rtl/>
        </w:rPr>
        <w:t xml:space="preserve">به هر صورت، در این سند، هم از علی به بعد، نقل افراد از یکدیگر، حالت ویژه و نادری است و هم </w:t>
      </w:r>
      <w:r w:rsidR="00E66901">
        <w:rPr>
          <w:rFonts w:hint="cs"/>
          <w:rtl/>
        </w:rPr>
        <w:t xml:space="preserve">حسن بن محمد بن سماعه یک حالت ویژه دارد. </w:t>
      </w:r>
      <w:r>
        <w:rPr>
          <w:rFonts w:hint="cs"/>
          <w:rtl/>
        </w:rPr>
        <w:t>به احتمال زیاد، حسن بن محمد بن سماعه این روایت را از کتاب علی بن حسن طاط</w:t>
      </w:r>
      <w:r w:rsidR="00E66901">
        <w:rPr>
          <w:rFonts w:hint="cs"/>
          <w:rtl/>
        </w:rPr>
        <w:t>ری</w:t>
      </w:r>
      <w:r>
        <w:rPr>
          <w:rFonts w:hint="cs"/>
          <w:rtl/>
        </w:rPr>
        <w:t xml:space="preserve"> اخذ نموده است. علی بن حسن طاط</w:t>
      </w:r>
      <w:r w:rsidR="00E66901">
        <w:rPr>
          <w:rFonts w:hint="cs"/>
          <w:rtl/>
        </w:rPr>
        <w:t>ری کتابی به نام کتاب الفرائض داشته است که ظاهرا مراد</w:t>
      </w:r>
      <w:r>
        <w:rPr>
          <w:rFonts w:hint="cs"/>
          <w:rtl/>
        </w:rPr>
        <w:t xml:space="preserve"> از آن،</w:t>
      </w:r>
      <w:r w:rsidR="00E66901">
        <w:rPr>
          <w:rFonts w:hint="cs"/>
          <w:rtl/>
        </w:rPr>
        <w:t xml:space="preserve"> کتاب میراث </w:t>
      </w:r>
      <w:r>
        <w:rPr>
          <w:rFonts w:hint="cs"/>
          <w:rtl/>
        </w:rPr>
        <w:t>است.</w:t>
      </w:r>
      <w:r>
        <w:rPr>
          <w:rStyle w:val="FootnoteReference"/>
          <w:rtl/>
        </w:rPr>
        <w:footnoteReference w:id="25"/>
      </w:r>
      <w:r>
        <w:rPr>
          <w:rFonts w:hint="cs"/>
          <w:rtl/>
        </w:rPr>
        <w:t xml:space="preserve"> در رجال نجاشی ره و فهرست شیخ ره اشاره شده است که حسن بن محمد بن سماعه نیز کتاب الفرائض دارد.</w:t>
      </w:r>
      <w:r>
        <w:rPr>
          <w:rStyle w:val="FootnoteReference"/>
          <w:rtl/>
        </w:rPr>
        <w:footnoteReference w:id="26"/>
      </w:r>
      <w:r w:rsidR="00E87B13">
        <w:rPr>
          <w:rFonts w:hint="cs"/>
          <w:rtl/>
        </w:rPr>
        <w:t>بنابراین، از ضم این قرائن، تقریبا مطمئن می</w:t>
      </w:r>
      <w:r w:rsidR="00E87B13">
        <w:rPr>
          <w:rFonts w:hint="cs"/>
          <w:rtl/>
        </w:rPr>
        <w:softHyphen/>
        <w:t>شویم که مراد از «علی» در این دو سند، علی بن حسن طاطری است.</w:t>
      </w:r>
    </w:p>
    <w:p w:rsidR="00E66901" w:rsidRDefault="00E66901" w:rsidP="00E87B13">
      <w:pPr>
        <w:jc w:val="right"/>
      </w:pPr>
      <w:r>
        <w:rPr>
          <w:rFonts w:hint="cs"/>
          <w:rtl/>
        </w:rPr>
        <w:t>و صلی الله علی سیدنا و نبینا محمد و آل محمد</w:t>
      </w:r>
    </w:p>
    <w:sectPr w:rsidR="00E66901" w:rsidSect="00B47B3A">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9CE" w:rsidRDefault="005559CE" w:rsidP="004810F6">
      <w:r>
        <w:separator/>
      </w:r>
    </w:p>
  </w:endnote>
  <w:endnote w:type="continuationSeparator" w:id="0">
    <w:p w:rsidR="005559CE" w:rsidRDefault="005559CE" w:rsidP="0048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704020202090204"/>
    <w:charset w:val="00"/>
    <w:family w:val="swiss"/>
    <w:pitch w:val="variable"/>
    <w:sig w:usb0="20000A87" w:usb1="00000000" w:usb2="00000000" w:usb3="00000000" w:csb0="000001B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9CE" w:rsidRDefault="005559CE" w:rsidP="004810F6">
      <w:r>
        <w:separator/>
      </w:r>
    </w:p>
  </w:footnote>
  <w:footnote w:type="continuationSeparator" w:id="0">
    <w:p w:rsidR="005559CE" w:rsidRDefault="005559CE" w:rsidP="004810F6">
      <w:r>
        <w:continuationSeparator/>
      </w:r>
    </w:p>
  </w:footnote>
  <w:footnote w:id="1">
    <w:p w:rsidR="009E16C8" w:rsidRDefault="009E16C8" w:rsidP="004810F6">
      <w:pPr>
        <w:rPr>
          <w:rFonts w:hint="cs"/>
        </w:rPr>
      </w:pPr>
      <w:r>
        <w:rPr>
          <w:rStyle w:val="FootnoteReference"/>
        </w:rPr>
        <w:footnoteRef/>
      </w:r>
      <w:r>
        <w:rPr>
          <w:rFonts w:hint="cs"/>
          <w:rtl/>
        </w:rPr>
        <w:t xml:space="preserve">. </w:t>
      </w:r>
      <w:r w:rsidRPr="00DD7853">
        <w:rPr>
          <w:rFonts w:hint="cs"/>
          <w:b/>
          <w:bCs/>
          <w:sz w:val="26"/>
          <w:szCs w:val="26"/>
          <w:rtl/>
        </w:rPr>
        <w:t>«وَ بِإِسْنَادِهِ عَنِ الْحَسَنِ بْنِ مُحَمَّدِ بْنِ سَمَاعَةَ عَنْ عَلِيٍّ عَنْ مُحَمَّدِ بْنِ أَبِي حَمْزَةَ عَنْ عَبْدِ الرَّحْمَنِ بْنِ الْحَجَّاجِ»</w:t>
      </w:r>
      <w:r>
        <w:rPr>
          <w:rFonts w:hint="cs"/>
          <w:rtl/>
        </w:rPr>
        <w:t xml:space="preserve"> </w:t>
      </w:r>
      <w:r>
        <w:rPr>
          <w:rFonts w:hint="cs"/>
          <w:b/>
          <w:bCs/>
          <w:sz w:val="26"/>
          <w:szCs w:val="26"/>
          <w:rtl/>
        </w:rPr>
        <w:t>«</w:t>
      </w:r>
      <w:r w:rsidRPr="00DD7853">
        <w:rPr>
          <w:rFonts w:hint="cs"/>
          <w:b/>
          <w:bCs/>
          <w:sz w:val="26"/>
          <w:szCs w:val="26"/>
          <w:rtl/>
        </w:rPr>
        <w:t>و عنه عن علیٍّ و عبد الرحمن بن ابی نجران عن صفوان عن عبد الرحمن بن حجاج</w:t>
      </w:r>
      <w:r>
        <w:rPr>
          <w:rFonts w:hint="cs"/>
          <w:b/>
          <w:bCs/>
          <w:sz w:val="26"/>
          <w:szCs w:val="26"/>
          <w:rtl/>
        </w:rPr>
        <w:t xml:space="preserve">». </w:t>
      </w:r>
      <w:r>
        <w:rPr>
          <w:rFonts w:hint="cs"/>
          <w:rtl/>
        </w:rPr>
        <w:t>وسائل الشیعۀ، ج 26، ص 112، روایت 6 و ص 113، روایت 8</w:t>
      </w:r>
      <w:r>
        <w:rPr>
          <w:rtl/>
        </w:rPr>
        <w:t xml:space="preserve">  </w:t>
      </w:r>
    </w:p>
  </w:footnote>
  <w:footnote w:id="2">
    <w:p w:rsidR="009E16C8" w:rsidRDefault="009E16C8" w:rsidP="00D42E5A">
      <w:pPr>
        <w:rPr>
          <w:rtl/>
        </w:rPr>
      </w:pPr>
      <w:r>
        <w:rPr>
          <w:rStyle w:val="FootnoteReference"/>
        </w:rPr>
        <w:footnoteRef/>
      </w:r>
      <w:r>
        <w:rPr>
          <w:rFonts w:hint="cs"/>
          <w:rtl/>
        </w:rPr>
        <w:t xml:space="preserve">. </w:t>
      </w:r>
      <w:r>
        <w:rPr>
          <w:rFonts w:hint="cs"/>
          <w:rtl/>
        </w:rPr>
        <w:t>سؤال: ...</w:t>
      </w:r>
    </w:p>
    <w:p w:rsidR="009E16C8" w:rsidRDefault="009E16C8" w:rsidP="00D42E5A">
      <w:pPr>
        <w:rPr>
          <w:rFonts w:hint="cs"/>
          <w:rtl/>
        </w:rPr>
      </w:pPr>
      <w:r>
        <w:rPr>
          <w:rFonts w:hint="cs"/>
          <w:rtl/>
        </w:rPr>
        <w:t>... پاسخ: علت</w:t>
      </w:r>
      <w:r>
        <w:rPr>
          <w:rFonts w:hint="cs"/>
          <w:rtl/>
        </w:rPr>
        <w:softHyphen/>
        <w:t>هایی وجود دارد</w:t>
      </w:r>
      <w:r w:rsidR="008B5E16">
        <w:rPr>
          <w:rFonts w:hint="cs"/>
          <w:rtl/>
        </w:rPr>
        <w:t>،</w:t>
      </w:r>
      <w:r>
        <w:rPr>
          <w:rFonts w:hint="cs"/>
          <w:rtl/>
        </w:rPr>
        <w:t xml:space="preserve"> لکن عمدتا این دو مورد</w:t>
      </w:r>
      <w:r w:rsidR="008B5E16">
        <w:rPr>
          <w:rFonts w:hint="cs"/>
          <w:rtl/>
        </w:rPr>
        <w:t>،</w:t>
      </w:r>
      <w:r>
        <w:rPr>
          <w:rFonts w:hint="cs"/>
          <w:rtl/>
        </w:rPr>
        <w:t xml:space="preserve"> علت هستند. به طور مثال، یکی از علل اشتراک، گذشت زمان است؛ یعنی اشتراک</w:t>
      </w:r>
      <w:r w:rsidR="008B5E16">
        <w:rPr>
          <w:rFonts w:hint="cs"/>
          <w:rtl/>
        </w:rPr>
        <w:t>،</w:t>
      </w:r>
      <w:r>
        <w:rPr>
          <w:rFonts w:hint="cs"/>
          <w:rtl/>
        </w:rPr>
        <w:t xml:space="preserve"> ذاتی نبوده است، بلکه اشتراک عرضی بوده است، به این معنا که در آن زمان، اصلا فردی به نام «علی» نبوده است و به دلیل اینکه ما طبقه</w:t>
      </w:r>
      <w:r>
        <w:rPr>
          <w:rFonts w:hint="cs"/>
          <w:rtl/>
        </w:rPr>
        <w:softHyphen/>
        <w:t>ی راوی را نمی</w:t>
      </w:r>
      <w:r>
        <w:rPr>
          <w:rFonts w:hint="cs"/>
          <w:rtl/>
        </w:rPr>
        <w:softHyphen/>
        <w:t>دانیم، اشتراک ایجاد شده است؛ لذا این اشتراک، عرضی است. این دو عامل [اعتماد اشتهار فرد خاص و اعتماد به سند قبلی] بیشتر در مواردی که طبقه</w:t>
      </w:r>
      <w:r>
        <w:rPr>
          <w:rFonts w:hint="cs"/>
          <w:rtl/>
        </w:rPr>
        <w:softHyphen/>
        <w:t>ی راوی مشخص باشد، نقش دارند</w:t>
      </w:r>
      <w:r w:rsidR="008B5E16">
        <w:rPr>
          <w:rFonts w:hint="cs"/>
          <w:rtl/>
        </w:rPr>
        <w:t>،</w:t>
      </w:r>
      <w:r>
        <w:rPr>
          <w:rFonts w:hint="cs"/>
          <w:rtl/>
        </w:rPr>
        <w:t xml:space="preserve"> </w:t>
      </w:r>
      <w:r w:rsidR="008B5E16">
        <w:rPr>
          <w:rFonts w:hint="cs"/>
          <w:rtl/>
        </w:rPr>
        <w:t>اما در مواردی که طبقه</w:t>
      </w:r>
      <w:r w:rsidR="008B5E16">
        <w:rPr>
          <w:rFonts w:hint="cs"/>
          <w:rtl/>
        </w:rPr>
        <w:softHyphen/>
        <w:t>ی راوی مشخ</w:t>
      </w:r>
      <w:r>
        <w:rPr>
          <w:rFonts w:hint="cs"/>
          <w:rtl/>
        </w:rPr>
        <w:t>ص نباشد، عوامل دیگری نیز [به عنوان علت اشتراک عنوان] وجود دارند.</w:t>
      </w:r>
      <w:r>
        <w:rPr>
          <w:rtl/>
        </w:rPr>
        <w:t xml:space="preserve"> </w:t>
      </w:r>
    </w:p>
  </w:footnote>
  <w:footnote w:id="3">
    <w:p w:rsidR="009E16C8" w:rsidRDefault="009E16C8" w:rsidP="00361486">
      <w:pPr>
        <w:rPr>
          <w:rFonts w:hint="cs"/>
        </w:rPr>
      </w:pPr>
      <w:r>
        <w:rPr>
          <w:rStyle w:val="FootnoteReference"/>
        </w:rPr>
        <w:footnoteRef/>
      </w:r>
      <w:r>
        <w:rPr>
          <w:rFonts w:hint="cs"/>
          <w:rtl/>
        </w:rPr>
        <w:t>.</w:t>
      </w:r>
      <w:r w:rsidRPr="00361486">
        <w:rPr>
          <w:rtl/>
        </w:rPr>
        <w:t xml:space="preserve"> </w:t>
      </w:r>
      <w:r w:rsidRPr="00361486">
        <w:rPr>
          <w:rFonts w:hint="cs"/>
          <w:b/>
          <w:bCs/>
          <w:sz w:val="26"/>
          <w:szCs w:val="26"/>
          <w:rtl/>
        </w:rPr>
        <w:t>«</w:t>
      </w:r>
      <w:r w:rsidRPr="00361486">
        <w:rPr>
          <w:b/>
          <w:bCs/>
          <w:sz w:val="26"/>
          <w:szCs w:val="26"/>
          <w:rtl/>
        </w:rPr>
        <w:t>محمد بن الحسن‏[ضمير] بإسناده عن  الحسن بن محمد بن سماعة عن  علي بن النعمان عن سعيد الأعرج عن أبي عبد الله ع‏</w:t>
      </w:r>
      <w:r w:rsidRPr="00361486">
        <w:rPr>
          <w:rFonts w:hint="cs"/>
          <w:b/>
          <w:bCs/>
          <w:sz w:val="26"/>
          <w:szCs w:val="26"/>
          <w:rtl/>
        </w:rPr>
        <w:t>»</w:t>
      </w:r>
      <w:r>
        <w:rPr>
          <w:rtl/>
        </w:rPr>
        <w:t xml:space="preserve"> وسائل‏الشيعة</w:t>
      </w:r>
      <w:r>
        <w:rPr>
          <w:rFonts w:hint="cs"/>
          <w:rtl/>
        </w:rPr>
        <w:t xml:space="preserve">، ج </w:t>
      </w:r>
      <w:r>
        <w:rPr>
          <w:rtl/>
        </w:rPr>
        <w:t>4</w:t>
      </w:r>
      <w:r>
        <w:rPr>
          <w:rFonts w:hint="cs"/>
          <w:rtl/>
        </w:rPr>
        <w:t xml:space="preserve">، ص </w:t>
      </w:r>
      <w:r w:rsidRPr="00361486">
        <w:rPr>
          <w:rtl/>
        </w:rPr>
        <w:t>145</w:t>
      </w:r>
    </w:p>
  </w:footnote>
  <w:footnote w:id="4">
    <w:p w:rsidR="009E16C8" w:rsidRPr="009E16C8" w:rsidRDefault="009E16C8" w:rsidP="009E16C8">
      <w:pPr>
        <w:rPr>
          <w:rFonts w:hint="cs"/>
        </w:rPr>
      </w:pPr>
      <w:r>
        <w:rPr>
          <w:rStyle w:val="FootnoteReference"/>
        </w:rPr>
        <w:footnoteRef/>
      </w:r>
      <w:r>
        <w:rPr>
          <w:rFonts w:hint="cs"/>
          <w:rtl/>
        </w:rPr>
        <w:t xml:space="preserve">. </w:t>
      </w:r>
      <w:r w:rsidRPr="00361486">
        <w:rPr>
          <w:rFonts w:hint="cs"/>
          <w:rtl/>
        </w:rPr>
        <w:t>«</w:t>
      </w:r>
      <w:r w:rsidRPr="00361486">
        <w:rPr>
          <w:b/>
          <w:bCs/>
          <w:sz w:val="26"/>
          <w:szCs w:val="26"/>
          <w:rtl/>
        </w:rPr>
        <w:t>الحسن بن محمد بن سماعة واقفي مات سنة ثلاث و ستين و مائتين يكنى أبا علي له كتب ذكرن</w:t>
      </w:r>
      <w:r>
        <w:rPr>
          <w:b/>
          <w:bCs/>
          <w:sz w:val="26"/>
          <w:szCs w:val="26"/>
          <w:rtl/>
        </w:rPr>
        <w:t>اها في الفهرست.</w:t>
      </w:r>
      <w:r w:rsidRPr="00361486">
        <w:rPr>
          <w:rFonts w:hint="cs"/>
          <w:b/>
          <w:bCs/>
          <w:sz w:val="26"/>
          <w:szCs w:val="26"/>
          <w:rtl/>
        </w:rPr>
        <w:t>»</w:t>
      </w:r>
      <w:r>
        <w:rPr>
          <w:rFonts w:hint="cs"/>
          <w:b/>
          <w:bCs/>
          <w:sz w:val="26"/>
          <w:szCs w:val="26"/>
          <w:rtl/>
        </w:rPr>
        <w:t xml:space="preserve"> </w:t>
      </w:r>
      <w:r w:rsidRPr="00361486">
        <w:rPr>
          <w:rtl/>
        </w:rPr>
        <w:t>رجال‏</w:t>
      </w:r>
      <w:r>
        <w:rPr>
          <w:rFonts w:hint="cs"/>
          <w:rtl/>
        </w:rPr>
        <w:t xml:space="preserve"> </w:t>
      </w:r>
      <w:r w:rsidRPr="00361486">
        <w:rPr>
          <w:rtl/>
        </w:rPr>
        <w:t>الطوسي</w:t>
      </w:r>
      <w:r>
        <w:rPr>
          <w:rFonts w:hint="cs"/>
          <w:rtl/>
        </w:rPr>
        <w:t xml:space="preserve">، ص </w:t>
      </w:r>
      <w:r w:rsidRPr="00361486">
        <w:rPr>
          <w:rtl/>
        </w:rPr>
        <w:t>335</w:t>
      </w:r>
      <w:r>
        <w:rPr>
          <w:rtl/>
        </w:rPr>
        <w:t xml:space="preserve"> </w:t>
      </w:r>
    </w:p>
  </w:footnote>
  <w:footnote w:id="5">
    <w:p w:rsidR="009E16C8" w:rsidRDefault="009E16C8" w:rsidP="00EE1BE8">
      <w:pPr>
        <w:rPr>
          <w:rtl/>
        </w:rPr>
      </w:pPr>
      <w:r>
        <w:rPr>
          <w:rStyle w:val="FootnoteReference"/>
        </w:rPr>
        <w:footnoteRef/>
      </w:r>
      <w:r>
        <w:rPr>
          <w:rFonts w:hint="cs"/>
          <w:rtl/>
        </w:rPr>
        <w:t xml:space="preserve">. </w:t>
      </w:r>
      <w:r>
        <w:rPr>
          <w:rFonts w:hint="cs"/>
          <w:rtl/>
        </w:rPr>
        <w:t>سؤال: ...</w:t>
      </w:r>
    </w:p>
    <w:p w:rsidR="009E16C8" w:rsidRDefault="009E16C8" w:rsidP="00EE1BE8">
      <w:pPr>
        <w:rPr>
          <w:rFonts w:hint="cs"/>
          <w:rtl/>
        </w:rPr>
      </w:pPr>
      <w:r>
        <w:rPr>
          <w:rFonts w:hint="cs"/>
          <w:rtl/>
        </w:rPr>
        <w:t>... پاسخ: وجهی ندارد که حتما این را بگوییم. علی بن نعمان از سعید اعرج نقل روایت دارد. علی بن نعمان بیشتر از ... هم روایت دارد. احتمال تحریف علی بن نعمان و ابن رباط وجه قابل توجهی نیست. البته می</w:t>
      </w:r>
      <w:r>
        <w:rPr>
          <w:rFonts w:hint="cs"/>
          <w:rtl/>
        </w:rPr>
        <w:softHyphen/>
        <w:t xml:space="preserve">توان گفت که مثلا «علی» بوده است که یک نفر آن را به ابن نعمان تفسیر کرده است و دیگری آن را به ابن رباط تفسیر نموده است و کسی که آن را به ابن نعمان </w:t>
      </w:r>
      <w:r w:rsidR="004A4558">
        <w:rPr>
          <w:rFonts w:hint="cs"/>
          <w:rtl/>
        </w:rPr>
        <w:t xml:space="preserve">تفسیر کرده است، روایت از سعد </w:t>
      </w:r>
      <w:r>
        <w:rPr>
          <w:rFonts w:hint="cs"/>
          <w:rtl/>
        </w:rPr>
        <w:t>اعرج را لحاظ کرده و کسی که آن را به ابن رباط تفسیر کرده است، روایت حسن بن محمد بن سماعه را لحاظ کرده است. این احتمالات وجود د</w:t>
      </w:r>
      <w:r w:rsidR="004A4558">
        <w:rPr>
          <w:rFonts w:hint="cs"/>
          <w:rtl/>
        </w:rPr>
        <w:t xml:space="preserve">ارد، لکن آنقدر قوی نیستند که ظاهر سند </w:t>
      </w:r>
      <w:r>
        <w:rPr>
          <w:rFonts w:hint="cs"/>
          <w:rtl/>
        </w:rPr>
        <w:t>که صحیحه هست را کنار بگذاریم. مجرد اینکه در یک روایت، زمینه</w:t>
      </w:r>
      <w:r>
        <w:rPr>
          <w:rFonts w:hint="cs"/>
          <w:rtl/>
        </w:rPr>
        <w:softHyphen/>
        <w:t>ی اشتباه وجود دارد، باعث نمی</w:t>
      </w:r>
      <w:r>
        <w:rPr>
          <w:rFonts w:hint="cs"/>
          <w:rtl/>
        </w:rPr>
        <w:softHyphen/>
        <w:t>شود که اصالۀ السلامۀ و اصالۀ الصحۀ را کنار بگذاریم. لذا اصالۀ الصحۀ در این موارد، جاری می</w:t>
      </w:r>
      <w:r>
        <w:rPr>
          <w:rFonts w:hint="cs"/>
          <w:rtl/>
        </w:rPr>
        <w:softHyphen/>
        <w:t xml:space="preserve">شود. </w:t>
      </w:r>
      <w:r>
        <w:rPr>
          <w:rtl/>
        </w:rPr>
        <w:t xml:space="preserve"> </w:t>
      </w:r>
    </w:p>
  </w:footnote>
  <w:footnote w:id="6">
    <w:p w:rsidR="009E16C8" w:rsidRDefault="009E16C8" w:rsidP="009E16C8">
      <w:pPr>
        <w:rPr>
          <w:rFonts w:hint="cs"/>
        </w:rPr>
      </w:pPr>
      <w:r>
        <w:rPr>
          <w:rStyle w:val="FootnoteReference"/>
        </w:rPr>
        <w:footnoteRef/>
      </w:r>
      <w:r>
        <w:rPr>
          <w:rFonts w:hint="cs"/>
          <w:rtl/>
        </w:rPr>
        <w:t>. محاسن برقی، ج 1، ص 36، حدیث 34</w:t>
      </w:r>
      <w:r>
        <w:rPr>
          <w:rtl/>
        </w:rPr>
        <w:t xml:space="preserve"> </w:t>
      </w:r>
    </w:p>
  </w:footnote>
  <w:footnote w:id="7">
    <w:p w:rsidR="009E16C8" w:rsidRPr="009E16C8" w:rsidRDefault="009E16C8" w:rsidP="009E16C8">
      <w:pPr>
        <w:rPr>
          <w:rFonts w:hint="cs"/>
          <w:rtl/>
        </w:rPr>
      </w:pPr>
      <w:r>
        <w:rPr>
          <w:rStyle w:val="FootnoteReference"/>
        </w:rPr>
        <w:footnoteRef/>
      </w:r>
      <w:r>
        <w:rPr>
          <w:rFonts w:hint="cs"/>
          <w:rtl/>
        </w:rPr>
        <w:t>.</w:t>
      </w:r>
      <w:r>
        <w:rPr>
          <w:rtl/>
        </w:rPr>
        <w:t xml:space="preserve"> </w:t>
      </w:r>
      <w:r>
        <w:rPr>
          <w:rFonts w:hint="cs"/>
          <w:b/>
          <w:bCs/>
          <w:sz w:val="26"/>
          <w:szCs w:val="26"/>
          <w:rtl/>
        </w:rPr>
        <w:t>«</w:t>
      </w:r>
      <w:r w:rsidRPr="009E16C8">
        <w:rPr>
          <w:rFonts w:hint="cs"/>
          <w:b/>
          <w:bCs/>
          <w:sz w:val="26"/>
          <w:szCs w:val="26"/>
          <w:rtl/>
        </w:rPr>
        <w:t>عِدَّةٌ مِنْ أَصْحَابِنَا عَنْ أَحْمَدَ بْنِ مُحَمَّدِ بْنِ خَالِدٍ عَنْ يَحْيَى بْنِ مُحَمَّدٍ عَنْ عَلِيِّ بْنِ النُّعْمَانِ عَنِ ابْنِ أَبِي نَجْرَانَ عَنْ رَجُلٍ عَنْ</w:t>
      </w:r>
      <w:r>
        <w:rPr>
          <w:rFonts w:hint="cs"/>
          <w:rtl/>
        </w:rPr>
        <w:t xml:space="preserve"> </w:t>
      </w:r>
      <w:r w:rsidRPr="009E16C8">
        <w:rPr>
          <w:rFonts w:hint="cs"/>
          <w:b/>
          <w:bCs/>
          <w:sz w:val="26"/>
          <w:szCs w:val="26"/>
          <w:rtl/>
        </w:rPr>
        <w:t>أَبِي عَبْدِ اللَّهِ ع قَالَ: مَنْ سَبَّحَ اللَّهَ فِي دُبُرِ الْفَرِيضَةِ تَسْبِيحَ فَاطِمَةَ الزَّهْرَاءِ ع الْمِائَةَ مَرَّةٍ وَ أَتْبَعَهَا بِلَا إِلَهَ‏ إِلَّا اللَّهُ‏ غَفَرَ اللَّهُ‏ لَهُ.»</w:t>
      </w:r>
      <w:r>
        <w:rPr>
          <w:rFonts w:hint="cs"/>
          <w:rtl/>
        </w:rPr>
        <w:t xml:space="preserve"> کافی، ج 3، ص 342، حدیث 7؛ </w:t>
      </w:r>
      <w:r w:rsidRPr="009E16C8">
        <w:rPr>
          <w:rFonts w:hint="cs"/>
          <w:b/>
          <w:bCs/>
          <w:sz w:val="26"/>
          <w:szCs w:val="26"/>
          <w:rtl/>
        </w:rPr>
        <w:t>«مُحَمَّدُ بْنُ يَعْقُوبَ عَنْ عِدَّةٍ مِنْ أَصْحَابِنَا عَنْ أَحْمَدَ بْنِ مُحَمَّدِ بْنِ خَالِدٍ عَنْ يَحْيَى بْنِ مُحَمَّدٍ عَنْ عَلِيِّ بْنِ النُّعْمَانِ عَنِ ابْنِ أَبِي نَجْرَانَ عَنْ رَجُلٍ عَنْ أَبِي عَبْدِ اللَّهِ ع قَالَ: مَنْ سَبَّحَ اللَّهَ فِي دُبُرِ الْفَرِيضَةِ تَسْبِيحَ‏ فَاطِمَةَ ع‏ الْمِائَةَ وَ أَتْبَعَهَا بِلَا إِلَهَ إِلَّا اللَّهُ غَفَرَ اللَّهُ لَهُ.»</w:t>
      </w:r>
      <w:r w:rsidRPr="009E16C8">
        <w:rPr>
          <w:rFonts w:hint="cs"/>
          <w:sz w:val="24"/>
          <w:szCs w:val="24"/>
          <w:rtl/>
        </w:rPr>
        <w:t xml:space="preserve"> </w:t>
      </w:r>
      <w:r w:rsidRPr="009E16C8">
        <w:rPr>
          <w:rFonts w:hint="cs"/>
          <w:rtl/>
        </w:rPr>
        <w:t>تهذي</w:t>
      </w:r>
      <w:r>
        <w:rPr>
          <w:rFonts w:hint="cs"/>
          <w:rtl/>
        </w:rPr>
        <w:t>ب الأحكام (تحقيق خرسان)، ج‏2، ص</w:t>
      </w:r>
      <w:r w:rsidRPr="009E16C8">
        <w:rPr>
          <w:rFonts w:hint="cs"/>
          <w:rtl/>
        </w:rPr>
        <w:t xml:space="preserve"> 105</w:t>
      </w:r>
      <w:r>
        <w:rPr>
          <w:rFonts w:hint="cs"/>
          <w:rtl/>
        </w:rPr>
        <w:t>، حدیث 164</w:t>
      </w:r>
    </w:p>
  </w:footnote>
  <w:footnote w:id="8">
    <w:p w:rsidR="009E16C8" w:rsidRDefault="009E16C8" w:rsidP="009E16C8">
      <w:pPr>
        <w:rPr>
          <w:rFonts w:hint="cs"/>
        </w:rPr>
      </w:pPr>
      <w:r>
        <w:rPr>
          <w:rStyle w:val="FootnoteReference"/>
        </w:rPr>
        <w:footnoteRef/>
      </w:r>
      <w:r>
        <w:rPr>
          <w:rFonts w:hint="cs"/>
          <w:rtl/>
        </w:rPr>
        <w:t xml:space="preserve">. </w:t>
      </w:r>
      <w:r>
        <w:rPr>
          <w:rFonts w:hint="cs"/>
          <w:rtl/>
        </w:rPr>
        <w:t>فهرست، ص 219، رقم 322 و 323</w:t>
      </w:r>
      <w:r>
        <w:rPr>
          <w:rtl/>
        </w:rPr>
        <w:t xml:space="preserve"> </w:t>
      </w:r>
    </w:p>
  </w:footnote>
  <w:footnote w:id="9">
    <w:p w:rsidR="00DF5D42" w:rsidRPr="00DF5D42" w:rsidRDefault="009E16C8" w:rsidP="00DF5D42">
      <w:pPr>
        <w:rPr>
          <w:rFonts w:hint="cs"/>
          <w:rtl/>
        </w:rPr>
      </w:pPr>
      <w:r>
        <w:rPr>
          <w:rStyle w:val="FootnoteReference"/>
        </w:rPr>
        <w:footnoteRef/>
      </w:r>
      <w:r>
        <w:rPr>
          <w:rFonts w:hint="cs"/>
          <w:rtl/>
        </w:rPr>
        <w:t>.</w:t>
      </w:r>
      <w:r w:rsidR="00DF5D42">
        <w:rPr>
          <w:rFonts w:hint="cs"/>
          <w:rtl/>
        </w:rPr>
        <w:t xml:space="preserve"> </w:t>
      </w:r>
      <w:r w:rsidR="00DF5D42" w:rsidRPr="00DF5D42">
        <w:rPr>
          <w:rFonts w:hint="cs"/>
          <w:b/>
          <w:bCs/>
          <w:sz w:val="26"/>
          <w:szCs w:val="26"/>
          <w:rtl/>
        </w:rPr>
        <w:t>«</w:t>
      </w:r>
      <w:r w:rsidR="00DF5D42" w:rsidRPr="00DF5D42">
        <w:rPr>
          <w:rFonts w:hint="cs"/>
          <w:b/>
          <w:bCs/>
          <w:sz w:val="26"/>
          <w:szCs w:val="26"/>
          <w:rtl/>
        </w:rPr>
        <w:t>عبد الرحمن بن أبي نجران‏</w:t>
      </w:r>
      <w:r w:rsidR="00DF5D42" w:rsidRPr="00DF5D42">
        <w:rPr>
          <w:rFonts w:hint="cs"/>
          <w:b/>
          <w:bCs/>
          <w:sz w:val="26"/>
          <w:szCs w:val="26"/>
          <w:rtl/>
        </w:rPr>
        <w:t xml:space="preserve"> </w:t>
      </w:r>
      <w:r w:rsidR="00DF5D42" w:rsidRPr="00DF5D42">
        <w:rPr>
          <w:rFonts w:hint="cs"/>
          <w:b/>
          <w:bCs/>
          <w:sz w:val="26"/>
          <w:szCs w:val="26"/>
          <w:rtl/>
        </w:rPr>
        <w:t>و اسمه عمرو بن مسلم- التميمي مولى، كوفي، أبو الفضل، روى عن الرضا [عليه السلام‏]، و روى أبوه أبو نجران عن أبي عبد الله عليه السلام، و روى عن أبي نجران حنان، و كان عبد الرحمن ثقة ثقة معتمدا على ما يرويه. له كتب كثيرة</w:t>
      </w:r>
      <w:r w:rsidR="00DF5D42" w:rsidRPr="00DF5D42">
        <w:rPr>
          <w:rFonts w:hint="cs"/>
          <w:b/>
          <w:bCs/>
          <w:sz w:val="26"/>
          <w:szCs w:val="26"/>
          <w:rtl/>
        </w:rPr>
        <w:t>»</w:t>
      </w:r>
      <w:r>
        <w:rPr>
          <w:rtl/>
        </w:rPr>
        <w:t xml:space="preserve"> </w:t>
      </w:r>
      <w:r w:rsidR="00DF5D42">
        <w:rPr>
          <w:rFonts w:hint="cs"/>
          <w:rtl/>
        </w:rPr>
        <w:t>رجال النجاشي، ص</w:t>
      </w:r>
      <w:r w:rsidR="00DF5D42" w:rsidRPr="00DF5D42">
        <w:rPr>
          <w:rFonts w:hint="cs"/>
          <w:rtl/>
        </w:rPr>
        <w:t xml:space="preserve"> 23</w:t>
      </w:r>
      <w:r w:rsidR="00DF5D42">
        <w:rPr>
          <w:rFonts w:hint="cs"/>
          <w:rtl/>
        </w:rPr>
        <w:t>5</w:t>
      </w:r>
      <w:r w:rsidR="00DF5D42">
        <w:rPr>
          <w:rFonts w:hint="cs"/>
          <w:color w:val="000000"/>
          <w:rtl/>
        </w:rPr>
        <w:t>، ترجمه</w:t>
      </w:r>
      <w:r w:rsidR="00DF5D42">
        <w:rPr>
          <w:rFonts w:hint="cs"/>
          <w:color w:val="000000"/>
          <w:rtl/>
        </w:rPr>
        <w:softHyphen/>
        <w:t>ی 622</w:t>
      </w:r>
    </w:p>
  </w:footnote>
  <w:footnote w:id="10">
    <w:p w:rsidR="009E16C8" w:rsidRDefault="009E16C8" w:rsidP="003C2EA1">
      <w:pPr>
        <w:rPr>
          <w:rFonts w:hint="cs"/>
        </w:rPr>
      </w:pPr>
      <w:r>
        <w:rPr>
          <w:rStyle w:val="FootnoteReference"/>
        </w:rPr>
        <w:footnoteRef/>
      </w:r>
      <w:r>
        <w:rPr>
          <w:rFonts w:hint="cs"/>
          <w:rtl/>
        </w:rPr>
        <w:t>.</w:t>
      </w:r>
      <w:r w:rsidR="00DF5D42">
        <w:rPr>
          <w:rFonts w:hint="cs"/>
          <w:rtl/>
        </w:rPr>
        <w:t xml:space="preserve"> </w:t>
      </w:r>
      <w:r w:rsidR="00DF5D42">
        <w:rPr>
          <w:rFonts w:hint="cs"/>
          <w:rtl/>
        </w:rPr>
        <w:t>محاسن برقی، ج 1، ص 36، حدیث 3</w:t>
      </w:r>
      <w:r w:rsidR="00DF5D42">
        <w:rPr>
          <w:rFonts w:hint="cs"/>
          <w:rtl/>
        </w:rPr>
        <w:t>5</w:t>
      </w:r>
      <w:r w:rsidR="00DF5D42">
        <w:rPr>
          <w:rtl/>
        </w:rPr>
        <w:t xml:space="preserve"> </w:t>
      </w:r>
      <w:r>
        <w:rPr>
          <w:rtl/>
        </w:rPr>
        <w:t xml:space="preserve"> </w:t>
      </w:r>
    </w:p>
  </w:footnote>
  <w:footnote w:id="11">
    <w:p w:rsidR="00854051" w:rsidRDefault="00854051" w:rsidP="00854051">
      <w:pPr>
        <w:rPr>
          <w:rFonts w:hint="cs"/>
          <w:rtl/>
        </w:rPr>
      </w:pPr>
      <w:r>
        <w:rPr>
          <w:rStyle w:val="FootnoteReference"/>
        </w:rPr>
        <w:footnoteRef/>
      </w:r>
      <w:r>
        <w:rPr>
          <w:rFonts w:hint="cs"/>
          <w:rtl/>
        </w:rPr>
        <w:t>.</w:t>
      </w:r>
      <w:r>
        <w:rPr>
          <w:rtl/>
        </w:rPr>
        <w:t xml:space="preserve"> </w:t>
      </w:r>
      <w:r>
        <w:rPr>
          <w:rFonts w:hint="cs"/>
          <w:rtl/>
        </w:rPr>
        <w:t>مقرر: در تهذیب این دو سند پشت سر هم ذکر شده</w:t>
      </w:r>
      <w:r>
        <w:rPr>
          <w:rtl/>
        </w:rPr>
        <w:softHyphen/>
      </w:r>
      <w:r>
        <w:rPr>
          <w:rFonts w:hint="cs"/>
          <w:rtl/>
        </w:rPr>
        <w:t>اند لکن در وسائل بین آن</w:t>
      </w:r>
      <w:r>
        <w:rPr>
          <w:rFonts w:hint="cs"/>
          <w:rtl/>
        </w:rPr>
        <w:softHyphen/>
        <w:t>ها روایت دیگری ذکر شده است:</w:t>
      </w:r>
    </w:p>
    <w:p w:rsidR="00854051" w:rsidRPr="00854051" w:rsidRDefault="00854051" w:rsidP="00854051">
      <w:pPr>
        <w:rPr>
          <w:rFonts w:hint="cs"/>
          <w:rtl/>
        </w:rPr>
      </w:pPr>
      <w:r>
        <w:rPr>
          <w:rFonts w:hint="cs"/>
          <w:b/>
          <w:bCs/>
          <w:sz w:val="26"/>
          <w:szCs w:val="26"/>
          <w:rtl/>
        </w:rPr>
        <w:t>«</w:t>
      </w:r>
      <w:r w:rsidRPr="00854051">
        <w:rPr>
          <w:rFonts w:hint="cs"/>
          <w:b/>
          <w:bCs/>
          <w:sz w:val="26"/>
          <w:szCs w:val="26"/>
          <w:rtl/>
        </w:rPr>
        <w:t>فَأَمَّا مَا رَوَاهُ- الْحَسَنُ بْنُ مُحَمَّدِ بْنِ سَمَاعَةَ قَالَ رَوَى عَلِيٌّ عَنْ‏ مُحَمَّدِ بْنِ‏ أَبِي‏ حَمْزَةَ عَنْ‏ عَبْدِ الرَّحْمَنِ‏ بْنِ‏ الْحَجَّاجِ‏ قَالَ:</w:t>
      </w:r>
      <w:r>
        <w:rPr>
          <w:rFonts w:hint="cs"/>
          <w:b/>
          <w:bCs/>
          <w:sz w:val="26"/>
          <w:szCs w:val="26"/>
          <w:rtl/>
        </w:rPr>
        <w:t>» «</w:t>
      </w:r>
      <w:r w:rsidRPr="00854051">
        <w:rPr>
          <w:rFonts w:hint="cs"/>
          <w:b/>
          <w:bCs/>
          <w:sz w:val="26"/>
          <w:szCs w:val="26"/>
          <w:rtl/>
        </w:rPr>
        <w:t xml:space="preserve">وَ مَا رَوَاهُ أَيْضاً عَنْ عَلِيٍّ عَنْ عَبْدِ الرَّحْمَنِ بْنِ أَبِي نَجْرَانَ عَنْ صَفْوَانَ عَنْ عَبْدِ الرَّحْمَنِ بْنِ الْحَجَّاجِ قَالَ قَالَ لِي أَبُو عَبْدِ اللَّهِ ع‏» </w:t>
      </w:r>
      <w:r w:rsidRPr="00854051">
        <w:rPr>
          <w:rFonts w:hint="cs"/>
          <w:rtl/>
        </w:rPr>
        <w:t>تهذي</w:t>
      </w:r>
      <w:r>
        <w:rPr>
          <w:rFonts w:hint="cs"/>
          <w:rtl/>
        </w:rPr>
        <w:t>ب الأحكام (تحقيق خرسان)، ج‏9، ص</w:t>
      </w:r>
      <w:r w:rsidRPr="00854051">
        <w:rPr>
          <w:rFonts w:hint="cs"/>
          <w:rtl/>
        </w:rPr>
        <w:t xml:space="preserve"> 318</w:t>
      </w:r>
      <w:r>
        <w:rPr>
          <w:rFonts w:hint="cs"/>
          <w:color w:val="000000"/>
          <w:rtl/>
        </w:rPr>
        <w:t>، حدیث 63 و 64</w:t>
      </w:r>
    </w:p>
    <w:p w:rsidR="00854051" w:rsidRDefault="00854051" w:rsidP="00854051">
      <w:pPr>
        <w:rPr>
          <w:rFonts w:hint="cs"/>
        </w:rPr>
      </w:pPr>
      <w:r w:rsidRPr="00DD7853">
        <w:rPr>
          <w:rFonts w:hint="cs"/>
          <w:b/>
          <w:bCs/>
          <w:sz w:val="26"/>
          <w:szCs w:val="26"/>
          <w:rtl/>
        </w:rPr>
        <w:t>«وَ بِإِسْنَادِهِ عَنِ الْحَسَنِ بْنِ مُحَمَّدِ بْنِ سَمَاعَةَ عَنْ عَلِيٍّ عَنْ مُحَمَّدِ بْنِ أَبِي حَمْزَةَ عَنْ عَبْدِ الرَّحْمَنِ بْنِ الْحَجَّاجِ»</w:t>
      </w:r>
      <w:r>
        <w:rPr>
          <w:rFonts w:hint="cs"/>
          <w:rtl/>
        </w:rPr>
        <w:t xml:space="preserve"> </w:t>
      </w:r>
      <w:r>
        <w:rPr>
          <w:rFonts w:hint="cs"/>
          <w:b/>
          <w:bCs/>
          <w:sz w:val="26"/>
          <w:szCs w:val="26"/>
          <w:rtl/>
        </w:rPr>
        <w:t>«</w:t>
      </w:r>
      <w:r w:rsidRPr="00DD7853">
        <w:rPr>
          <w:rFonts w:hint="cs"/>
          <w:b/>
          <w:bCs/>
          <w:sz w:val="26"/>
          <w:szCs w:val="26"/>
          <w:rtl/>
        </w:rPr>
        <w:t>و عنه عن علیٍّ و عبد الرحمن بن ابی نجران عن صفوان عن عبد الرحمن بن حجاج</w:t>
      </w:r>
      <w:r>
        <w:rPr>
          <w:rFonts w:hint="cs"/>
          <w:b/>
          <w:bCs/>
          <w:sz w:val="26"/>
          <w:szCs w:val="26"/>
          <w:rtl/>
        </w:rPr>
        <w:t xml:space="preserve">». </w:t>
      </w:r>
      <w:r>
        <w:rPr>
          <w:rFonts w:hint="cs"/>
          <w:rtl/>
        </w:rPr>
        <w:t>وسائل الشیعۀ، ج 26، ص 112، روایت 6 و ص 113، روایت 8.</w:t>
      </w:r>
    </w:p>
  </w:footnote>
  <w:footnote w:id="12">
    <w:p w:rsidR="00854051" w:rsidRDefault="00854051" w:rsidP="00854051">
      <w:pPr>
        <w:rPr>
          <w:rFonts w:hint="cs"/>
          <w:rtl/>
        </w:rPr>
      </w:pPr>
      <w:r>
        <w:rPr>
          <w:rStyle w:val="FootnoteReference"/>
        </w:rPr>
        <w:footnoteRef/>
      </w:r>
      <w:r>
        <w:rPr>
          <w:rFonts w:hint="cs"/>
          <w:rtl/>
        </w:rPr>
        <w:t xml:space="preserve">. </w:t>
      </w:r>
      <w:r w:rsidRPr="00854051">
        <w:rPr>
          <w:rFonts w:hint="cs"/>
          <w:rtl/>
        </w:rPr>
        <w:t>تهذي</w:t>
      </w:r>
      <w:r>
        <w:rPr>
          <w:rFonts w:hint="cs"/>
          <w:rtl/>
        </w:rPr>
        <w:t>ب الأحكام (تحقيق خرسان)، ج‏9، ص</w:t>
      </w:r>
      <w:r w:rsidRPr="00854051">
        <w:rPr>
          <w:rFonts w:hint="cs"/>
          <w:rtl/>
        </w:rPr>
        <w:t xml:space="preserve"> 318</w:t>
      </w:r>
      <w:r>
        <w:rPr>
          <w:rFonts w:hint="cs"/>
          <w:color w:val="000000"/>
          <w:rtl/>
        </w:rPr>
        <w:t>، حدیث 64</w:t>
      </w:r>
    </w:p>
  </w:footnote>
  <w:footnote w:id="13">
    <w:p w:rsidR="009E16C8" w:rsidRPr="00854051" w:rsidRDefault="009E16C8" w:rsidP="00854051">
      <w:pPr>
        <w:rPr>
          <w:rFonts w:hint="cs"/>
          <w:color w:val="000000"/>
        </w:rPr>
      </w:pPr>
      <w:r>
        <w:rPr>
          <w:rStyle w:val="FootnoteReference"/>
        </w:rPr>
        <w:footnoteRef/>
      </w:r>
      <w:r>
        <w:rPr>
          <w:rFonts w:hint="cs"/>
          <w:rtl/>
        </w:rPr>
        <w:t>.</w:t>
      </w:r>
      <w:r w:rsidR="00854051">
        <w:rPr>
          <w:rFonts w:hint="cs"/>
          <w:rtl/>
        </w:rPr>
        <w:t xml:space="preserve"> </w:t>
      </w:r>
      <w:r w:rsidR="00854051">
        <w:rPr>
          <w:rFonts w:hint="cs"/>
          <w:rtl/>
        </w:rPr>
        <w:t xml:space="preserve">مثال: </w:t>
      </w:r>
      <w:r w:rsidR="00854051" w:rsidRPr="008B4C90">
        <w:rPr>
          <w:rFonts w:hint="cs"/>
          <w:b/>
          <w:bCs/>
          <w:color w:val="242887"/>
          <w:sz w:val="26"/>
          <w:szCs w:val="26"/>
          <w:rtl/>
        </w:rPr>
        <w:t>«</w:t>
      </w:r>
      <w:r w:rsidR="00854051" w:rsidRPr="008B4C90">
        <w:rPr>
          <w:rFonts w:hint="cs"/>
          <w:b/>
          <w:bCs/>
          <w:sz w:val="26"/>
          <w:szCs w:val="26"/>
          <w:rtl/>
        </w:rPr>
        <w:t>حَدَّثَنِي الْعَبَّاسُ بْنُ مَعْرُوفٍ قَالَ حَدَّثَنَا حَمَّادُ بْنُ عِيسَى عَنْ رِبْعِيٍّ عَنِ الْجَارُودِ وَ هُوَ أَبُو الْمُنْذِرِ قَالَ:</w:t>
      </w:r>
      <w:r w:rsidR="00854051" w:rsidRPr="008B4C90">
        <w:rPr>
          <w:rFonts w:hint="cs"/>
          <w:b/>
          <w:bCs/>
          <w:color w:val="000000"/>
          <w:sz w:val="26"/>
          <w:szCs w:val="26"/>
          <w:rtl/>
        </w:rPr>
        <w:t>»</w:t>
      </w:r>
      <w:r>
        <w:rPr>
          <w:rtl/>
        </w:rPr>
        <w:t xml:space="preserve"> </w:t>
      </w:r>
      <w:r w:rsidR="00854051" w:rsidRPr="00854051">
        <w:rPr>
          <w:rFonts w:hint="cs"/>
          <w:rtl/>
        </w:rPr>
        <w:t>بصائر الدرجات</w:t>
      </w:r>
      <w:r w:rsidR="00854051">
        <w:rPr>
          <w:rFonts w:hint="cs"/>
          <w:rtl/>
        </w:rPr>
        <w:t>، ج‏1، ص</w:t>
      </w:r>
      <w:r w:rsidR="00854051" w:rsidRPr="00854051">
        <w:rPr>
          <w:rFonts w:hint="cs"/>
          <w:rtl/>
        </w:rPr>
        <w:t xml:space="preserve"> 56</w:t>
      </w:r>
    </w:p>
  </w:footnote>
  <w:footnote w:id="14">
    <w:p w:rsidR="009E16C8" w:rsidRDefault="009E16C8" w:rsidP="00674E06">
      <w:pPr>
        <w:rPr>
          <w:rFonts w:hint="cs"/>
          <w:rtl/>
        </w:rPr>
      </w:pPr>
      <w:r>
        <w:rPr>
          <w:rStyle w:val="FootnoteReference"/>
        </w:rPr>
        <w:footnoteRef/>
      </w:r>
      <w:r>
        <w:rPr>
          <w:rFonts w:hint="cs"/>
          <w:rtl/>
        </w:rPr>
        <w:t>.</w:t>
      </w:r>
      <w:r w:rsidRPr="00674E06">
        <w:rPr>
          <w:rtl/>
        </w:rPr>
        <w:t xml:space="preserve"> </w:t>
      </w:r>
      <w:r>
        <w:rPr>
          <w:rtl/>
        </w:rPr>
        <w:t>رجال</w:t>
      </w:r>
      <w:r>
        <w:rPr>
          <w:rFonts w:hint="cs"/>
          <w:rtl/>
        </w:rPr>
        <w:t xml:space="preserve"> </w:t>
      </w:r>
      <w:r>
        <w:rPr>
          <w:rtl/>
        </w:rPr>
        <w:t>‏النجاشي</w:t>
      </w:r>
      <w:r>
        <w:rPr>
          <w:rFonts w:hint="cs"/>
          <w:rtl/>
        </w:rPr>
        <w:t xml:space="preserve">، ص </w:t>
      </w:r>
      <w:r w:rsidRPr="00674E06">
        <w:rPr>
          <w:rtl/>
        </w:rPr>
        <w:t>254</w:t>
      </w:r>
      <w:r>
        <w:rPr>
          <w:rtl/>
        </w:rPr>
        <w:t xml:space="preserve"> </w:t>
      </w:r>
    </w:p>
  </w:footnote>
  <w:footnote w:id="15">
    <w:p w:rsidR="008B4C90" w:rsidRPr="008B4C90" w:rsidRDefault="009E16C8" w:rsidP="008B4C90">
      <w:pPr>
        <w:rPr>
          <w:rFonts w:hint="cs"/>
          <w:rtl/>
        </w:rPr>
      </w:pPr>
      <w:r>
        <w:rPr>
          <w:rStyle w:val="FootnoteReference"/>
        </w:rPr>
        <w:footnoteRef/>
      </w:r>
      <w:r>
        <w:rPr>
          <w:rFonts w:hint="cs"/>
          <w:rtl/>
        </w:rPr>
        <w:t>.</w:t>
      </w:r>
      <w:r>
        <w:rPr>
          <w:rtl/>
        </w:rPr>
        <w:t xml:space="preserve"> </w:t>
      </w:r>
      <w:r w:rsidR="008B4C90">
        <w:rPr>
          <w:rFonts w:hint="cs"/>
          <w:rtl/>
        </w:rPr>
        <w:t xml:space="preserve">مثال: </w:t>
      </w:r>
      <w:r w:rsidR="008B4C90">
        <w:rPr>
          <w:rFonts w:hint="cs"/>
          <w:b/>
          <w:bCs/>
          <w:sz w:val="26"/>
          <w:szCs w:val="26"/>
          <w:rtl/>
        </w:rPr>
        <w:t>«</w:t>
      </w:r>
      <w:r w:rsidR="008B4C90" w:rsidRPr="008B4C90">
        <w:rPr>
          <w:rFonts w:hint="cs"/>
          <w:b/>
          <w:bCs/>
          <w:sz w:val="26"/>
          <w:szCs w:val="26"/>
          <w:rtl/>
        </w:rPr>
        <w:t>وَ أَمَّا الْخَبَرُ الَّذِي رَوَاهُ الْحُسَيْنُ بْنُ سَعِيدٍ عَنِ الْحَسَنِ أَخِيهِ عَنْ زُرْعَةَ عَنْ سَمَاعَةَ قَال</w:t>
      </w:r>
      <w:r w:rsidR="008B4C90">
        <w:rPr>
          <w:rFonts w:hint="cs"/>
          <w:b/>
          <w:bCs/>
          <w:sz w:val="26"/>
          <w:szCs w:val="26"/>
          <w:rtl/>
        </w:rPr>
        <w:t>»</w:t>
      </w:r>
      <w:r w:rsidR="008B4C90">
        <w:rPr>
          <w:rFonts w:hint="cs"/>
          <w:rtl/>
        </w:rPr>
        <w:t>‏</w:t>
      </w:r>
      <w:r w:rsidR="008B4C90">
        <w:rPr>
          <w:rFonts w:hint="cs"/>
          <w:rtl/>
        </w:rPr>
        <w:t xml:space="preserve"> </w:t>
      </w:r>
      <w:r w:rsidR="008B4C90" w:rsidRPr="008B4C90">
        <w:rPr>
          <w:rFonts w:hint="cs"/>
          <w:rtl/>
        </w:rPr>
        <w:t>تهذي</w:t>
      </w:r>
      <w:r w:rsidR="008B4C90">
        <w:rPr>
          <w:rFonts w:hint="cs"/>
          <w:rtl/>
        </w:rPr>
        <w:t>ب الأحكام، ج‏1، ص</w:t>
      </w:r>
      <w:r w:rsidR="008B4C90" w:rsidRPr="008B4C90">
        <w:rPr>
          <w:rFonts w:hint="cs"/>
          <w:rtl/>
        </w:rPr>
        <w:t xml:space="preserve"> 12</w:t>
      </w:r>
      <w:r w:rsidR="008B4C90">
        <w:rPr>
          <w:rFonts w:hint="cs"/>
          <w:rtl/>
        </w:rPr>
        <w:t xml:space="preserve">، حدیث 23؛ </w:t>
      </w:r>
      <w:r w:rsidR="008B4C90" w:rsidRPr="008B4C90">
        <w:rPr>
          <w:rFonts w:hint="cs"/>
          <w:b/>
          <w:bCs/>
          <w:sz w:val="26"/>
          <w:szCs w:val="26"/>
          <w:rtl/>
        </w:rPr>
        <w:t>«</w:t>
      </w:r>
      <w:r w:rsidR="008B4C90" w:rsidRPr="008B4C90">
        <w:rPr>
          <w:rFonts w:hint="cs"/>
          <w:b/>
          <w:bCs/>
          <w:sz w:val="26"/>
          <w:szCs w:val="26"/>
          <w:rtl/>
        </w:rPr>
        <w:t>وَ أَمَّا الْخَبَرُ الَّذِي رَوَاهُ- مُحَمَّدُ بْنُ يَعْقُوبَ عَنْ عَلِيِّ بْنِ إِبْرَاهِيمَ عَنْ أَبِيهِ عَنْ عَبْدِ اللَّهِ بْنِ الْمُغِيرَةِ عَنْ بَعْضِ أَصْحَابِنَا عَنْ أَبِي عَبْدِ اللَّهِ ع قَالَ:</w:t>
      </w:r>
      <w:r w:rsidR="008B4C90" w:rsidRPr="008B4C90">
        <w:rPr>
          <w:rFonts w:hint="cs"/>
          <w:b/>
          <w:bCs/>
          <w:sz w:val="26"/>
          <w:szCs w:val="26"/>
          <w:rtl/>
        </w:rPr>
        <w:t>»</w:t>
      </w:r>
      <w:r w:rsidR="008B4C90">
        <w:rPr>
          <w:rFonts w:hint="cs"/>
          <w:rtl/>
        </w:rPr>
        <w:t xml:space="preserve"> همان، ج 1، ص 42، حدیث 57</w:t>
      </w:r>
    </w:p>
  </w:footnote>
  <w:footnote w:id="16">
    <w:p w:rsidR="009E16C8" w:rsidRDefault="009E16C8" w:rsidP="008B4C90">
      <w:pPr>
        <w:rPr>
          <w:rFonts w:hint="cs"/>
        </w:rPr>
      </w:pPr>
      <w:r>
        <w:rPr>
          <w:rStyle w:val="FootnoteReference"/>
        </w:rPr>
        <w:footnoteRef/>
      </w:r>
      <w:r>
        <w:rPr>
          <w:rFonts w:hint="cs"/>
          <w:rtl/>
        </w:rPr>
        <w:t>.</w:t>
      </w:r>
      <w:r w:rsidR="008B4C90">
        <w:rPr>
          <w:rFonts w:hint="cs"/>
          <w:rtl/>
        </w:rPr>
        <w:t xml:space="preserve"> </w:t>
      </w:r>
      <w:r w:rsidR="008B4C90" w:rsidRPr="008B4C90">
        <w:rPr>
          <w:rFonts w:hint="cs"/>
          <w:b/>
          <w:bCs/>
          <w:sz w:val="26"/>
          <w:szCs w:val="26"/>
          <w:rtl/>
        </w:rPr>
        <w:t>«</w:t>
      </w:r>
      <w:r w:rsidR="008B4C90" w:rsidRPr="008B4C90">
        <w:rPr>
          <w:b/>
          <w:bCs/>
          <w:sz w:val="26"/>
          <w:szCs w:val="26"/>
          <w:rtl/>
        </w:rPr>
        <w:t>رأيت هذا الشيخ و كان صديقا لي و لوالدي و سمعت منه شيئا كثيرا و رأيت شيوخنا يضعفونه فلم أرو عنه شيئا و تجنبته‏</w:t>
      </w:r>
      <w:r w:rsidR="008B4C90" w:rsidRPr="008B4C90">
        <w:rPr>
          <w:rFonts w:hint="cs"/>
          <w:b/>
          <w:bCs/>
          <w:sz w:val="26"/>
          <w:szCs w:val="26"/>
          <w:rtl/>
        </w:rPr>
        <w:t>»</w:t>
      </w:r>
      <w:r w:rsidR="008B4C90" w:rsidRPr="008B4C90">
        <w:rPr>
          <w:b/>
          <w:bCs/>
          <w:sz w:val="26"/>
          <w:szCs w:val="26"/>
          <w:rtl/>
        </w:rPr>
        <w:t xml:space="preserve">                        </w:t>
      </w:r>
      <w:r w:rsidR="008B4C90" w:rsidRPr="008B4C90">
        <w:rPr>
          <w:rtl/>
        </w:rPr>
        <w:t>رجال‏</w:t>
      </w:r>
      <w:r w:rsidR="008B4C90">
        <w:rPr>
          <w:rFonts w:hint="cs"/>
          <w:rtl/>
        </w:rPr>
        <w:t xml:space="preserve"> </w:t>
      </w:r>
      <w:r w:rsidR="008B4C90" w:rsidRPr="008B4C90">
        <w:rPr>
          <w:rtl/>
        </w:rPr>
        <w:t>النجاشي</w:t>
      </w:r>
      <w:r w:rsidR="008B4C90" w:rsidRPr="008B4C90">
        <w:rPr>
          <w:rFonts w:hint="cs"/>
          <w:rtl/>
        </w:rPr>
        <w:t xml:space="preserve">، ص </w:t>
      </w:r>
      <w:r w:rsidR="008B4C90" w:rsidRPr="008B4C90">
        <w:rPr>
          <w:rtl/>
        </w:rPr>
        <w:t>85</w:t>
      </w:r>
      <w:r w:rsidR="008B4C90" w:rsidRPr="008B4C90">
        <w:rPr>
          <w:rFonts w:hint="cs"/>
          <w:rtl/>
        </w:rPr>
        <w:t>، ترجمه</w:t>
      </w:r>
      <w:r w:rsidR="008B4C90" w:rsidRPr="008B4C90">
        <w:rPr>
          <w:rFonts w:hint="cs"/>
          <w:rtl/>
        </w:rPr>
        <w:softHyphen/>
        <w:t>ی 207</w:t>
      </w:r>
      <w:r w:rsidRPr="008B4C90">
        <w:rPr>
          <w:rtl/>
        </w:rPr>
        <w:t xml:space="preserve"> </w:t>
      </w:r>
    </w:p>
  </w:footnote>
  <w:footnote w:id="17">
    <w:p w:rsidR="009E16C8" w:rsidRDefault="009E16C8" w:rsidP="0021460E">
      <w:pPr>
        <w:rPr>
          <w:rFonts w:hint="cs"/>
          <w:rtl/>
        </w:rPr>
      </w:pPr>
      <w:r>
        <w:rPr>
          <w:rStyle w:val="FootnoteReference"/>
        </w:rPr>
        <w:footnoteRef/>
      </w:r>
      <w:r>
        <w:rPr>
          <w:rFonts w:hint="cs"/>
          <w:rtl/>
        </w:rPr>
        <w:t>.</w:t>
      </w:r>
      <w:r w:rsidR="008B4C90">
        <w:rPr>
          <w:rFonts w:hint="cs"/>
          <w:rtl/>
        </w:rPr>
        <w:t xml:space="preserve"> </w:t>
      </w:r>
      <w:r w:rsidR="008B4C90" w:rsidRPr="008B4C90">
        <w:rPr>
          <w:rFonts w:hint="cs"/>
          <w:b/>
          <w:bCs/>
          <w:sz w:val="26"/>
          <w:szCs w:val="26"/>
          <w:rtl/>
        </w:rPr>
        <w:t>«</w:t>
      </w:r>
      <w:r w:rsidR="008B4C90" w:rsidRPr="008B4C90">
        <w:rPr>
          <w:b/>
          <w:bCs/>
          <w:sz w:val="26"/>
          <w:szCs w:val="26"/>
          <w:rtl/>
        </w:rPr>
        <w:t>أقول: قد روى عنه: في ترجمة الحسين بن بسطام، فلا بد من أن يكون ذلك غفلة عن التزامه بعدم الر</w:t>
      </w:r>
      <w:r w:rsidR="008B4C90">
        <w:rPr>
          <w:b/>
          <w:bCs/>
          <w:sz w:val="26"/>
          <w:szCs w:val="26"/>
          <w:rtl/>
        </w:rPr>
        <w:t>واية عنه، و عن غيره من الضعفاء.</w:t>
      </w:r>
      <w:r w:rsidR="008B4C90" w:rsidRPr="008B4C90">
        <w:rPr>
          <w:rFonts w:hint="cs"/>
          <w:b/>
          <w:bCs/>
          <w:sz w:val="26"/>
          <w:szCs w:val="26"/>
          <w:rtl/>
        </w:rPr>
        <w:t>»</w:t>
      </w:r>
      <w:r w:rsidR="00E8505D">
        <w:rPr>
          <w:rFonts w:hint="cs"/>
          <w:b/>
          <w:bCs/>
          <w:sz w:val="26"/>
          <w:szCs w:val="26"/>
          <w:rtl/>
        </w:rPr>
        <w:t xml:space="preserve"> </w:t>
      </w:r>
      <w:r w:rsidR="00E8505D">
        <w:rPr>
          <w:rtl/>
        </w:rPr>
        <w:t>معجم‏</w:t>
      </w:r>
      <w:r w:rsidR="00E8505D">
        <w:rPr>
          <w:rFonts w:hint="cs"/>
          <w:rtl/>
        </w:rPr>
        <w:t xml:space="preserve"> </w:t>
      </w:r>
      <w:r w:rsidR="00E8505D">
        <w:rPr>
          <w:rtl/>
        </w:rPr>
        <w:t>رجال</w:t>
      </w:r>
      <w:r w:rsidR="00E8505D">
        <w:rPr>
          <w:rFonts w:hint="cs"/>
          <w:rtl/>
        </w:rPr>
        <w:t xml:space="preserve"> </w:t>
      </w:r>
      <w:r w:rsidR="00E8505D">
        <w:rPr>
          <w:rtl/>
        </w:rPr>
        <w:t>‏الحديث</w:t>
      </w:r>
      <w:r w:rsidR="00E8505D">
        <w:rPr>
          <w:rFonts w:hint="cs"/>
          <w:rtl/>
        </w:rPr>
        <w:t>،</w:t>
      </w:r>
      <w:r w:rsidR="00E8505D">
        <w:rPr>
          <w:rtl/>
        </w:rPr>
        <w:t xml:space="preserve"> ج 2</w:t>
      </w:r>
      <w:r w:rsidR="00E8505D">
        <w:rPr>
          <w:rFonts w:hint="cs"/>
          <w:rtl/>
        </w:rPr>
        <w:t>،</w:t>
      </w:r>
      <w:r w:rsidR="00E8505D">
        <w:rPr>
          <w:rtl/>
        </w:rPr>
        <w:t xml:space="preserve"> ص</w:t>
      </w:r>
      <w:r w:rsidR="00E8505D" w:rsidRPr="00E8505D">
        <w:rPr>
          <w:rtl/>
        </w:rPr>
        <w:t xml:space="preserve"> 289 </w:t>
      </w:r>
      <w:r w:rsidRPr="00E8505D">
        <w:rPr>
          <w:rtl/>
        </w:rPr>
        <w:t xml:space="preserve"> </w:t>
      </w:r>
    </w:p>
  </w:footnote>
  <w:footnote w:id="18">
    <w:p w:rsidR="00E8505D" w:rsidRPr="00E8505D" w:rsidRDefault="00E8505D" w:rsidP="00E8505D">
      <w:pPr>
        <w:rPr>
          <w:rFonts w:hint="cs"/>
          <w:rtl/>
        </w:rPr>
      </w:pPr>
      <w:r>
        <w:rPr>
          <w:rStyle w:val="FootnoteReference"/>
        </w:rPr>
        <w:footnoteRef/>
      </w:r>
      <w:r>
        <w:rPr>
          <w:rFonts w:hint="cs"/>
          <w:rtl/>
        </w:rPr>
        <w:t>.</w:t>
      </w:r>
      <w:r>
        <w:rPr>
          <w:rtl/>
        </w:rPr>
        <w:t xml:space="preserve"> </w:t>
      </w:r>
      <w:r w:rsidRPr="00E8505D">
        <w:rPr>
          <w:rFonts w:hint="cs"/>
          <w:b/>
          <w:bCs/>
          <w:sz w:val="26"/>
          <w:szCs w:val="26"/>
          <w:rtl/>
        </w:rPr>
        <w:t>«</w:t>
      </w:r>
      <w:r w:rsidRPr="00E8505D">
        <w:rPr>
          <w:b/>
          <w:bCs/>
          <w:sz w:val="26"/>
          <w:szCs w:val="26"/>
          <w:rtl/>
        </w:rPr>
        <w:t>قال ابن عياش: أخبرناه الشريف أبو الحسين صالح بن الحسين النوفلي قال: حدثنا أبي قال: حدثنا أبو عتاب و الحسين جميعا به.</w:t>
      </w:r>
      <w:r w:rsidRPr="00E8505D">
        <w:rPr>
          <w:rFonts w:hint="cs"/>
          <w:b/>
          <w:bCs/>
          <w:sz w:val="26"/>
          <w:szCs w:val="26"/>
          <w:rtl/>
        </w:rPr>
        <w:t>»</w:t>
      </w:r>
      <w:r>
        <w:rPr>
          <w:rtl/>
        </w:rPr>
        <w:t xml:space="preserve"> رجال‏</w:t>
      </w:r>
      <w:r>
        <w:rPr>
          <w:rFonts w:hint="cs"/>
          <w:rtl/>
        </w:rPr>
        <w:t xml:space="preserve"> </w:t>
      </w:r>
      <w:r>
        <w:rPr>
          <w:rtl/>
        </w:rPr>
        <w:t>النجاشي</w:t>
      </w:r>
      <w:r>
        <w:rPr>
          <w:rFonts w:hint="cs"/>
          <w:rtl/>
        </w:rPr>
        <w:t xml:space="preserve">، ص </w:t>
      </w:r>
      <w:r>
        <w:rPr>
          <w:rtl/>
        </w:rPr>
        <w:t>39</w:t>
      </w:r>
      <w:r>
        <w:rPr>
          <w:rFonts w:hint="cs"/>
          <w:rtl/>
        </w:rPr>
        <w:t>، ترجمه</w:t>
      </w:r>
      <w:r>
        <w:rPr>
          <w:rFonts w:hint="cs"/>
          <w:rtl/>
        </w:rPr>
        <w:softHyphen/>
        <w:t xml:space="preserve">ی </w:t>
      </w:r>
      <w:r>
        <w:rPr>
          <w:rtl/>
        </w:rPr>
        <w:t xml:space="preserve">79 </w:t>
      </w:r>
    </w:p>
  </w:footnote>
  <w:footnote w:id="19">
    <w:p w:rsidR="009E16C8" w:rsidRDefault="009E16C8" w:rsidP="00E8505D">
      <w:pPr>
        <w:rPr>
          <w:rFonts w:hint="cs"/>
        </w:rPr>
      </w:pPr>
      <w:r>
        <w:rPr>
          <w:rStyle w:val="FootnoteReference"/>
        </w:rPr>
        <w:footnoteRef/>
      </w:r>
      <w:r>
        <w:rPr>
          <w:rFonts w:hint="cs"/>
          <w:rtl/>
        </w:rPr>
        <w:t>.</w:t>
      </w:r>
      <w:r w:rsidR="00E8505D">
        <w:rPr>
          <w:rFonts w:hint="cs"/>
          <w:rtl/>
        </w:rPr>
        <w:t xml:space="preserve"> </w:t>
      </w:r>
      <w:r w:rsidR="00E8505D">
        <w:rPr>
          <w:rtl/>
        </w:rPr>
        <w:t>ر</w:t>
      </w:r>
      <w:r w:rsidR="00E8505D">
        <w:rPr>
          <w:rtl/>
        </w:rPr>
        <w:t>جال‏</w:t>
      </w:r>
      <w:r w:rsidR="00E8505D">
        <w:rPr>
          <w:rFonts w:hint="cs"/>
          <w:rtl/>
        </w:rPr>
        <w:t xml:space="preserve"> </w:t>
      </w:r>
      <w:r w:rsidR="00E8505D">
        <w:rPr>
          <w:rtl/>
        </w:rPr>
        <w:t>النجاشي</w:t>
      </w:r>
      <w:r w:rsidR="00E8505D">
        <w:rPr>
          <w:rFonts w:hint="cs"/>
          <w:rtl/>
        </w:rPr>
        <w:t>،</w:t>
      </w:r>
      <w:r w:rsidR="00E8505D">
        <w:rPr>
          <w:rtl/>
        </w:rPr>
        <w:t xml:space="preserve"> ص</w:t>
      </w:r>
      <w:r w:rsidR="00E8505D">
        <w:rPr>
          <w:rtl/>
        </w:rPr>
        <w:t xml:space="preserve"> 396</w:t>
      </w:r>
      <w:r w:rsidR="00E8505D">
        <w:rPr>
          <w:rFonts w:hint="cs"/>
          <w:rtl/>
        </w:rPr>
        <w:t>، ترجمه</w:t>
      </w:r>
      <w:r w:rsidR="00E8505D">
        <w:rPr>
          <w:rFonts w:hint="cs"/>
          <w:rtl/>
        </w:rPr>
        <w:softHyphen/>
        <w:t>ی</w:t>
      </w:r>
      <w:r w:rsidR="00E8505D">
        <w:rPr>
          <w:rtl/>
        </w:rPr>
        <w:t xml:space="preserve"> 1059</w:t>
      </w:r>
    </w:p>
  </w:footnote>
  <w:footnote w:id="20">
    <w:p w:rsidR="009E16C8" w:rsidRPr="00D8104D" w:rsidRDefault="009E16C8" w:rsidP="00D8104D">
      <w:pPr>
        <w:rPr>
          <w:rFonts w:hint="cs"/>
          <w:b/>
          <w:bCs/>
          <w:sz w:val="26"/>
          <w:szCs w:val="26"/>
          <w:rtl/>
        </w:rPr>
      </w:pPr>
      <w:r>
        <w:rPr>
          <w:rStyle w:val="FootnoteReference"/>
        </w:rPr>
        <w:footnoteRef/>
      </w:r>
      <w:r>
        <w:rPr>
          <w:rFonts w:hint="cs"/>
          <w:rtl/>
        </w:rPr>
        <w:t>.</w:t>
      </w:r>
      <w:r w:rsidR="00D8104D">
        <w:rPr>
          <w:rFonts w:hint="cs"/>
          <w:rtl/>
        </w:rPr>
        <w:t xml:space="preserve"> </w:t>
      </w:r>
      <w:r w:rsidR="00D8104D" w:rsidRPr="00D8104D">
        <w:rPr>
          <w:rFonts w:hint="cs"/>
          <w:b/>
          <w:bCs/>
          <w:sz w:val="26"/>
          <w:szCs w:val="26"/>
          <w:rtl/>
        </w:rPr>
        <w:t>«</w:t>
      </w:r>
      <w:r w:rsidR="00D8104D" w:rsidRPr="00D8104D">
        <w:rPr>
          <w:b/>
          <w:bCs/>
          <w:sz w:val="26"/>
          <w:szCs w:val="26"/>
          <w:rtl/>
        </w:rPr>
        <w:t>أقول: يريد النجاشي بما ذكره من توقفه عن الرواية عنه إلا بواسطة بينه و بينه، أنه لا يروي عنه طريقه إلى كتاب بمثل حدثني، أو أخبرني و أما النقل عنه بمثل قال فقد وقع منه، فقد ذكر في ترجمة محمد بن جعفر بن أحمد بن بطة و قال: أخبرنا أبو العباس أحمد بن علي بن نوح قال: حدثنا الحسن بن حمزة العلوي الطبري عنه بكتبه و قال: أبو المفضل محمد بن عبد الله بن مطلب حدثنا محمد بن جعفر بن بطة و قرأنا عليه (انتهى). و قال في ترجمة محمد بن أحمد بن عبد الله بن إسماعيل الكاتب يعرف بأبي الثلج: قال أبو المفضل الشيباني: حدثنا أبو بكر بن أبي الثلج و أخبرنا ابن نوح، قال: حدثنا أبو الحسن بن داود، قال: حدثنا سلامة بن محمد الأرزمي، قال: حدثنا أبو بكر بن أبي الثلج، بجميع كتبه. و مما يؤكد ما ذكرناه تفكيك النجاشي بالتعبير حيث قال: أخبرنا أبو العباس أحمد بن علي ثم قال: و قال محمد بن عبد الله بن مفضل و قال في المورد الثاني قال أبو المفضل الشيباني: حدثنا أبو بكر بن أبي الثلج و أخبرنا ابن نوح و عند الاختلاف في التعبير في المو</w:t>
      </w:r>
      <w:r w:rsidR="00D8104D">
        <w:rPr>
          <w:b/>
          <w:bCs/>
          <w:sz w:val="26"/>
          <w:szCs w:val="26"/>
          <w:rtl/>
        </w:rPr>
        <w:t>ردين دلالة واضحة على ما ذكرناه.</w:t>
      </w:r>
      <w:r w:rsidR="00D8104D" w:rsidRPr="00D8104D">
        <w:rPr>
          <w:rFonts w:hint="cs"/>
          <w:b/>
          <w:bCs/>
          <w:sz w:val="26"/>
          <w:szCs w:val="26"/>
          <w:rtl/>
        </w:rPr>
        <w:t>»</w:t>
      </w:r>
      <w:r>
        <w:rPr>
          <w:rtl/>
        </w:rPr>
        <w:t xml:space="preserve"> </w:t>
      </w:r>
      <w:r w:rsidR="00D8104D">
        <w:rPr>
          <w:rtl/>
        </w:rPr>
        <w:t>معجم‏</w:t>
      </w:r>
      <w:r w:rsidR="00D8104D">
        <w:rPr>
          <w:rFonts w:hint="cs"/>
          <w:rtl/>
        </w:rPr>
        <w:t xml:space="preserve"> </w:t>
      </w:r>
      <w:r w:rsidR="00D8104D">
        <w:rPr>
          <w:rtl/>
        </w:rPr>
        <w:t>رجال</w:t>
      </w:r>
      <w:r w:rsidR="00D8104D">
        <w:rPr>
          <w:rFonts w:hint="cs"/>
          <w:rtl/>
        </w:rPr>
        <w:t xml:space="preserve"> </w:t>
      </w:r>
      <w:r w:rsidR="00D8104D">
        <w:rPr>
          <w:rtl/>
        </w:rPr>
        <w:t>‏الحديث</w:t>
      </w:r>
      <w:r w:rsidR="00D8104D">
        <w:rPr>
          <w:rFonts w:hint="cs"/>
          <w:rtl/>
        </w:rPr>
        <w:t>،</w:t>
      </w:r>
      <w:r w:rsidR="00D8104D">
        <w:rPr>
          <w:rtl/>
        </w:rPr>
        <w:t xml:space="preserve"> ج </w:t>
      </w:r>
      <w:r w:rsidR="00D8104D" w:rsidRPr="00D8104D">
        <w:rPr>
          <w:rtl/>
        </w:rPr>
        <w:t>16</w:t>
      </w:r>
      <w:r w:rsidR="00D8104D">
        <w:rPr>
          <w:rFonts w:hint="cs"/>
          <w:rtl/>
        </w:rPr>
        <w:t>،</w:t>
      </w:r>
      <w:r w:rsidR="00D8104D" w:rsidRPr="00D8104D">
        <w:rPr>
          <w:rtl/>
        </w:rPr>
        <w:t xml:space="preserve"> ص</w:t>
      </w:r>
      <w:r w:rsidR="00D8104D" w:rsidRPr="00D8104D">
        <w:rPr>
          <w:rFonts w:hint="cs"/>
          <w:rtl/>
        </w:rPr>
        <w:t>ص 244 و</w:t>
      </w:r>
      <w:r w:rsidR="00D8104D" w:rsidRPr="00D8104D">
        <w:rPr>
          <w:rtl/>
        </w:rPr>
        <w:t xml:space="preserve"> 245</w:t>
      </w:r>
    </w:p>
  </w:footnote>
  <w:footnote w:id="21">
    <w:p w:rsidR="009E16C8" w:rsidRDefault="009E16C8" w:rsidP="00A36ED4">
      <w:pPr>
        <w:rPr>
          <w:rFonts w:hint="cs"/>
          <w:rtl/>
        </w:rPr>
      </w:pPr>
      <w:r>
        <w:rPr>
          <w:rStyle w:val="FootnoteReference"/>
        </w:rPr>
        <w:footnoteRef/>
      </w:r>
      <w:r>
        <w:rPr>
          <w:rFonts w:hint="cs"/>
          <w:rtl/>
        </w:rPr>
        <w:t>.</w:t>
      </w:r>
      <w:r w:rsidR="00D8104D">
        <w:rPr>
          <w:rFonts w:hint="cs"/>
          <w:rtl/>
        </w:rPr>
        <w:t xml:space="preserve"> </w:t>
      </w:r>
      <w:r w:rsidR="00D8104D">
        <w:rPr>
          <w:rFonts w:hint="cs"/>
          <w:rtl/>
        </w:rPr>
        <w:t>همان</w:t>
      </w:r>
      <w:r>
        <w:rPr>
          <w:rtl/>
        </w:rPr>
        <w:t xml:space="preserve"> </w:t>
      </w:r>
    </w:p>
  </w:footnote>
  <w:footnote w:id="22">
    <w:p w:rsidR="009E16C8" w:rsidRPr="00D8104D" w:rsidRDefault="009E16C8" w:rsidP="00D8104D">
      <w:pPr>
        <w:rPr>
          <w:rFonts w:hint="cs"/>
        </w:rPr>
      </w:pPr>
      <w:r>
        <w:rPr>
          <w:rStyle w:val="FootnoteReference"/>
        </w:rPr>
        <w:footnoteRef/>
      </w:r>
      <w:r>
        <w:rPr>
          <w:rFonts w:hint="cs"/>
          <w:rtl/>
        </w:rPr>
        <w:t>.</w:t>
      </w:r>
      <w:r w:rsidR="00D8104D">
        <w:rPr>
          <w:rFonts w:hint="cs"/>
          <w:rtl/>
        </w:rPr>
        <w:t xml:space="preserve"> </w:t>
      </w:r>
      <w:r w:rsidR="00D8104D">
        <w:rPr>
          <w:rFonts w:hint="cs"/>
          <w:rtl/>
        </w:rPr>
        <w:t>مثال:</w:t>
      </w:r>
      <w:r w:rsidR="00D8104D" w:rsidRPr="00D8104D">
        <w:rPr>
          <w:rFonts w:hint="cs"/>
          <w:b/>
          <w:bCs/>
          <w:sz w:val="26"/>
          <w:szCs w:val="26"/>
          <w:rtl/>
        </w:rPr>
        <w:t xml:space="preserve"> «</w:t>
      </w:r>
      <w:r w:rsidR="00D8104D" w:rsidRPr="00D8104D">
        <w:rPr>
          <w:rFonts w:hint="cs"/>
          <w:b/>
          <w:bCs/>
          <w:sz w:val="26"/>
          <w:szCs w:val="26"/>
          <w:rtl/>
        </w:rPr>
        <w:t>الْحَسَنُ بْنُ مُحَمَّدِ بْنِ سَمَاعَةَ قَالَ حَدَّثَهُمُ الْحَسَنُ بْنُ مَحْبُوبٍ عَنْ أَبِي أَيُّوبَ عَنْ أَبِي عَبْدِ اللَّهِ ع قَال</w:t>
      </w:r>
      <w:r w:rsidR="00D8104D" w:rsidRPr="00D8104D">
        <w:rPr>
          <w:rFonts w:hint="cs"/>
          <w:b/>
          <w:bCs/>
          <w:sz w:val="26"/>
          <w:szCs w:val="26"/>
          <w:rtl/>
        </w:rPr>
        <w:t>»</w:t>
      </w:r>
      <w:r w:rsidR="00D8104D">
        <w:rPr>
          <w:rFonts w:hint="cs"/>
          <w:rtl/>
        </w:rPr>
        <w:t xml:space="preserve"> </w:t>
      </w:r>
      <w:r w:rsidR="00D8104D" w:rsidRPr="00D8104D">
        <w:rPr>
          <w:rFonts w:hint="cs"/>
          <w:rtl/>
        </w:rPr>
        <w:t>تهذي</w:t>
      </w:r>
      <w:r w:rsidR="00D8104D">
        <w:rPr>
          <w:rFonts w:hint="cs"/>
          <w:rtl/>
        </w:rPr>
        <w:t>ب الأحكام، ج‏9، ص</w:t>
      </w:r>
      <w:r w:rsidR="00D8104D" w:rsidRPr="00D8104D">
        <w:rPr>
          <w:rFonts w:hint="cs"/>
          <w:rtl/>
        </w:rPr>
        <w:t xml:space="preserve"> 326</w:t>
      </w:r>
      <w:r w:rsidR="00D8104D">
        <w:rPr>
          <w:rFonts w:hint="cs"/>
          <w:rtl/>
        </w:rPr>
        <w:t>، حدیث 9</w:t>
      </w:r>
      <w:r w:rsidR="00D8104D">
        <w:rPr>
          <w:rFonts w:hint="cs"/>
          <w:rtl/>
        </w:rPr>
        <w:t>‏</w:t>
      </w:r>
      <w:r>
        <w:rPr>
          <w:rtl/>
        </w:rPr>
        <w:t xml:space="preserve"> </w:t>
      </w:r>
    </w:p>
  </w:footnote>
  <w:footnote w:id="23">
    <w:p w:rsidR="009E16C8" w:rsidRDefault="009E16C8" w:rsidP="00BE39D7">
      <w:pPr>
        <w:rPr>
          <w:rFonts w:hint="cs"/>
          <w:rtl/>
        </w:rPr>
      </w:pPr>
      <w:r>
        <w:rPr>
          <w:rStyle w:val="FootnoteReference"/>
        </w:rPr>
        <w:footnoteRef/>
      </w:r>
      <w:r>
        <w:rPr>
          <w:rFonts w:hint="cs"/>
          <w:rtl/>
        </w:rPr>
        <w:t>.</w:t>
      </w:r>
      <w:r w:rsidR="00FB2461">
        <w:rPr>
          <w:rFonts w:hint="cs"/>
          <w:rtl/>
        </w:rPr>
        <w:t xml:space="preserve"> </w:t>
      </w:r>
      <w:r w:rsidR="00FB2461">
        <w:rPr>
          <w:rFonts w:hint="cs"/>
          <w:rtl/>
        </w:rPr>
        <w:t>مقرر: منبع این مطلب پیدا نشد.</w:t>
      </w:r>
      <w:r>
        <w:rPr>
          <w:rtl/>
        </w:rPr>
        <w:t xml:space="preserve"> </w:t>
      </w:r>
    </w:p>
  </w:footnote>
  <w:footnote w:id="24">
    <w:p w:rsidR="009E16C8" w:rsidRDefault="009E16C8" w:rsidP="00B8749C">
      <w:pPr>
        <w:rPr>
          <w:rFonts w:hint="cs"/>
        </w:rPr>
      </w:pPr>
      <w:r>
        <w:rPr>
          <w:rStyle w:val="FootnoteReference"/>
        </w:rPr>
        <w:footnoteRef/>
      </w:r>
      <w:r>
        <w:rPr>
          <w:rFonts w:hint="cs"/>
          <w:rtl/>
        </w:rPr>
        <w:t xml:space="preserve">. </w:t>
      </w:r>
      <w:r>
        <w:rPr>
          <w:rFonts w:hint="cs"/>
          <w:b/>
          <w:bCs/>
          <w:sz w:val="26"/>
          <w:szCs w:val="26"/>
          <w:rtl/>
        </w:rPr>
        <w:t>«</w:t>
      </w:r>
      <w:r w:rsidRPr="00DD7853">
        <w:rPr>
          <w:rFonts w:hint="cs"/>
          <w:b/>
          <w:bCs/>
          <w:sz w:val="26"/>
          <w:szCs w:val="26"/>
          <w:rtl/>
        </w:rPr>
        <w:t>و عنه عن علیٍّ و عبد الرحمن بن ابی نجران عن صفوان عن عبد الرحمن بن حجاج</w:t>
      </w:r>
      <w:r>
        <w:rPr>
          <w:rFonts w:hint="cs"/>
          <w:b/>
          <w:bCs/>
          <w:sz w:val="26"/>
          <w:szCs w:val="26"/>
          <w:rtl/>
        </w:rPr>
        <w:t>»</w:t>
      </w:r>
      <w:r>
        <w:rPr>
          <w:rtl/>
        </w:rPr>
        <w:t xml:space="preserve"> </w:t>
      </w:r>
    </w:p>
  </w:footnote>
  <w:footnote w:id="25">
    <w:p w:rsidR="009E16C8" w:rsidRDefault="009E16C8" w:rsidP="00FB2461">
      <w:pPr>
        <w:rPr>
          <w:rFonts w:hint="cs"/>
          <w:rtl/>
        </w:rPr>
      </w:pPr>
      <w:r>
        <w:rPr>
          <w:rStyle w:val="FootnoteReference"/>
        </w:rPr>
        <w:footnoteRef/>
      </w:r>
      <w:r>
        <w:rPr>
          <w:rFonts w:hint="cs"/>
          <w:rtl/>
        </w:rPr>
        <w:t>.</w:t>
      </w:r>
      <w:r>
        <w:rPr>
          <w:rtl/>
        </w:rPr>
        <w:t xml:space="preserve"> </w:t>
      </w:r>
      <w:r w:rsidR="00FB2461">
        <w:rPr>
          <w:rFonts w:hint="cs"/>
          <w:b/>
          <w:bCs/>
          <w:sz w:val="26"/>
          <w:szCs w:val="26"/>
          <w:rtl/>
        </w:rPr>
        <w:t>«</w:t>
      </w:r>
      <w:r w:rsidR="00FB2461" w:rsidRPr="00FB2461">
        <w:rPr>
          <w:b/>
          <w:bCs/>
          <w:sz w:val="26"/>
          <w:szCs w:val="26"/>
          <w:rtl/>
        </w:rPr>
        <w:t>له كتب منها: [كتاب‏] التوحيد الإمامة الوفاة الصلاة المتعة الفرائض‏</w:t>
      </w:r>
      <w:r w:rsidR="00FB2461" w:rsidRPr="00FB2461">
        <w:rPr>
          <w:rFonts w:hint="cs"/>
          <w:b/>
          <w:bCs/>
          <w:sz w:val="26"/>
          <w:szCs w:val="26"/>
          <w:rtl/>
        </w:rPr>
        <w:t>»</w:t>
      </w:r>
      <w:r w:rsidR="00FB2461">
        <w:rPr>
          <w:rFonts w:hint="cs"/>
          <w:rtl/>
        </w:rPr>
        <w:t xml:space="preserve"> </w:t>
      </w:r>
      <w:r w:rsidR="00FB2461">
        <w:rPr>
          <w:rtl/>
        </w:rPr>
        <w:t>رجال‏</w:t>
      </w:r>
      <w:r w:rsidR="00FB2461">
        <w:rPr>
          <w:rFonts w:hint="cs"/>
          <w:rtl/>
        </w:rPr>
        <w:t xml:space="preserve"> </w:t>
      </w:r>
      <w:r w:rsidR="00FB2461">
        <w:rPr>
          <w:rtl/>
        </w:rPr>
        <w:t>النجاشي</w:t>
      </w:r>
      <w:r w:rsidR="00FB2461">
        <w:rPr>
          <w:rFonts w:hint="cs"/>
          <w:rtl/>
        </w:rPr>
        <w:t xml:space="preserve">، ص </w:t>
      </w:r>
      <w:r w:rsidR="00FB2461">
        <w:rPr>
          <w:rtl/>
        </w:rPr>
        <w:t>254</w:t>
      </w:r>
      <w:r w:rsidR="00FB2461">
        <w:rPr>
          <w:rFonts w:hint="cs"/>
          <w:rtl/>
        </w:rPr>
        <w:t>، ترجمه</w:t>
      </w:r>
      <w:r w:rsidR="00FB2461">
        <w:rPr>
          <w:rFonts w:hint="cs"/>
          <w:rtl/>
        </w:rPr>
        <w:softHyphen/>
        <w:t xml:space="preserve">ی </w:t>
      </w:r>
      <w:r w:rsidR="00FB2461">
        <w:rPr>
          <w:rtl/>
        </w:rPr>
        <w:t>667</w:t>
      </w:r>
    </w:p>
  </w:footnote>
  <w:footnote w:id="26">
    <w:p w:rsidR="009E16C8" w:rsidRDefault="009E16C8" w:rsidP="00B8749C">
      <w:pPr>
        <w:rPr>
          <w:rFonts w:hint="cs"/>
        </w:rPr>
      </w:pPr>
      <w:r>
        <w:rPr>
          <w:rStyle w:val="FootnoteReference"/>
        </w:rPr>
        <w:footnoteRef/>
      </w:r>
      <w:r>
        <w:rPr>
          <w:rFonts w:hint="cs"/>
          <w:rtl/>
        </w:rPr>
        <w:t>.</w:t>
      </w:r>
      <w:r w:rsidR="00FB2461">
        <w:rPr>
          <w:rFonts w:hint="cs"/>
          <w:rtl/>
        </w:rPr>
        <w:t xml:space="preserve"> </w:t>
      </w:r>
      <w:r w:rsidR="00FB2461" w:rsidRPr="00FB2461">
        <w:rPr>
          <w:rFonts w:hint="cs"/>
          <w:b/>
          <w:bCs/>
          <w:sz w:val="26"/>
          <w:szCs w:val="26"/>
          <w:rtl/>
        </w:rPr>
        <w:t>«</w:t>
      </w:r>
      <w:r w:rsidR="00FB2461" w:rsidRPr="00FB2461">
        <w:rPr>
          <w:b/>
          <w:bCs/>
          <w:sz w:val="26"/>
          <w:szCs w:val="26"/>
          <w:rtl/>
        </w:rPr>
        <w:t>و له كتب منها: النكاح الطلاق الحدود الديات القبلة السهو الطهور الوقت الشرى البي</w:t>
      </w:r>
      <w:r w:rsidR="00FB2461">
        <w:rPr>
          <w:b/>
          <w:bCs/>
          <w:sz w:val="26"/>
          <w:szCs w:val="26"/>
          <w:rtl/>
        </w:rPr>
        <w:t>ع الغيبة البشارات الحيض الفرائض</w:t>
      </w:r>
      <w:r w:rsidR="00FB2461" w:rsidRPr="00FB2461">
        <w:rPr>
          <w:rFonts w:hint="cs"/>
          <w:b/>
          <w:bCs/>
          <w:sz w:val="26"/>
          <w:szCs w:val="26"/>
          <w:rtl/>
        </w:rPr>
        <w:t>»</w:t>
      </w:r>
      <w:r w:rsidRPr="00FB2461">
        <w:rPr>
          <w:rtl/>
        </w:rPr>
        <w:t xml:space="preserve"> </w:t>
      </w:r>
      <w:r w:rsidR="00FB2461">
        <w:rPr>
          <w:rtl/>
        </w:rPr>
        <w:t>رجال</w:t>
      </w:r>
      <w:r w:rsidR="00FB2461">
        <w:rPr>
          <w:rFonts w:hint="cs"/>
          <w:rtl/>
        </w:rPr>
        <w:t xml:space="preserve"> </w:t>
      </w:r>
      <w:r w:rsidR="00FB2461">
        <w:rPr>
          <w:rtl/>
        </w:rPr>
        <w:t>‏النجاشي</w:t>
      </w:r>
      <w:r w:rsidR="00FB2461">
        <w:rPr>
          <w:rFonts w:hint="cs"/>
          <w:rtl/>
        </w:rPr>
        <w:t>،</w:t>
      </w:r>
      <w:r w:rsidR="00FB2461">
        <w:rPr>
          <w:rtl/>
        </w:rPr>
        <w:t xml:space="preserve"> ص</w:t>
      </w:r>
      <w:r w:rsidR="00FB2461" w:rsidRPr="00FB2461">
        <w:rPr>
          <w:rtl/>
        </w:rPr>
        <w:t xml:space="preserve"> 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C2"/>
    <w:rsid w:val="000111A8"/>
    <w:rsid w:val="0001269B"/>
    <w:rsid w:val="000215D0"/>
    <w:rsid w:val="000D60B5"/>
    <w:rsid w:val="001267AA"/>
    <w:rsid w:val="001551C2"/>
    <w:rsid w:val="00181DFF"/>
    <w:rsid w:val="00183B57"/>
    <w:rsid w:val="001A6142"/>
    <w:rsid w:val="001B73C8"/>
    <w:rsid w:val="001E4351"/>
    <w:rsid w:val="001F4B2E"/>
    <w:rsid w:val="0021460E"/>
    <w:rsid w:val="002970D1"/>
    <w:rsid w:val="002C0663"/>
    <w:rsid w:val="002C5716"/>
    <w:rsid w:val="00361486"/>
    <w:rsid w:val="003C1C00"/>
    <w:rsid w:val="003C2EA1"/>
    <w:rsid w:val="00413476"/>
    <w:rsid w:val="004810F6"/>
    <w:rsid w:val="004A4558"/>
    <w:rsid w:val="004B25F9"/>
    <w:rsid w:val="004B41D7"/>
    <w:rsid w:val="00507ED2"/>
    <w:rsid w:val="00535BC0"/>
    <w:rsid w:val="0054081A"/>
    <w:rsid w:val="00550462"/>
    <w:rsid w:val="005559CE"/>
    <w:rsid w:val="005A0AB2"/>
    <w:rsid w:val="005D2A11"/>
    <w:rsid w:val="005F4A32"/>
    <w:rsid w:val="006060F9"/>
    <w:rsid w:val="00674E06"/>
    <w:rsid w:val="006B02EE"/>
    <w:rsid w:val="006E54D0"/>
    <w:rsid w:val="007069CB"/>
    <w:rsid w:val="00721D39"/>
    <w:rsid w:val="007419E3"/>
    <w:rsid w:val="00854051"/>
    <w:rsid w:val="0087271E"/>
    <w:rsid w:val="00873BC8"/>
    <w:rsid w:val="008B4C90"/>
    <w:rsid w:val="008B5E16"/>
    <w:rsid w:val="00963300"/>
    <w:rsid w:val="00965D1F"/>
    <w:rsid w:val="00974829"/>
    <w:rsid w:val="00994100"/>
    <w:rsid w:val="009E16C8"/>
    <w:rsid w:val="00A31375"/>
    <w:rsid w:val="00A36ED4"/>
    <w:rsid w:val="00A42B59"/>
    <w:rsid w:val="00AC2B20"/>
    <w:rsid w:val="00AC5CBA"/>
    <w:rsid w:val="00B13A2C"/>
    <w:rsid w:val="00B47B3A"/>
    <w:rsid w:val="00B8749C"/>
    <w:rsid w:val="00BC7158"/>
    <w:rsid w:val="00BE39D7"/>
    <w:rsid w:val="00C719C7"/>
    <w:rsid w:val="00C92850"/>
    <w:rsid w:val="00C939B2"/>
    <w:rsid w:val="00CC0ECD"/>
    <w:rsid w:val="00D42E5A"/>
    <w:rsid w:val="00D46546"/>
    <w:rsid w:val="00D8104D"/>
    <w:rsid w:val="00DF5D42"/>
    <w:rsid w:val="00E1689F"/>
    <w:rsid w:val="00E34903"/>
    <w:rsid w:val="00E41060"/>
    <w:rsid w:val="00E5123E"/>
    <w:rsid w:val="00E53E0B"/>
    <w:rsid w:val="00E56C20"/>
    <w:rsid w:val="00E62ED7"/>
    <w:rsid w:val="00E66901"/>
    <w:rsid w:val="00E8505D"/>
    <w:rsid w:val="00E87B13"/>
    <w:rsid w:val="00EE1BE8"/>
    <w:rsid w:val="00F42E1E"/>
    <w:rsid w:val="00F52C8C"/>
    <w:rsid w:val="00FB2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3A"/>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10F6"/>
    <w:rPr>
      <w:sz w:val="20"/>
      <w:szCs w:val="20"/>
    </w:rPr>
  </w:style>
  <w:style w:type="character" w:customStyle="1" w:styleId="FootnoteTextChar">
    <w:name w:val="Footnote Text Char"/>
    <w:basedOn w:val="DefaultParagraphFont"/>
    <w:link w:val="FootnoteText"/>
    <w:uiPriority w:val="99"/>
    <w:semiHidden/>
    <w:rsid w:val="004810F6"/>
    <w:rPr>
      <w:rFonts w:ascii="B Lotus" w:hAnsi="B Lotus" w:cs="B Badr"/>
      <w:sz w:val="20"/>
      <w:szCs w:val="20"/>
      <w:lang w:bidi="fa-IR"/>
    </w:rPr>
  </w:style>
  <w:style w:type="character" w:styleId="FootnoteReference">
    <w:name w:val="footnote reference"/>
    <w:basedOn w:val="DefaultParagraphFont"/>
    <w:uiPriority w:val="99"/>
    <w:semiHidden/>
    <w:unhideWhenUsed/>
    <w:rsid w:val="004810F6"/>
    <w:rPr>
      <w:vertAlign w:val="superscript"/>
    </w:rPr>
  </w:style>
  <w:style w:type="paragraph" w:styleId="NormalWeb">
    <w:name w:val="Normal (Web)"/>
    <w:basedOn w:val="Normal"/>
    <w:uiPriority w:val="99"/>
    <w:unhideWhenUsed/>
    <w:rsid w:val="009E16C8"/>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3A"/>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10F6"/>
    <w:rPr>
      <w:sz w:val="20"/>
      <w:szCs w:val="20"/>
    </w:rPr>
  </w:style>
  <w:style w:type="character" w:customStyle="1" w:styleId="FootnoteTextChar">
    <w:name w:val="Footnote Text Char"/>
    <w:basedOn w:val="DefaultParagraphFont"/>
    <w:link w:val="FootnoteText"/>
    <w:uiPriority w:val="99"/>
    <w:semiHidden/>
    <w:rsid w:val="004810F6"/>
    <w:rPr>
      <w:rFonts w:ascii="B Lotus" w:hAnsi="B Lotus" w:cs="B Badr"/>
      <w:sz w:val="20"/>
      <w:szCs w:val="20"/>
      <w:lang w:bidi="fa-IR"/>
    </w:rPr>
  </w:style>
  <w:style w:type="character" w:styleId="FootnoteReference">
    <w:name w:val="footnote reference"/>
    <w:basedOn w:val="DefaultParagraphFont"/>
    <w:uiPriority w:val="99"/>
    <w:semiHidden/>
    <w:unhideWhenUsed/>
    <w:rsid w:val="004810F6"/>
    <w:rPr>
      <w:vertAlign w:val="superscript"/>
    </w:rPr>
  </w:style>
  <w:style w:type="paragraph" w:styleId="NormalWeb">
    <w:name w:val="Normal (Web)"/>
    <w:basedOn w:val="Normal"/>
    <w:uiPriority w:val="99"/>
    <w:unhideWhenUsed/>
    <w:rsid w:val="009E16C8"/>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0">
      <w:bodyDiv w:val="1"/>
      <w:marLeft w:val="0"/>
      <w:marRight w:val="0"/>
      <w:marTop w:val="0"/>
      <w:marBottom w:val="0"/>
      <w:divBdr>
        <w:top w:val="none" w:sz="0" w:space="0" w:color="auto"/>
        <w:left w:val="none" w:sz="0" w:space="0" w:color="auto"/>
        <w:bottom w:val="none" w:sz="0" w:space="0" w:color="auto"/>
        <w:right w:val="none" w:sz="0" w:space="0" w:color="auto"/>
      </w:divBdr>
    </w:div>
    <w:div w:id="49380777">
      <w:bodyDiv w:val="1"/>
      <w:marLeft w:val="0"/>
      <w:marRight w:val="0"/>
      <w:marTop w:val="0"/>
      <w:marBottom w:val="0"/>
      <w:divBdr>
        <w:top w:val="none" w:sz="0" w:space="0" w:color="auto"/>
        <w:left w:val="none" w:sz="0" w:space="0" w:color="auto"/>
        <w:bottom w:val="none" w:sz="0" w:space="0" w:color="auto"/>
        <w:right w:val="none" w:sz="0" w:space="0" w:color="auto"/>
      </w:divBdr>
    </w:div>
    <w:div w:id="238293022">
      <w:bodyDiv w:val="1"/>
      <w:marLeft w:val="0"/>
      <w:marRight w:val="0"/>
      <w:marTop w:val="0"/>
      <w:marBottom w:val="0"/>
      <w:divBdr>
        <w:top w:val="none" w:sz="0" w:space="0" w:color="auto"/>
        <w:left w:val="none" w:sz="0" w:space="0" w:color="auto"/>
        <w:bottom w:val="none" w:sz="0" w:space="0" w:color="auto"/>
        <w:right w:val="none" w:sz="0" w:space="0" w:color="auto"/>
      </w:divBdr>
    </w:div>
    <w:div w:id="328561408">
      <w:bodyDiv w:val="1"/>
      <w:marLeft w:val="0"/>
      <w:marRight w:val="0"/>
      <w:marTop w:val="0"/>
      <w:marBottom w:val="0"/>
      <w:divBdr>
        <w:top w:val="none" w:sz="0" w:space="0" w:color="auto"/>
        <w:left w:val="none" w:sz="0" w:space="0" w:color="auto"/>
        <w:bottom w:val="none" w:sz="0" w:space="0" w:color="auto"/>
        <w:right w:val="none" w:sz="0" w:space="0" w:color="auto"/>
      </w:divBdr>
    </w:div>
    <w:div w:id="345522873">
      <w:bodyDiv w:val="1"/>
      <w:marLeft w:val="0"/>
      <w:marRight w:val="0"/>
      <w:marTop w:val="0"/>
      <w:marBottom w:val="0"/>
      <w:divBdr>
        <w:top w:val="none" w:sz="0" w:space="0" w:color="auto"/>
        <w:left w:val="none" w:sz="0" w:space="0" w:color="auto"/>
        <w:bottom w:val="none" w:sz="0" w:space="0" w:color="auto"/>
        <w:right w:val="none" w:sz="0" w:space="0" w:color="auto"/>
      </w:divBdr>
    </w:div>
    <w:div w:id="466363360">
      <w:bodyDiv w:val="1"/>
      <w:marLeft w:val="0"/>
      <w:marRight w:val="0"/>
      <w:marTop w:val="0"/>
      <w:marBottom w:val="0"/>
      <w:divBdr>
        <w:top w:val="none" w:sz="0" w:space="0" w:color="auto"/>
        <w:left w:val="none" w:sz="0" w:space="0" w:color="auto"/>
        <w:bottom w:val="none" w:sz="0" w:space="0" w:color="auto"/>
        <w:right w:val="none" w:sz="0" w:space="0" w:color="auto"/>
      </w:divBdr>
    </w:div>
    <w:div w:id="482508552">
      <w:bodyDiv w:val="1"/>
      <w:marLeft w:val="0"/>
      <w:marRight w:val="0"/>
      <w:marTop w:val="0"/>
      <w:marBottom w:val="0"/>
      <w:divBdr>
        <w:top w:val="none" w:sz="0" w:space="0" w:color="auto"/>
        <w:left w:val="none" w:sz="0" w:space="0" w:color="auto"/>
        <w:bottom w:val="none" w:sz="0" w:space="0" w:color="auto"/>
        <w:right w:val="none" w:sz="0" w:space="0" w:color="auto"/>
      </w:divBdr>
    </w:div>
    <w:div w:id="655495050">
      <w:bodyDiv w:val="1"/>
      <w:marLeft w:val="0"/>
      <w:marRight w:val="0"/>
      <w:marTop w:val="0"/>
      <w:marBottom w:val="0"/>
      <w:divBdr>
        <w:top w:val="none" w:sz="0" w:space="0" w:color="auto"/>
        <w:left w:val="none" w:sz="0" w:space="0" w:color="auto"/>
        <w:bottom w:val="none" w:sz="0" w:space="0" w:color="auto"/>
        <w:right w:val="none" w:sz="0" w:space="0" w:color="auto"/>
      </w:divBdr>
    </w:div>
    <w:div w:id="1077744867">
      <w:bodyDiv w:val="1"/>
      <w:marLeft w:val="0"/>
      <w:marRight w:val="0"/>
      <w:marTop w:val="0"/>
      <w:marBottom w:val="0"/>
      <w:divBdr>
        <w:top w:val="none" w:sz="0" w:space="0" w:color="auto"/>
        <w:left w:val="none" w:sz="0" w:space="0" w:color="auto"/>
        <w:bottom w:val="none" w:sz="0" w:space="0" w:color="auto"/>
        <w:right w:val="none" w:sz="0" w:space="0" w:color="auto"/>
      </w:divBdr>
    </w:div>
    <w:div w:id="1756979606">
      <w:bodyDiv w:val="1"/>
      <w:marLeft w:val="0"/>
      <w:marRight w:val="0"/>
      <w:marTop w:val="0"/>
      <w:marBottom w:val="0"/>
      <w:divBdr>
        <w:top w:val="none" w:sz="0" w:space="0" w:color="auto"/>
        <w:left w:val="none" w:sz="0" w:space="0" w:color="auto"/>
        <w:bottom w:val="none" w:sz="0" w:space="0" w:color="auto"/>
        <w:right w:val="none" w:sz="0" w:space="0" w:color="auto"/>
      </w:divBdr>
    </w:div>
    <w:div w:id="1848053877">
      <w:bodyDiv w:val="1"/>
      <w:marLeft w:val="0"/>
      <w:marRight w:val="0"/>
      <w:marTop w:val="0"/>
      <w:marBottom w:val="0"/>
      <w:divBdr>
        <w:top w:val="none" w:sz="0" w:space="0" w:color="auto"/>
        <w:left w:val="none" w:sz="0" w:space="0" w:color="auto"/>
        <w:bottom w:val="none" w:sz="0" w:space="0" w:color="auto"/>
        <w:right w:val="none" w:sz="0" w:space="0" w:color="auto"/>
      </w:divBdr>
    </w:div>
    <w:div w:id="1905483146">
      <w:bodyDiv w:val="1"/>
      <w:marLeft w:val="0"/>
      <w:marRight w:val="0"/>
      <w:marTop w:val="0"/>
      <w:marBottom w:val="0"/>
      <w:divBdr>
        <w:top w:val="none" w:sz="0" w:space="0" w:color="auto"/>
        <w:left w:val="none" w:sz="0" w:space="0" w:color="auto"/>
        <w:bottom w:val="none" w:sz="0" w:space="0" w:color="auto"/>
        <w:right w:val="none" w:sz="0" w:space="0" w:color="auto"/>
      </w:divBdr>
    </w:div>
    <w:div w:id="1907836991">
      <w:bodyDiv w:val="1"/>
      <w:marLeft w:val="0"/>
      <w:marRight w:val="0"/>
      <w:marTop w:val="0"/>
      <w:marBottom w:val="0"/>
      <w:divBdr>
        <w:top w:val="none" w:sz="0" w:space="0" w:color="auto"/>
        <w:left w:val="none" w:sz="0" w:space="0" w:color="auto"/>
        <w:bottom w:val="none" w:sz="0" w:space="0" w:color="auto"/>
        <w:right w:val="none" w:sz="0" w:space="0" w:color="auto"/>
      </w:divBdr>
    </w:div>
    <w:div w:id="2013028417">
      <w:bodyDiv w:val="1"/>
      <w:marLeft w:val="0"/>
      <w:marRight w:val="0"/>
      <w:marTop w:val="0"/>
      <w:marBottom w:val="0"/>
      <w:divBdr>
        <w:top w:val="none" w:sz="0" w:space="0" w:color="auto"/>
        <w:left w:val="none" w:sz="0" w:space="0" w:color="auto"/>
        <w:bottom w:val="none" w:sz="0" w:space="0" w:color="auto"/>
        <w:right w:val="none" w:sz="0" w:space="0" w:color="auto"/>
      </w:divBdr>
    </w:div>
    <w:div w:id="207311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5136</TotalTime>
  <Pages>1</Pages>
  <Words>2873</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Mehdi</cp:lastModifiedBy>
  <cp:revision>36</cp:revision>
  <dcterms:created xsi:type="dcterms:W3CDTF">2017-03-26T09:52:00Z</dcterms:created>
  <dcterms:modified xsi:type="dcterms:W3CDTF">2017-08-04T20:38:00Z</dcterms:modified>
</cp:coreProperties>
</file>