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D4" w:rsidRDefault="008F6D6F" w:rsidP="008E71D4">
      <w:pPr>
        <w:jc w:val="center"/>
        <w:rPr>
          <w:rtl/>
        </w:rPr>
      </w:pPr>
      <w:r w:rsidRPr="008E71D4">
        <w:rPr>
          <w:rFonts w:hint="cs"/>
          <w:rtl/>
        </w:rPr>
        <w:t>بسم الله الرحمن الرحیم</w:t>
      </w:r>
    </w:p>
    <w:p w:rsidR="004B25F9" w:rsidRPr="008E71D4" w:rsidRDefault="008F6D6F" w:rsidP="008E71D4">
      <w:pPr>
        <w:spacing w:before="240"/>
        <w:jc w:val="center"/>
        <w:rPr>
          <w:b/>
          <w:bCs/>
          <w:rtl/>
        </w:rPr>
      </w:pPr>
      <w:r w:rsidRPr="008E71D4">
        <w:rPr>
          <w:rFonts w:hint="cs"/>
          <w:b/>
          <w:bCs/>
          <w:rtl/>
        </w:rPr>
        <w:t>درس خارج فقه استاد سید محمد جواد شبیری 9 بهمن 1392.</w:t>
      </w:r>
    </w:p>
    <w:p w:rsidR="008F6D6F" w:rsidRPr="003839DF" w:rsidRDefault="003839DF" w:rsidP="003839DF">
      <w:pPr>
        <w:spacing w:before="240"/>
        <w:rPr>
          <w:b/>
          <w:bCs/>
          <w:rtl/>
        </w:rPr>
      </w:pPr>
      <w:r w:rsidRPr="003839DF">
        <w:rPr>
          <w:rFonts w:hint="cs"/>
          <w:b/>
          <w:bCs/>
          <w:rtl/>
        </w:rPr>
        <w:t>خلاصه</w:t>
      </w:r>
      <w:r w:rsidR="006C48CA">
        <w:rPr>
          <w:b/>
          <w:bCs/>
          <w:rtl/>
        </w:rPr>
        <w:softHyphen/>
      </w:r>
      <w:r w:rsidR="006C48CA">
        <w:rPr>
          <w:rFonts w:hint="cs"/>
          <w:b/>
          <w:bCs/>
          <w:rtl/>
        </w:rPr>
        <w:t>ی</w:t>
      </w:r>
      <w:r w:rsidRPr="003839DF">
        <w:rPr>
          <w:rFonts w:hint="cs"/>
          <w:b/>
          <w:bCs/>
          <w:rtl/>
        </w:rPr>
        <w:t xml:space="preserve"> جلسه</w:t>
      </w:r>
      <w:r w:rsidRPr="003839DF">
        <w:rPr>
          <w:rFonts w:hint="cs"/>
          <w:b/>
          <w:bCs/>
          <w:rtl/>
        </w:rPr>
        <w:softHyphen/>
        <w:t>ی گذشته و این جلسه:</w:t>
      </w:r>
    </w:p>
    <w:p w:rsidR="003839DF" w:rsidRDefault="003839DF" w:rsidP="00F54E0E">
      <w:pPr>
        <w:rPr>
          <w:rtl/>
        </w:rPr>
      </w:pPr>
      <w:r>
        <w:rPr>
          <w:rFonts w:hint="cs"/>
          <w:rtl/>
        </w:rPr>
        <w:t>[جلسه</w:t>
      </w:r>
      <w:r>
        <w:rPr>
          <w:rFonts w:hint="cs"/>
          <w:rtl/>
        </w:rPr>
        <w:softHyphen/>
        <w:t>ی قبل در اختیار بنده نبود.] در این جلسه</w:t>
      </w:r>
      <w:r w:rsidR="00DD56A2">
        <w:rPr>
          <w:rFonts w:hint="cs"/>
          <w:rtl/>
        </w:rPr>
        <w:t>،</w:t>
      </w:r>
      <w:r>
        <w:rPr>
          <w:rFonts w:hint="cs"/>
          <w:rtl/>
        </w:rPr>
        <w:t xml:space="preserve"> ابتدا نکته</w:t>
      </w:r>
      <w:r>
        <w:rPr>
          <w:rFonts w:hint="cs"/>
          <w:rtl/>
        </w:rPr>
        <w:softHyphen/>
        <w:t>ای در مورد وثاقت موسی بن بکر بیان خواهد شد و در ادامه</w:t>
      </w:r>
      <w:r w:rsidR="00F54E0E">
        <w:rPr>
          <w:rFonts w:hint="cs"/>
          <w:rtl/>
        </w:rPr>
        <w:t>،</w:t>
      </w:r>
      <w:r>
        <w:rPr>
          <w:rFonts w:hint="cs"/>
          <w:rtl/>
        </w:rPr>
        <w:t xml:space="preserve"> تعارض بین روایت سعد بن ابی خلف و روایات قبل را بررسی خواهیم نمود. در</w:t>
      </w:r>
      <w:r w:rsidR="00F54E0E">
        <w:rPr>
          <w:rFonts w:hint="cs"/>
          <w:rtl/>
        </w:rPr>
        <w:t xml:space="preserve"> مجموع، سه توجیه در مورد این روایت بیان شده است که برخی از آن</w:t>
      </w:r>
      <w:r w:rsidR="00F54E0E">
        <w:rPr>
          <w:rtl/>
        </w:rPr>
        <w:softHyphen/>
      </w:r>
      <w:r w:rsidR="00F54E0E">
        <w:rPr>
          <w:rFonts w:hint="cs"/>
          <w:rtl/>
        </w:rPr>
        <w:t>ها مورد نقد هستند. در پایان نیز به این بحث خواهیم پرداخت که با فرض قبول تعارض بین روایت سعد و روایات دیگر، سه وجه برای مردود شمردن روایت سعد مطرح شده است که البته برخی از این وجوه مخدوش هستند.</w:t>
      </w:r>
    </w:p>
    <w:p w:rsidR="003839DF" w:rsidRPr="003839DF" w:rsidRDefault="003839DF" w:rsidP="00F54E0E">
      <w:pPr>
        <w:spacing w:before="240"/>
        <w:rPr>
          <w:b/>
          <w:bCs/>
          <w:rtl/>
        </w:rPr>
      </w:pPr>
      <w:r w:rsidRPr="003839DF">
        <w:rPr>
          <w:rFonts w:hint="cs"/>
          <w:b/>
          <w:bCs/>
          <w:rtl/>
        </w:rPr>
        <w:t>طریقی دیگر برای اثبات وثاقت موسی بن بکر</w:t>
      </w:r>
    </w:p>
    <w:p w:rsidR="008E71D4" w:rsidRDefault="008E71D4" w:rsidP="00DD56A2">
      <w:pPr>
        <w:rPr>
          <w:rtl/>
        </w:rPr>
      </w:pPr>
      <w:r>
        <w:rPr>
          <w:rFonts w:hint="cs"/>
          <w:rtl/>
        </w:rPr>
        <w:t>در جلسه</w:t>
      </w:r>
      <w:r>
        <w:rPr>
          <w:rFonts w:hint="cs"/>
          <w:rtl/>
        </w:rPr>
        <w:softHyphen/>
        <w:t>ی گذشته، بحث موسی بن بکر پایان یافت. نکته</w:t>
      </w:r>
      <w:r>
        <w:rPr>
          <w:rFonts w:hint="cs"/>
          <w:rtl/>
        </w:rPr>
        <w:softHyphen/>
      </w:r>
      <w:r w:rsidR="00DD56A2">
        <w:rPr>
          <w:rFonts w:hint="cs"/>
          <w:rtl/>
        </w:rPr>
        <w:t>ای که از این بحث باقی مانده است.</w:t>
      </w:r>
      <w:r>
        <w:rPr>
          <w:rFonts w:hint="cs"/>
          <w:rtl/>
        </w:rPr>
        <w:t xml:space="preserve"> یکی از استدلال</w:t>
      </w:r>
      <w:r>
        <w:rPr>
          <w:rFonts w:hint="cs"/>
          <w:rtl/>
        </w:rPr>
        <w:softHyphen/>
        <w:t xml:space="preserve">هایی که در مورد وثاقت موسی بن بکر شده است، عبارت ابن ادریس در مستطرفات است. ابن ادریس در آخر کتاب سرائر خود، بابی به نام </w:t>
      </w:r>
      <w:r w:rsidR="00DD56A2">
        <w:rPr>
          <w:rFonts w:hint="cs"/>
          <w:rtl/>
        </w:rPr>
        <w:t>«</w:t>
      </w:r>
      <w:r>
        <w:rPr>
          <w:rFonts w:hint="cs"/>
          <w:rtl/>
        </w:rPr>
        <w:t xml:space="preserve">باب </w:t>
      </w:r>
      <w:r w:rsidR="00DD56A2">
        <w:rPr>
          <w:rFonts w:hint="cs"/>
          <w:rtl/>
        </w:rPr>
        <w:t>ال</w:t>
      </w:r>
      <w:r>
        <w:rPr>
          <w:rFonts w:hint="cs"/>
          <w:rtl/>
        </w:rPr>
        <w:t>زیادات</w:t>
      </w:r>
      <w:r w:rsidR="00DD56A2">
        <w:rPr>
          <w:rFonts w:hint="cs"/>
          <w:rtl/>
        </w:rPr>
        <w:t>»</w:t>
      </w:r>
      <w:r>
        <w:rPr>
          <w:rFonts w:hint="cs"/>
          <w:rtl/>
        </w:rPr>
        <w:t xml:space="preserve"> دارد که به مستطرفات معروف شده و به صورت مستقل نیز چاپ شده است. عنوان این باب این است:</w:t>
      </w:r>
    </w:p>
    <w:p w:rsidR="00980B01" w:rsidRDefault="008E71D4" w:rsidP="008E71D4">
      <w:pPr>
        <w:rPr>
          <w:rtl/>
        </w:rPr>
      </w:pPr>
      <w:r w:rsidRPr="009F21BC">
        <w:rPr>
          <w:rFonts w:hint="cs"/>
          <w:b/>
          <w:bCs/>
          <w:sz w:val="26"/>
          <w:szCs w:val="26"/>
          <w:rtl/>
        </w:rPr>
        <w:t>«</w:t>
      </w:r>
      <w:r w:rsidR="00EF4472" w:rsidRPr="009F21BC">
        <w:rPr>
          <w:rFonts w:hint="cs"/>
          <w:b/>
          <w:bCs/>
          <w:sz w:val="26"/>
          <w:szCs w:val="26"/>
          <w:rtl/>
        </w:rPr>
        <w:t>باب الزيادات و هو آخر</w:t>
      </w:r>
      <w:r w:rsidR="00EF4472" w:rsidRPr="008E71D4">
        <w:rPr>
          <w:rFonts w:hint="cs"/>
          <w:b/>
          <w:bCs/>
          <w:sz w:val="26"/>
          <w:szCs w:val="26"/>
          <w:rtl/>
        </w:rPr>
        <w:t xml:space="preserve"> أبواب هذا الكتاب مما استنزعته و استطرفته من كتب المشيخة المصنفين و الرواة المحصلين و ستقف على أسمائهم إن شاء الله تعالى</w:t>
      </w:r>
      <w:r w:rsidRPr="008E71D4">
        <w:rPr>
          <w:rFonts w:hint="cs"/>
          <w:b/>
          <w:bCs/>
          <w:sz w:val="26"/>
          <w:szCs w:val="26"/>
          <w:rtl/>
        </w:rPr>
        <w:t>»</w:t>
      </w:r>
      <w:r>
        <w:rPr>
          <w:rStyle w:val="FootnoteReference"/>
          <w:b/>
          <w:bCs/>
          <w:sz w:val="26"/>
          <w:szCs w:val="26"/>
          <w:rtl/>
        </w:rPr>
        <w:footnoteReference w:id="1"/>
      </w:r>
    </w:p>
    <w:p w:rsidR="00EF4472" w:rsidRPr="00980B01" w:rsidRDefault="00980B01" w:rsidP="00980B01">
      <w:pPr>
        <w:rPr>
          <w:rFonts w:cs="Times New Roman"/>
          <w:rtl/>
        </w:rPr>
      </w:pPr>
      <w:r>
        <w:rPr>
          <w:rFonts w:hint="cs"/>
          <w:rtl/>
        </w:rPr>
        <w:t>ایشان بلا فاصله بعد از این عنوان، اولین موردی را که بیان می</w:t>
      </w:r>
      <w:r>
        <w:rPr>
          <w:rFonts w:hint="cs"/>
          <w:rtl/>
        </w:rPr>
        <w:softHyphen/>
        <w:t>کند، کتاب موسی بن بکر واسطی است:</w:t>
      </w:r>
      <w:r w:rsidR="008E71D4">
        <w:rPr>
          <w:rFonts w:hint="cs"/>
          <w:rtl/>
        </w:rPr>
        <w:t xml:space="preserve"> </w:t>
      </w:r>
      <w:r w:rsidRPr="00980B01">
        <w:rPr>
          <w:rFonts w:hint="cs"/>
          <w:b/>
          <w:bCs/>
          <w:sz w:val="26"/>
          <w:szCs w:val="26"/>
          <w:rtl/>
        </w:rPr>
        <w:t>«</w:t>
      </w:r>
      <w:r w:rsidR="00EF4472" w:rsidRPr="00980B01">
        <w:rPr>
          <w:rFonts w:hint="cs"/>
          <w:b/>
          <w:bCs/>
          <w:sz w:val="26"/>
          <w:szCs w:val="26"/>
          <w:rtl/>
        </w:rPr>
        <w:t>فمن ذلك ما أورده موسى بن بكر الواسطي في كتابه</w:t>
      </w:r>
      <w:r w:rsidRPr="00980B01">
        <w:rPr>
          <w:rFonts w:ascii="NoorLotus" w:hAnsi="NoorLotus" w:hint="cs"/>
          <w:b/>
          <w:bCs/>
          <w:color w:val="000000"/>
          <w:rtl/>
        </w:rPr>
        <w:t>»</w:t>
      </w:r>
      <w:r>
        <w:rPr>
          <w:rStyle w:val="FootnoteReference"/>
          <w:rFonts w:ascii="NoorLotus" w:hAnsi="NoorLotus"/>
          <w:b/>
          <w:bCs/>
          <w:color w:val="000000"/>
        </w:rPr>
        <w:footnoteReference w:id="2"/>
      </w:r>
      <w:r>
        <w:rPr>
          <w:rFonts w:hint="cs"/>
          <w:rtl/>
        </w:rPr>
        <w:t>. بنابراین، موسی بن بکر حتما ناظر به عنوان «الرواۀ المحصلین» است. مراد از روایت محصل، یعنی کسی که کأنه اهل تحقیق و مانند آن است. می</w:t>
      </w:r>
      <w:r>
        <w:rPr>
          <w:rFonts w:hint="cs"/>
          <w:rtl/>
        </w:rPr>
        <w:softHyphen/>
        <w:t>توان از این عبارت، به عنوان مؤید یا مشهور بودن استفاد</w:t>
      </w:r>
      <w:r w:rsidR="00DD56A2">
        <w:rPr>
          <w:rFonts w:hint="cs"/>
          <w:rtl/>
        </w:rPr>
        <w:t xml:space="preserve">ه نموده و بعد موسی بن بکر را </w:t>
      </w:r>
      <w:r>
        <w:rPr>
          <w:rFonts w:hint="cs"/>
          <w:rtl/>
        </w:rPr>
        <w:t>داخل در مشاهیری کنیم که «لم یرد فیهم قدح</w:t>
      </w:r>
      <w:r w:rsidR="00DD56A2">
        <w:rPr>
          <w:rFonts w:hint="cs"/>
          <w:rtl/>
        </w:rPr>
        <w:t>ٌ</w:t>
      </w:r>
      <w:r>
        <w:rPr>
          <w:rFonts w:hint="cs"/>
          <w:rtl/>
        </w:rPr>
        <w:t>». همچنین می</w:t>
      </w:r>
      <w:r>
        <w:rPr>
          <w:rFonts w:hint="cs"/>
          <w:rtl/>
        </w:rPr>
        <w:softHyphen/>
        <w:t>توان مستقیما از عنوان «الرواۀ المحصلین»، وثاقت وی را استفاده نماییم. البته، این عبارت صریح در وثاقت نیست، لکن می</w:t>
      </w:r>
      <w:r>
        <w:rPr>
          <w:rFonts w:hint="cs"/>
          <w:rtl/>
        </w:rPr>
        <w:softHyphen/>
        <w:t>توان آن را به عنوان مؤید به سایر قرائن ضمیمه نمود.</w:t>
      </w:r>
    </w:p>
    <w:p w:rsidR="00980B01" w:rsidRPr="00980B01" w:rsidRDefault="00980B01" w:rsidP="00980B01">
      <w:pPr>
        <w:spacing w:before="240"/>
        <w:rPr>
          <w:b/>
          <w:bCs/>
          <w:rtl/>
        </w:rPr>
      </w:pPr>
      <w:r w:rsidRPr="00980B01">
        <w:rPr>
          <w:rFonts w:hint="cs"/>
          <w:b/>
          <w:bCs/>
          <w:rtl/>
        </w:rPr>
        <w:lastRenderedPageBreak/>
        <w:t>بحثی استطرادی:</w:t>
      </w:r>
      <w:r>
        <w:rPr>
          <w:rFonts w:hint="cs"/>
          <w:b/>
          <w:bCs/>
          <w:rtl/>
        </w:rPr>
        <w:t xml:space="preserve"> ذکر روایتی از موسی بن بکر</w:t>
      </w:r>
    </w:p>
    <w:p w:rsidR="00EF4472" w:rsidRDefault="00980B01" w:rsidP="008B3164">
      <w:pPr>
        <w:rPr>
          <w:rtl/>
        </w:rPr>
      </w:pPr>
      <w:r>
        <w:rPr>
          <w:rFonts w:hint="cs"/>
          <w:rtl/>
        </w:rPr>
        <w:t>در جلسات گذشته به مناسبت، به روایتی که در مورد تفاوت بین زمان خلیفه</w:t>
      </w:r>
      <w:r>
        <w:rPr>
          <w:rFonts w:hint="cs"/>
          <w:rtl/>
        </w:rPr>
        <w:softHyphen/>
        <w:t xml:space="preserve">ی اول و دوم و سوم است، اشاره شد. </w:t>
      </w:r>
      <w:r w:rsidR="008B3164">
        <w:rPr>
          <w:rFonts w:hint="cs"/>
          <w:rtl/>
        </w:rPr>
        <w:t xml:space="preserve">این روایت در همین کتاب </w:t>
      </w:r>
      <w:r w:rsidR="00EF4472">
        <w:rPr>
          <w:rFonts w:hint="cs"/>
          <w:rtl/>
        </w:rPr>
        <w:t>موسی بن بکر واسطی است</w:t>
      </w:r>
      <w:r w:rsidR="008B3164">
        <w:rPr>
          <w:rFonts w:hint="cs"/>
          <w:rtl/>
        </w:rPr>
        <w:t xml:space="preserve"> و</w:t>
      </w:r>
      <w:r w:rsidR="00EF4472">
        <w:rPr>
          <w:rFonts w:hint="cs"/>
          <w:rtl/>
        </w:rPr>
        <w:t xml:space="preserve"> </w:t>
      </w:r>
      <w:r w:rsidR="008B3164">
        <w:rPr>
          <w:rFonts w:hint="cs"/>
          <w:rtl/>
        </w:rPr>
        <w:t>در</w:t>
      </w:r>
      <w:r w:rsidR="00EF4472">
        <w:rPr>
          <w:rFonts w:hint="cs"/>
          <w:rtl/>
        </w:rPr>
        <w:t xml:space="preserve"> مستطرفات </w:t>
      </w:r>
      <w:r w:rsidR="008B3164">
        <w:rPr>
          <w:rFonts w:hint="cs"/>
          <w:rtl/>
        </w:rPr>
        <w:t>ذکر شده است:</w:t>
      </w:r>
    </w:p>
    <w:p w:rsidR="008B3164" w:rsidRPr="008B3164" w:rsidRDefault="008B3164" w:rsidP="008B3164">
      <w:pPr>
        <w:rPr>
          <w:rFonts w:cs="Times New Roman"/>
          <w:sz w:val="24"/>
          <w:szCs w:val="24"/>
        </w:rPr>
      </w:pPr>
      <w:r w:rsidRPr="008B3164">
        <w:rPr>
          <w:rFonts w:hint="cs"/>
          <w:b/>
          <w:bCs/>
          <w:sz w:val="26"/>
          <w:szCs w:val="26"/>
          <w:rtl/>
        </w:rPr>
        <w:t>«وَ عَنْهُ</w:t>
      </w:r>
      <w:r>
        <w:rPr>
          <w:rFonts w:hint="cs"/>
          <w:b/>
          <w:bCs/>
          <w:sz w:val="26"/>
          <w:szCs w:val="26"/>
          <w:rtl/>
        </w:rPr>
        <w:t xml:space="preserve"> </w:t>
      </w:r>
      <w:r>
        <w:rPr>
          <w:rFonts w:hint="cs"/>
          <w:rtl/>
        </w:rPr>
        <w:t>[یعنی موسی بن بکر]</w:t>
      </w:r>
      <w:r w:rsidRPr="008B3164">
        <w:rPr>
          <w:rFonts w:hint="cs"/>
          <w:b/>
          <w:bCs/>
          <w:sz w:val="26"/>
          <w:szCs w:val="26"/>
          <w:rtl/>
        </w:rPr>
        <w:t xml:space="preserve"> عَنِ الْفُضَيْلِ عَنْ أَبِي جَعْفَرٍ ع قَالَ: إِنَّ فُلَاناً وَ فُلَاناً ظَلَمَانَا حَقَّنَا وَ قَسَمَاهُ‏ بَيْنَهُمْ‏ فَرَضُوا بِذَلِكَ مِنْهُمَا وَ إِنَّ عُثْمَانَ لَمَّا مَنَعَهُمْ وَ اسْتَأْثَرَ عَلَيْهِمْ غَضِبُوا لِأَنْفُسِهِمْ.»</w:t>
      </w:r>
      <w:r>
        <w:rPr>
          <w:rFonts w:hint="cs"/>
          <w:rtl/>
        </w:rPr>
        <w:t xml:space="preserve"> </w:t>
      </w:r>
      <w:r w:rsidRPr="008B3164">
        <w:rPr>
          <w:rFonts w:hint="cs"/>
          <w:rtl/>
        </w:rPr>
        <w:t>‏</w:t>
      </w:r>
      <w:r w:rsidRPr="008B3164">
        <w:rPr>
          <w:vertAlign w:val="superscript"/>
          <w:rtl/>
        </w:rPr>
        <w:footnoteReference w:id="3"/>
      </w:r>
    </w:p>
    <w:p w:rsidR="008B3164" w:rsidRDefault="008B3164" w:rsidP="008B3164">
      <w:pPr>
        <w:rPr>
          <w:rtl/>
        </w:rPr>
      </w:pPr>
      <w:r>
        <w:rPr>
          <w:rFonts w:hint="cs"/>
          <w:rtl/>
        </w:rPr>
        <w:t xml:space="preserve">اختلافی که </w:t>
      </w:r>
      <w:r w:rsidR="00DD56A2">
        <w:rPr>
          <w:rFonts w:hint="cs"/>
          <w:rtl/>
        </w:rPr>
        <w:t xml:space="preserve">بین این افراد </w:t>
      </w:r>
      <w:r>
        <w:rPr>
          <w:rFonts w:hint="cs"/>
          <w:rtl/>
        </w:rPr>
        <w:t xml:space="preserve">وجود </w:t>
      </w:r>
      <w:r w:rsidR="00DD56A2">
        <w:rPr>
          <w:rFonts w:hint="cs"/>
          <w:rtl/>
        </w:rPr>
        <w:t>داشته</w:t>
      </w:r>
      <w:r>
        <w:rPr>
          <w:rFonts w:hint="cs"/>
          <w:rtl/>
        </w:rPr>
        <w:t>، در این مورد بوده است که چرا ویژه خواری می</w:t>
      </w:r>
      <w:r>
        <w:rPr>
          <w:rFonts w:hint="cs"/>
          <w:rtl/>
        </w:rPr>
        <w:softHyphen/>
        <w:t>کنید و به ما نمی</w:t>
      </w:r>
      <w:r>
        <w:rPr>
          <w:rFonts w:hint="cs"/>
          <w:rtl/>
        </w:rPr>
        <w:softHyphen/>
        <w:t>دهید. رؤسای کسانی که در ماجرای حمله به عثمان دخالت داشتند، عایشه و طلحه و ... بودند که نقش زیادی در این حمله داشتند. بحث این افراد این بوده است که ویژه خواری ممنوع است. اما تفاوت عثمان با قبلی</w:t>
      </w:r>
      <w:r>
        <w:rPr>
          <w:rFonts w:hint="cs"/>
          <w:rtl/>
        </w:rPr>
        <w:softHyphen/>
        <w:t>ها در این بود که به طور مثال تمام خمسی که برای اهل بیت ع است، را به مروان می</w:t>
      </w:r>
      <w:r>
        <w:rPr>
          <w:rFonts w:hint="cs"/>
          <w:rtl/>
        </w:rPr>
        <w:softHyphen/>
        <w:t>داد. در برخی از نقل</w:t>
      </w:r>
      <w:r>
        <w:rPr>
          <w:rFonts w:hint="cs"/>
          <w:rtl/>
        </w:rPr>
        <w:softHyphen/>
        <w:t xml:space="preserve">ها هست که وی سهم خیلی زیادی به مروان </w:t>
      </w:r>
      <w:r w:rsidR="00DD56A2">
        <w:rPr>
          <w:rFonts w:hint="cs"/>
          <w:rtl/>
        </w:rPr>
        <w:t>دا</w:t>
      </w:r>
      <w:r w:rsidR="00287236">
        <w:rPr>
          <w:rFonts w:hint="cs"/>
          <w:rtl/>
        </w:rPr>
        <w:t>د.</w:t>
      </w:r>
    </w:p>
    <w:p w:rsidR="00287236" w:rsidRPr="00287236" w:rsidRDefault="00287236" w:rsidP="00287236">
      <w:pPr>
        <w:spacing w:before="240"/>
        <w:rPr>
          <w:b/>
          <w:bCs/>
          <w:rtl/>
        </w:rPr>
      </w:pPr>
      <w:r w:rsidRPr="00287236">
        <w:rPr>
          <w:rFonts w:hint="cs"/>
          <w:b/>
          <w:bCs/>
          <w:rtl/>
        </w:rPr>
        <w:t>بحث ارث فرزند فرزند</w:t>
      </w:r>
    </w:p>
    <w:p w:rsidR="00287236" w:rsidRDefault="00287236" w:rsidP="008E71D4">
      <w:pPr>
        <w:rPr>
          <w:rtl/>
        </w:rPr>
      </w:pPr>
      <w:r>
        <w:rPr>
          <w:rFonts w:hint="cs"/>
          <w:rtl/>
        </w:rPr>
        <w:t>موضوع اصلی بحث، در مورد ارث فرزند فرزند بود و اینکه فرزند فرزند بجای فرزند می</w:t>
      </w:r>
      <w:r>
        <w:rPr>
          <w:rFonts w:hint="cs"/>
          <w:rtl/>
        </w:rPr>
        <w:softHyphen/>
        <w:t>نشیند. به عنوان معارض در این مساله، به روایت سعد بن ابی خلف تمسک شده است:</w:t>
      </w:r>
    </w:p>
    <w:p w:rsidR="00287236" w:rsidRPr="00287236" w:rsidRDefault="00287236" w:rsidP="00287236">
      <w:pPr>
        <w:rPr>
          <w:b/>
          <w:bCs/>
          <w:sz w:val="26"/>
          <w:szCs w:val="26"/>
        </w:rPr>
      </w:pPr>
      <w:r w:rsidRPr="00287236">
        <w:rPr>
          <w:rFonts w:hint="cs"/>
          <w:b/>
          <w:bCs/>
          <w:sz w:val="26"/>
          <w:szCs w:val="26"/>
          <w:rtl/>
        </w:rPr>
        <w:t>«وَ رَوَى الْحَسَنُ بْنُ مَحْبُوبٍ عَنْ سَعْدِ بْنِ أَبِي خَلَفٍ عَنْ أَبِي الْحَسَنِ مُوسَى ع قَالَ‏ سَأَلْتُهُ عَنْ بَنَاتِ الِابْنَةِ وَ جَدٍّ فَقَالَ‏ لِلْجَدِّ السُّدُسُ‏ وَ الْبَاقِي‏ لِبَنَاتِ‏ الِابْنَة»</w:t>
      </w:r>
      <w:r>
        <w:rPr>
          <w:rFonts w:hint="cs"/>
          <w:b/>
          <w:bCs/>
          <w:sz w:val="26"/>
          <w:szCs w:val="26"/>
          <w:rtl/>
        </w:rPr>
        <w:t>.</w:t>
      </w:r>
      <w:r>
        <w:rPr>
          <w:rStyle w:val="FootnoteReference"/>
          <w:b/>
          <w:bCs/>
          <w:sz w:val="26"/>
          <w:szCs w:val="26"/>
        </w:rPr>
        <w:footnoteReference w:id="4"/>
      </w:r>
    </w:p>
    <w:p w:rsidR="007467F2" w:rsidRDefault="00287236" w:rsidP="00F83508">
      <w:pPr>
        <w:rPr>
          <w:rtl/>
        </w:rPr>
      </w:pPr>
      <w:r>
        <w:rPr>
          <w:rFonts w:hint="cs"/>
          <w:rtl/>
        </w:rPr>
        <w:t xml:space="preserve">توجیهات مختلفی در مورد این روایت بیان شده است. </w:t>
      </w:r>
    </w:p>
    <w:p w:rsidR="007467F2" w:rsidRPr="007467F2" w:rsidRDefault="007467F2" w:rsidP="00F83508">
      <w:pPr>
        <w:rPr>
          <w:b/>
          <w:bCs/>
          <w:rtl/>
        </w:rPr>
      </w:pPr>
      <w:r w:rsidRPr="007467F2">
        <w:rPr>
          <w:rFonts w:hint="cs"/>
          <w:b/>
          <w:bCs/>
          <w:rtl/>
        </w:rPr>
        <w:t>توجیه اول:</w:t>
      </w:r>
    </w:p>
    <w:p w:rsidR="007467F2" w:rsidRDefault="00287236" w:rsidP="00F83508">
      <w:pPr>
        <w:rPr>
          <w:rFonts w:hint="cs"/>
          <w:rtl/>
        </w:rPr>
      </w:pPr>
      <w:r>
        <w:rPr>
          <w:rFonts w:hint="cs"/>
          <w:rtl/>
        </w:rPr>
        <w:t>برخی گفته</w:t>
      </w:r>
      <w:r>
        <w:rPr>
          <w:rFonts w:hint="cs"/>
          <w:rtl/>
        </w:rPr>
        <w:softHyphen/>
        <w:t>اند: این روایت صریح در مخالفت با ما نحن فیه نیست؛ زیرا ممکن است مراد از «جد»، جد بنات الابنۀ</w:t>
      </w:r>
      <w:r w:rsidR="00F54E0E">
        <w:rPr>
          <w:rFonts w:hint="cs"/>
          <w:rtl/>
        </w:rPr>
        <w:t xml:space="preserve"> باشد</w:t>
      </w:r>
      <w:r>
        <w:rPr>
          <w:rFonts w:hint="cs"/>
          <w:rtl/>
        </w:rPr>
        <w:t xml:space="preserve"> و بنات الابنه، نوه</w:t>
      </w:r>
      <w:r>
        <w:rPr>
          <w:rFonts w:hint="cs"/>
          <w:rtl/>
        </w:rPr>
        <w:softHyphen/>
        <w:t>های او باش</w:t>
      </w:r>
      <w:r w:rsidR="00F54E0E">
        <w:rPr>
          <w:rFonts w:hint="cs"/>
          <w:rtl/>
        </w:rPr>
        <w:t>ن</w:t>
      </w:r>
      <w:r>
        <w:rPr>
          <w:rFonts w:hint="cs"/>
          <w:rtl/>
        </w:rPr>
        <w:t>د.</w:t>
      </w:r>
      <w:r>
        <w:rPr>
          <w:rStyle w:val="FootnoteReference"/>
          <w:rtl/>
        </w:rPr>
        <w:footnoteReference w:id="5"/>
      </w:r>
    </w:p>
    <w:p w:rsidR="00287236" w:rsidRDefault="00F83508" w:rsidP="00F83508">
      <w:pPr>
        <w:rPr>
          <w:rtl/>
        </w:rPr>
      </w:pPr>
      <w:r>
        <w:rPr>
          <w:rFonts w:hint="cs"/>
          <w:rtl/>
        </w:rPr>
        <w:t>بر ای</w:t>
      </w:r>
      <w:r w:rsidR="009D397D">
        <w:rPr>
          <w:rFonts w:hint="cs"/>
          <w:rtl/>
        </w:rPr>
        <w:t>ن توجیه اشکال می</w:t>
      </w:r>
      <w:r w:rsidR="009D397D">
        <w:rPr>
          <w:rFonts w:hint="cs"/>
          <w:rtl/>
        </w:rPr>
        <w:softHyphen/>
        <w:t>شود که اگر ورثه،</w:t>
      </w:r>
      <w:r>
        <w:rPr>
          <w:rFonts w:hint="cs"/>
          <w:rtl/>
        </w:rPr>
        <w:t xml:space="preserve"> پدر و </w:t>
      </w:r>
      <w:r w:rsidR="009D397D">
        <w:rPr>
          <w:rFonts w:hint="cs"/>
          <w:rtl/>
        </w:rPr>
        <w:t xml:space="preserve">دختران باشند، باید بحث رد مطرح </w:t>
      </w:r>
      <w:r>
        <w:rPr>
          <w:rFonts w:hint="cs"/>
          <w:rtl/>
        </w:rPr>
        <w:t>شود</w:t>
      </w:r>
      <w:r w:rsidR="009D397D">
        <w:rPr>
          <w:rFonts w:hint="cs"/>
          <w:rtl/>
        </w:rPr>
        <w:t>،</w:t>
      </w:r>
      <w:r>
        <w:rPr>
          <w:rFonts w:hint="cs"/>
          <w:rtl/>
        </w:rPr>
        <w:t xml:space="preserve"> اما رد را نگفته</w:t>
      </w:r>
      <w:r>
        <w:rPr>
          <w:rFonts w:hint="cs"/>
          <w:rtl/>
        </w:rPr>
        <w:softHyphen/>
        <w:t>اند و توجیهات را دنبال آن آورده</w:t>
      </w:r>
      <w:r>
        <w:rPr>
          <w:rFonts w:hint="cs"/>
          <w:rtl/>
        </w:rPr>
        <w:softHyphen/>
        <w:t>اند؟</w:t>
      </w:r>
      <w:r>
        <w:rPr>
          <w:rStyle w:val="FootnoteReference"/>
          <w:rtl/>
        </w:rPr>
        <w:footnoteReference w:id="6"/>
      </w:r>
    </w:p>
    <w:p w:rsidR="009D397D" w:rsidRPr="009D397D" w:rsidRDefault="009D397D" w:rsidP="00F83508">
      <w:pPr>
        <w:rPr>
          <w:rFonts w:hint="cs"/>
          <w:b/>
          <w:bCs/>
          <w:rtl/>
        </w:rPr>
      </w:pPr>
      <w:r w:rsidRPr="009D397D">
        <w:rPr>
          <w:rFonts w:hint="cs"/>
          <w:b/>
          <w:bCs/>
          <w:rtl/>
        </w:rPr>
        <w:t>نقد:</w:t>
      </w:r>
    </w:p>
    <w:p w:rsidR="00F83508" w:rsidRDefault="00F83508" w:rsidP="00F83508">
      <w:pPr>
        <w:rPr>
          <w:rtl/>
        </w:rPr>
      </w:pPr>
      <w:r>
        <w:rPr>
          <w:rFonts w:hint="cs"/>
          <w:rtl/>
        </w:rPr>
        <w:lastRenderedPageBreak/>
        <w:t>لکن این توجیه بر خلاف ظاهر است و عنوان «جد»، اصلا تحمل این</w:t>
      </w:r>
      <w:r w:rsidR="009D397D">
        <w:rPr>
          <w:rFonts w:hint="cs"/>
          <w:rtl/>
        </w:rPr>
        <w:t xml:space="preserve"> معنا را ندارد. اینکه بجای «پدر</w:t>
      </w:r>
      <w:r>
        <w:rPr>
          <w:rFonts w:hint="cs"/>
          <w:rtl/>
        </w:rPr>
        <w:t xml:space="preserve">» گفته شود «جد دختر»، لقمه را دور دهان گرداندن است و این گونه سخن گفتن، عادی نیست. </w:t>
      </w:r>
    </w:p>
    <w:p w:rsidR="00F21A6A" w:rsidRDefault="00F83508" w:rsidP="00F21A6A">
      <w:pPr>
        <w:rPr>
          <w:rtl/>
        </w:rPr>
      </w:pPr>
      <w:r>
        <w:rPr>
          <w:rFonts w:hint="cs"/>
          <w:rtl/>
        </w:rPr>
        <w:t>اینکه مراد سائل اینگونه باشد نیز بسیار مستبعد است؛ یعنی بگوییم که «جد» در کلام سائل، ضمیر مضافٌ الیه</w:t>
      </w:r>
      <w:r>
        <w:rPr>
          <w:rtl/>
        </w:rPr>
        <w:softHyphen/>
      </w:r>
      <w:r>
        <w:rPr>
          <w:rFonts w:hint="cs"/>
          <w:rtl/>
        </w:rPr>
        <w:t>ی داشته است (یعنی جدّها) که این ضمیر حذف شده است و مرجع این ضمیر، ابنۀ</w:t>
      </w:r>
      <w:r w:rsidR="00F21A6A">
        <w:rPr>
          <w:rFonts w:hint="cs"/>
          <w:rtl/>
        </w:rPr>
        <w:t xml:space="preserve"> در «بنات الابنۀ»</w:t>
      </w:r>
      <w:r>
        <w:rPr>
          <w:rFonts w:hint="cs"/>
          <w:rtl/>
        </w:rPr>
        <w:t xml:space="preserve"> بوده است. حتی اگر این توج</w:t>
      </w:r>
      <w:r w:rsidR="00F21A6A">
        <w:rPr>
          <w:rFonts w:hint="cs"/>
          <w:rtl/>
        </w:rPr>
        <w:t>یه در کلام سائل ذکر شود، در کلام امام ع وضع بدتر است؛ حضرت ع می</w:t>
      </w:r>
      <w:r w:rsidR="00F21A6A">
        <w:rPr>
          <w:rFonts w:hint="cs"/>
          <w:rtl/>
        </w:rPr>
        <w:softHyphen/>
        <w:t>فرمایند: «للجد السدس و الباق</w:t>
      </w:r>
      <w:r w:rsidR="005B460F">
        <w:rPr>
          <w:rFonts w:hint="cs"/>
          <w:rtl/>
        </w:rPr>
        <w:t xml:space="preserve">ی لبنات </w:t>
      </w:r>
      <w:r w:rsidR="00F21A6A">
        <w:rPr>
          <w:rFonts w:hint="cs"/>
          <w:rtl/>
        </w:rPr>
        <w:t>ال</w:t>
      </w:r>
      <w:r w:rsidR="005B460F">
        <w:rPr>
          <w:rFonts w:hint="cs"/>
          <w:rtl/>
        </w:rPr>
        <w:t>إبنه</w:t>
      </w:r>
      <w:r w:rsidR="00F21A6A">
        <w:rPr>
          <w:rFonts w:hint="cs"/>
          <w:rtl/>
        </w:rPr>
        <w:t>». در این کلام، «جد» مقدم بر بنات الابنۀ ذکر شده است و این توجیه در مورد آن، بسیار مستبعد است.</w:t>
      </w:r>
      <w:r w:rsidR="00F21A6A">
        <w:rPr>
          <w:rStyle w:val="FootnoteReference"/>
          <w:rtl/>
        </w:rPr>
        <w:footnoteReference w:id="7"/>
      </w:r>
    </w:p>
    <w:p w:rsidR="00F21A6A" w:rsidRDefault="00F21A6A" w:rsidP="008E71D4">
      <w:pPr>
        <w:rPr>
          <w:rtl/>
        </w:rPr>
      </w:pPr>
      <w:r>
        <w:rPr>
          <w:rFonts w:hint="cs"/>
          <w:rtl/>
        </w:rPr>
        <w:t>بنابراین، این احتمالات، اصلا توجیه نیستند و جمع عرفی بشمار نمی</w:t>
      </w:r>
      <w:r>
        <w:rPr>
          <w:rFonts w:hint="cs"/>
          <w:rtl/>
        </w:rPr>
        <w:softHyphen/>
        <w:t>روند. البته، کسانی که این احتمال را بیان کرده</w:t>
      </w:r>
      <w:r>
        <w:rPr>
          <w:rFonts w:hint="cs"/>
          <w:rtl/>
        </w:rPr>
        <w:softHyphen/>
        <w:t>اند نیز التفات دارند که این بیان، خلاف ظاهر است، لکن گویا می</w:t>
      </w:r>
      <w:r>
        <w:rPr>
          <w:rFonts w:hint="cs"/>
          <w:rtl/>
        </w:rPr>
        <w:softHyphen/>
        <w:t>خواهند بگویند: عبارت قابلیت حمل بر این معنا را از باب جمع عرفی دارد. لکن این احتمال، اصلا قابلیت جمع عرفی را ندارد. اگر این توجیه در مورد روایت ذکر شود، به دنبال آن توجیهات دیگر نیز باید بیان شود، مانند اینکه: «و الباقی لبنات الابنۀ»، کل باقی نیست، بلکه باید رد شود. رد کردن نیز مشکل دیگری است.</w:t>
      </w:r>
    </w:p>
    <w:p w:rsidR="00F21A6A" w:rsidRPr="007467F2" w:rsidRDefault="007467F2" w:rsidP="008E71D4">
      <w:pPr>
        <w:rPr>
          <w:b/>
          <w:bCs/>
          <w:rtl/>
        </w:rPr>
      </w:pPr>
      <w:r w:rsidRPr="007467F2">
        <w:rPr>
          <w:rFonts w:hint="cs"/>
          <w:b/>
          <w:bCs/>
          <w:rtl/>
        </w:rPr>
        <w:t>توجیه دوم:</w:t>
      </w:r>
    </w:p>
    <w:p w:rsidR="007467F2" w:rsidRDefault="007467F2" w:rsidP="007467F2">
      <w:pPr>
        <w:rPr>
          <w:rtl/>
        </w:rPr>
      </w:pPr>
      <w:r>
        <w:rPr>
          <w:rFonts w:hint="cs"/>
          <w:rtl/>
        </w:rPr>
        <w:t>برخی این روایت را حمل بر تقیه نموده</w:t>
      </w:r>
      <w:r>
        <w:rPr>
          <w:rFonts w:hint="cs"/>
          <w:rtl/>
        </w:rPr>
        <w:softHyphen/>
        <w:t>اند.</w:t>
      </w:r>
      <w:r w:rsidR="00F54E0E">
        <w:rPr>
          <w:rStyle w:val="FootnoteReference"/>
          <w:rtl/>
        </w:rPr>
        <w:footnoteReference w:id="8"/>
      </w:r>
      <w:r>
        <w:rPr>
          <w:rFonts w:hint="cs"/>
          <w:rtl/>
        </w:rPr>
        <w:t xml:space="preserve"> حمل بر</w:t>
      </w:r>
      <w:r w:rsidR="005B460F">
        <w:rPr>
          <w:rFonts w:hint="cs"/>
          <w:rtl/>
        </w:rPr>
        <w:t xml:space="preserve"> تقیه فرع این است که جمع عرفی </w:t>
      </w:r>
      <w:r>
        <w:rPr>
          <w:rFonts w:hint="cs"/>
          <w:rtl/>
        </w:rPr>
        <w:t>بین روایات وجود نداشته باشد؛ زیرا جمع عرفی مقدم بر حمل بر تقیه است. اما حمل بر تقیه منوط به این است که عامه نیز چنین فتوایی داشته باشند. از این مساله، در جلسه</w:t>
      </w:r>
      <w:r>
        <w:rPr>
          <w:rFonts w:hint="cs"/>
          <w:rtl/>
        </w:rPr>
        <w:softHyphen/>
        <w:t>ی بعد سخن خواهیم گفت.</w:t>
      </w:r>
      <w:r w:rsidR="00F840C4">
        <w:rPr>
          <w:rStyle w:val="FootnoteReference"/>
          <w:rtl/>
        </w:rPr>
        <w:footnoteReference w:id="9"/>
      </w:r>
    </w:p>
    <w:p w:rsidR="00F840C4" w:rsidRPr="00F840C4" w:rsidRDefault="00F840C4" w:rsidP="008E71D4">
      <w:pPr>
        <w:rPr>
          <w:b/>
          <w:bCs/>
          <w:rtl/>
        </w:rPr>
      </w:pPr>
      <w:r w:rsidRPr="00F840C4">
        <w:rPr>
          <w:rFonts w:hint="cs"/>
          <w:b/>
          <w:bCs/>
          <w:rtl/>
        </w:rPr>
        <w:lastRenderedPageBreak/>
        <w:t>توجیه سوم:</w:t>
      </w:r>
    </w:p>
    <w:p w:rsidR="00BC3FEA" w:rsidRDefault="00D10C2A" w:rsidP="003B1070">
      <w:pPr>
        <w:rPr>
          <w:rtl/>
        </w:rPr>
      </w:pPr>
      <w:r>
        <w:rPr>
          <w:rFonts w:hint="cs"/>
          <w:rtl/>
        </w:rPr>
        <w:t>وجه سومی که بیان شده است، اینکه این روایت حمل بر استحباب ط</w:t>
      </w:r>
      <w:r w:rsidR="00F30FF9">
        <w:rPr>
          <w:rFonts w:hint="cs"/>
          <w:rtl/>
        </w:rPr>
        <w:t>ُ</w:t>
      </w:r>
      <w:r>
        <w:rPr>
          <w:rFonts w:hint="cs"/>
          <w:rtl/>
        </w:rPr>
        <w:t>عمه شود.</w:t>
      </w:r>
      <w:r w:rsidR="00F54E0E">
        <w:rPr>
          <w:rStyle w:val="FootnoteReference"/>
          <w:rtl/>
        </w:rPr>
        <w:footnoteReference w:id="10"/>
      </w:r>
      <w:r>
        <w:rPr>
          <w:rFonts w:hint="cs"/>
          <w:rtl/>
        </w:rPr>
        <w:t xml:space="preserve"> مستحب است که به جدّ میت طعمه داده شود.</w:t>
      </w:r>
      <w:r>
        <w:rPr>
          <w:rStyle w:val="FootnoteReference"/>
          <w:rtl/>
        </w:rPr>
        <w:footnoteReference w:id="11"/>
      </w:r>
      <w:r>
        <w:rPr>
          <w:rFonts w:hint="cs"/>
          <w:rtl/>
        </w:rPr>
        <w:t xml:space="preserve"> قدر مسلم از طعمه این است که </w:t>
      </w:r>
      <w:r w:rsidR="003B1070">
        <w:rPr>
          <w:rFonts w:hint="cs"/>
          <w:rtl/>
        </w:rPr>
        <w:t>پدر و مادر</w:t>
      </w:r>
      <w:r>
        <w:rPr>
          <w:rFonts w:hint="cs"/>
          <w:rtl/>
        </w:rPr>
        <w:t xml:space="preserve"> میت به پدر و مادر </w:t>
      </w:r>
      <w:r w:rsidR="003B1070">
        <w:rPr>
          <w:rFonts w:hint="cs"/>
          <w:rtl/>
        </w:rPr>
        <w:t>خود</w:t>
      </w:r>
      <w:r>
        <w:rPr>
          <w:rFonts w:hint="cs"/>
          <w:rtl/>
        </w:rPr>
        <w:t>، یک ششم بدهند؛ اما اینکه بر نوه</w:t>
      </w:r>
      <w:r>
        <w:rPr>
          <w:rFonts w:hint="cs"/>
          <w:rtl/>
        </w:rPr>
        <w:softHyphen/>
        <w:t>ی میت نیز مستحب باشد که به جد خود چیزی بدهد، محل تأمل و گفتگوست. لکن می</w:t>
      </w:r>
      <w:r>
        <w:rPr>
          <w:rFonts w:hint="cs"/>
          <w:rtl/>
        </w:rPr>
        <w:softHyphen/>
        <w:t xml:space="preserve">شود این روایت را به طعمه حمل نمود. در </w:t>
      </w:r>
      <w:r>
        <w:rPr>
          <w:rFonts w:hint="cs"/>
          <w:rtl/>
        </w:rPr>
        <w:lastRenderedPageBreak/>
        <w:t>روایاتی که در بحث طعمه وارد شده</w:t>
      </w:r>
      <w:r>
        <w:rPr>
          <w:rFonts w:hint="cs"/>
          <w:rtl/>
        </w:rPr>
        <w:softHyphen/>
        <w:t>اند، خیلی وقت</w:t>
      </w:r>
      <w:r>
        <w:rPr>
          <w:rFonts w:hint="cs"/>
          <w:rtl/>
        </w:rPr>
        <w:softHyphen/>
        <w:t xml:space="preserve">ها برای جد و جدۀ سهم تعیین شده است، مانند: </w:t>
      </w:r>
      <w:r w:rsidRPr="00DC5238">
        <w:rPr>
          <w:rFonts w:hint="cs"/>
          <w:b/>
          <w:bCs/>
          <w:sz w:val="26"/>
          <w:szCs w:val="26"/>
          <w:rtl/>
        </w:rPr>
        <w:t>«</w:t>
      </w:r>
      <w:r w:rsidR="00BC3FEA" w:rsidRPr="00DC5238">
        <w:rPr>
          <w:rFonts w:hint="cs"/>
          <w:b/>
          <w:bCs/>
          <w:sz w:val="26"/>
          <w:szCs w:val="26"/>
          <w:rtl/>
        </w:rPr>
        <w:t>و الجدّ</w:t>
      </w:r>
      <w:r w:rsidR="00DC5238" w:rsidRPr="00DC5238">
        <w:rPr>
          <w:rFonts w:hint="cs"/>
          <w:b/>
          <w:bCs/>
          <w:sz w:val="26"/>
          <w:szCs w:val="26"/>
          <w:rtl/>
        </w:rPr>
        <w:t>ۀ</w:t>
      </w:r>
      <w:r w:rsidR="00BC3FEA" w:rsidRPr="00DC5238">
        <w:rPr>
          <w:rFonts w:hint="cs"/>
          <w:b/>
          <w:bCs/>
          <w:sz w:val="26"/>
          <w:szCs w:val="26"/>
          <w:rtl/>
        </w:rPr>
        <w:t xml:space="preserve"> له</w:t>
      </w:r>
      <w:r w:rsidR="00DC5238" w:rsidRPr="00DC5238">
        <w:rPr>
          <w:rFonts w:hint="cs"/>
          <w:b/>
          <w:bCs/>
          <w:sz w:val="26"/>
          <w:szCs w:val="26"/>
          <w:rtl/>
        </w:rPr>
        <w:t>ا</w:t>
      </w:r>
      <w:r w:rsidR="00BC3FEA" w:rsidRPr="00DC5238">
        <w:rPr>
          <w:rFonts w:hint="cs"/>
          <w:b/>
          <w:bCs/>
          <w:sz w:val="26"/>
          <w:szCs w:val="26"/>
          <w:rtl/>
        </w:rPr>
        <w:t xml:space="preserve"> السدس مع ابنها و مع ابنتها</w:t>
      </w:r>
      <w:r w:rsidRPr="00DC5238">
        <w:rPr>
          <w:rFonts w:hint="cs"/>
          <w:b/>
          <w:bCs/>
          <w:sz w:val="26"/>
          <w:szCs w:val="26"/>
          <w:rtl/>
        </w:rPr>
        <w:t>»</w:t>
      </w:r>
      <w:r>
        <w:rPr>
          <w:rStyle w:val="FootnoteReference"/>
          <w:rtl/>
        </w:rPr>
        <w:footnoteReference w:id="12"/>
      </w:r>
      <w:r>
        <w:rPr>
          <w:rFonts w:hint="cs"/>
          <w:rtl/>
        </w:rPr>
        <w:t>و یا در روایت قاسم بن ولید وارد شده است:</w:t>
      </w:r>
      <w:r w:rsidR="00DC5238">
        <w:rPr>
          <w:rFonts w:hint="cs"/>
          <w:rtl/>
        </w:rPr>
        <w:t xml:space="preserve"> </w:t>
      </w:r>
      <w:r w:rsidRPr="00DC5238">
        <w:rPr>
          <w:rFonts w:hint="cs"/>
          <w:b/>
          <w:bCs/>
          <w:sz w:val="26"/>
          <w:szCs w:val="26"/>
          <w:rtl/>
        </w:rPr>
        <w:t>«</w:t>
      </w:r>
      <w:r w:rsidR="00BC3FEA" w:rsidRPr="00DC5238">
        <w:rPr>
          <w:rFonts w:hint="cs"/>
          <w:b/>
          <w:bCs/>
          <w:sz w:val="26"/>
          <w:szCs w:val="26"/>
          <w:rtl/>
        </w:rPr>
        <w:t>فَرَضَ اللَّهُ الْفَرَائِضَ فَلَمْ يَذْكُرِ الْجَدَّ فَجَعَلَ لَهُ رَسُولُ اللَّهِ ص سَهْماً فَأَجَازَ اللَّهُ ذَلِكَ لَهُ</w:t>
      </w:r>
      <w:r w:rsidRPr="00DC5238">
        <w:rPr>
          <w:rFonts w:hint="cs"/>
          <w:b/>
          <w:bCs/>
          <w:sz w:val="26"/>
          <w:szCs w:val="26"/>
          <w:rtl/>
        </w:rPr>
        <w:t>»</w:t>
      </w:r>
      <w:r w:rsidR="00DC5238">
        <w:rPr>
          <w:rStyle w:val="FootnoteReference"/>
          <w:b/>
          <w:bCs/>
          <w:sz w:val="26"/>
          <w:szCs w:val="26"/>
          <w:rtl/>
        </w:rPr>
        <w:footnoteReference w:id="13"/>
      </w:r>
      <w:r w:rsidR="00DC5238">
        <w:rPr>
          <w:rFonts w:hint="cs"/>
          <w:rtl/>
        </w:rPr>
        <w:t xml:space="preserve"> بر اساس این روایت، پیامبر ص حق تشریع داشته</w:t>
      </w:r>
      <w:r w:rsidR="00DC5238">
        <w:rPr>
          <w:rFonts w:hint="cs"/>
          <w:rtl/>
        </w:rPr>
        <w:softHyphen/>
        <w:t>اند.</w:t>
      </w:r>
      <w:r>
        <w:rPr>
          <w:rFonts w:hint="cs"/>
          <w:rtl/>
        </w:rPr>
        <w:t xml:space="preserve"> سه</w:t>
      </w:r>
      <w:r w:rsidR="00DC5238">
        <w:rPr>
          <w:rFonts w:hint="cs"/>
          <w:rtl/>
        </w:rPr>
        <w:t>م در اصطلاح روایات، یعنی یک ششم؛ مانند: «</w:t>
      </w:r>
      <w:r w:rsidR="00BC3FEA">
        <w:rPr>
          <w:rFonts w:hint="cs"/>
          <w:rtl/>
        </w:rPr>
        <w:t>للجدّ السّدس</w:t>
      </w:r>
      <w:r w:rsidR="00DC5238">
        <w:rPr>
          <w:rFonts w:hint="cs"/>
          <w:rtl/>
        </w:rPr>
        <w:t>»</w:t>
      </w:r>
      <w:r w:rsidR="00DC5238">
        <w:rPr>
          <w:rStyle w:val="FootnoteReference"/>
          <w:rtl/>
        </w:rPr>
        <w:footnoteReference w:id="14"/>
      </w:r>
      <w:r w:rsidR="00BC3FEA">
        <w:rPr>
          <w:rFonts w:hint="cs"/>
          <w:rtl/>
        </w:rPr>
        <w:t xml:space="preserve"> و </w:t>
      </w:r>
      <w:r w:rsidR="00DC5238">
        <w:rPr>
          <w:rFonts w:hint="cs"/>
          <w:rtl/>
        </w:rPr>
        <w:t>«للأم السدس»</w:t>
      </w:r>
      <w:r w:rsidR="00DC5238">
        <w:rPr>
          <w:rStyle w:val="FootnoteReference"/>
          <w:rtl/>
        </w:rPr>
        <w:footnoteReference w:id="15"/>
      </w:r>
      <w:r w:rsidR="00DC5238">
        <w:rPr>
          <w:rFonts w:hint="cs"/>
          <w:rtl/>
        </w:rPr>
        <w:t xml:space="preserve"> و «للجد</w:t>
      </w:r>
      <w:r w:rsidR="00BC3FEA">
        <w:rPr>
          <w:rFonts w:hint="cs"/>
          <w:rtl/>
        </w:rPr>
        <w:t xml:space="preserve"> السدس و ما بقی و هم ثلثان للأب</w:t>
      </w:r>
      <w:r w:rsidR="00DC5238">
        <w:rPr>
          <w:rFonts w:hint="cs"/>
          <w:rtl/>
        </w:rPr>
        <w:t>»</w:t>
      </w:r>
      <w:r w:rsidR="00DC5238">
        <w:rPr>
          <w:rStyle w:val="FootnoteReference"/>
          <w:rtl/>
        </w:rPr>
        <w:footnoteReference w:id="16"/>
      </w:r>
      <w:r w:rsidR="00DC5238">
        <w:rPr>
          <w:rFonts w:hint="cs"/>
          <w:rtl/>
        </w:rPr>
        <w:t>.</w:t>
      </w:r>
      <w:r w:rsidR="00BC3FEA">
        <w:rPr>
          <w:rFonts w:hint="cs"/>
          <w:rtl/>
        </w:rPr>
        <w:t xml:space="preserve"> </w:t>
      </w:r>
      <w:r w:rsidR="003B1070">
        <w:rPr>
          <w:rStyle w:val="FootnoteReference"/>
          <w:rtl/>
        </w:rPr>
        <w:footnoteReference w:id="17"/>
      </w:r>
    </w:p>
    <w:p w:rsidR="003B1070" w:rsidRDefault="003B1070" w:rsidP="003B1070">
      <w:pPr>
        <w:rPr>
          <w:rtl/>
        </w:rPr>
      </w:pPr>
      <w:r>
        <w:rPr>
          <w:rFonts w:hint="cs"/>
          <w:rtl/>
        </w:rPr>
        <w:t>بنابراین، به نظر می</w:t>
      </w:r>
      <w:r>
        <w:rPr>
          <w:rFonts w:hint="cs"/>
          <w:rtl/>
        </w:rPr>
        <w:softHyphen/>
        <w:t>رسد، حمل این روایت بر اطعام، خیلی طبیعی است و ظهور روایت در اینکه ناظر به غیر اطعام باشد، خیلی ظهور قوی</w:t>
      </w:r>
      <w:r>
        <w:rPr>
          <w:rFonts w:hint="cs"/>
          <w:rtl/>
        </w:rPr>
        <w:softHyphen/>
        <w:t xml:space="preserve">ای نیست؛ یعنی حتی اگر بگوییم که ظهور بدوی «للجد السدس» در ارث است، باز هم حمل آن بر اطعام، حمل مشکلی نبوده و خیلی راحت است. </w:t>
      </w:r>
    </w:p>
    <w:p w:rsidR="003B1070" w:rsidRDefault="003B1070" w:rsidP="00EE381B">
      <w:pPr>
        <w:rPr>
          <w:rtl/>
        </w:rPr>
      </w:pPr>
      <w:r>
        <w:rPr>
          <w:rFonts w:hint="cs"/>
          <w:rtl/>
        </w:rPr>
        <w:lastRenderedPageBreak/>
        <w:t>تنها مشکلی که در این حمل وجود دارد این است که اگر این روایت حمل بر اطعام شود، با روایت</w:t>
      </w:r>
      <w:r>
        <w:rPr>
          <w:rFonts w:hint="cs"/>
          <w:rtl/>
        </w:rPr>
        <w:softHyphen/>
        <w:t>های دیگری که می</w:t>
      </w:r>
      <w:r>
        <w:rPr>
          <w:rFonts w:hint="cs"/>
          <w:rtl/>
        </w:rPr>
        <w:softHyphen/>
        <w:t>گوید: اطعام از سهم پدر و مادر میت است، نوعی تعارض پیدا می</w:t>
      </w:r>
      <w:r>
        <w:rPr>
          <w:rFonts w:hint="cs"/>
          <w:rtl/>
        </w:rPr>
        <w:softHyphen/>
        <w:t>کنند؛ زیرا این روایات، کأنه اطعام را منحصر در پدر و مادر میت کرده و می</w:t>
      </w:r>
      <w:r>
        <w:rPr>
          <w:rFonts w:hint="cs"/>
          <w:rtl/>
        </w:rPr>
        <w:softHyphen/>
        <w:t>گوید: پدر و مادر میت به پدر و مادر خود اطعام نمایند.</w:t>
      </w:r>
      <w:r>
        <w:rPr>
          <w:rStyle w:val="FootnoteReference"/>
          <w:rtl/>
        </w:rPr>
        <w:footnoteReference w:id="18"/>
      </w:r>
      <w:r>
        <w:rPr>
          <w:rFonts w:hint="cs"/>
          <w:rtl/>
        </w:rPr>
        <w:t xml:space="preserve"> لذا جمع بین این روایت و روایات اطعام بحث دیگری است که اجمالا به آن اشاره می</w:t>
      </w:r>
      <w:r>
        <w:rPr>
          <w:rFonts w:hint="cs"/>
          <w:rtl/>
        </w:rPr>
        <w:softHyphen/>
        <w:t>نماییم. اگر طعمه مستحب باشد، جمع بین این روایات، خیلی راحت است؛ زیرا حمل بر مراتب فضیلت در مستحبات، یکی از حمل</w:t>
      </w:r>
      <w:r>
        <w:rPr>
          <w:rFonts w:hint="cs"/>
          <w:rtl/>
        </w:rPr>
        <w:softHyphen/>
        <w:t>های خیلی طبیعی است.</w:t>
      </w:r>
      <w:r w:rsidR="00EE381B">
        <w:rPr>
          <w:rFonts w:hint="cs"/>
          <w:rtl/>
        </w:rPr>
        <w:t xml:space="preserve"> بر این اساس، روایاتی که ظاهر در حصر طعمه هستند، مرتبه</w:t>
      </w:r>
      <w:r w:rsidR="00EE381B">
        <w:rPr>
          <w:rFonts w:hint="cs"/>
          <w:rtl/>
        </w:rPr>
        <w:softHyphen/>
        <w:t>ی اولای اطعام را حصر کرده</w:t>
      </w:r>
      <w:r w:rsidR="00EE381B">
        <w:rPr>
          <w:rFonts w:hint="cs"/>
          <w:rtl/>
        </w:rPr>
        <w:softHyphen/>
        <w:t>اند [؛ یعنی روایات نافی طعمه در غیر پدر و مادر، مراتب شدید استحباب طعمه را نفی می</w:t>
      </w:r>
      <w:r w:rsidR="00EE381B">
        <w:rPr>
          <w:rtl/>
        </w:rPr>
        <w:softHyphen/>
      </w:r>
      <w:r w:rsidR="00EE381B">
        <w:rPr>
          <w:rFonts w:hint="cs"/>
          <w:rtl/>
        </w:rPr>
        <w:t>کنند، نه مطلق استحباب را.]</w:t>
      </w:r>
      <w:r w:rsidR="00EE381B">
        <w:rPr>
          <w:rStyle w:val="FootnoteReference"/>
          <w:rtl/>
        </w:rPr>
        <w:footnoteReference w:id="19"/>
      </w:r>
    </w:p>
    <w:p w:rsidR="00EE381B" w:rsidRDefault="00EE381B" w:rsidP="00EE381B">
      <w:pPr>
        <w:rPr>
          <w:b/>
          <w:bCs/>
          <w:sz w:val="26"/>
          <w:szCs w:val="26"/>
          <w:rtl/>
        </w:rPr>
      </w:pPr>
      <w:r>
        <w:rPr>
          <w:rFonts w:hint="cs"/>
          <w:rtl/>
        </w:rPr>
        <w:t>مرحوم مجلسی در روضۀ المتقین ذیل روایت سعد می</w:t>
      </w:r>
      <w:r>
        <w:rPr>
          <w:rFonts w:hint="cs"/>
          <w:rtl/>
        </w:rPr>
        <w:softHyphen/>
        <w:t>فرمایند:</w:t>
      </w:r>
      <w:r>
        <w:rPr>
          <w:rStyle w:val="FootnoteReference"/>
          <w:rtl/>
        </w:rPr>
        <w:footnoteReference w:id="20"/>
      </w:r>
      <w:r>
        <w:rPr>
          <w:rFonts w:hint="cs"/>
          <w:rtl/>
        </w:rPr>
        <w:t xml:space="preserve"> </w:t>
      </w:r>
    </w:p>
    <w:p w:rsidR="00EE381B" w:rsidRPr="005F62FE" w:rsidRDefault="00EE381B" w:rsidP="005F62FE">
      <w:pPr>
        <w:rPr>
          <w:rStyle w:val="FootnoteReference"/>
          <w:sz w:val="26"/>
          <w:szCs w:val="26"/>
        </w:rPr>
      </w:pPr>
      <w:r w:rsidRPr="00EE381B">
        <w:rPr>
          <w:rFonts w:hint="cs"/>
          <w:b/>
          <w:bCs/>
          <w:sz w:val="26"/>
          <w:szCs w:val="26"/>
          <w:rtl/>
        </w:rPr>
        <w:t>«و يدل على أنه يرث الجد مع بنات الابنة و هو مخالف للأخبار المتواترة ظاهرا و حمل على التقية أو استحباب الطعمة لهن أيضا و إن كان الاستحباب بالنظر إلى الأبوين آكد أو يكون المراد جد البنات و هو أبو الميت.»</w:t>
      </w:r>
      <w:r w:rsidR="005F62FE">
        <w:rPr>
          <w:rStyle w:val="FootnoteReference"/>
          <w:b/>
          <w:bCs/>
          <w:sz w:val="26"/>
          <w:szCs w:val="26"/>
          <w:rtl/>
        </w:rPr>
        <w:footnoteReference w:id="21"/>
      </w:r>
      <w:r w:rsidR="005F62FE">
        <w:rPr>
          <w:rFonts w:cs="Times New Roman" w:hint="cs"/>
          <w:b/>
          <w:bCs/>
          <w:sz w:val="22"/>
          <w:szCs w:val="22"/>
          <w:rtl/>
        </w:rPr>
        <w:t xml:space="preserve"> </w:t>
      </w:r>
    </w:p>
    <w:p w:rsidR="0049663C" w:rsidRDefault="005F62FE" w:rsidP="00EE381B">
      <w:pPr>
        <w:rPr>
          <w:rtl/>
        </w:rPr>
      </w:pPr>
      <w:r>
        <w:rPr>
          <w:rFonts w:hint="cs"/>
          <w:rtl/>
        </w:rPr>
        <w:t>ایشان، «جد البنات» را ابو المیت تعبیر کرده است، لکن شاید باید «جد الابنۀ» تعبیر می</w:t>
      </w:r>
      <w:r>
        <w:rPr>
          <w:rtl/>
        </w:rPr>
        <w:softHyphen/>
      </w:r>
      <w:r>
        <w:rPr>
          <w:rFonts w:hint="cs"/>
          <w:rtl/>
        </w:rPr>
        <w:t>نمود.</w:t>
      </w:r>
      <w:r w:rsidRPr="005F62FE">
        <w:rPr>
          <w:rStyle w:val="FootnoteReference"/>
          <w:b/>
          <w:bCs/>
          <w:sz w:val="26"/>
          <w:szCs w:val="26"/>
          <w:rtl/>
        </w:rPr>
        <w:t xml:space="preserve"> </w:t>
      </w:r>
      <w:r w:rsidRPr="005F62FE">
        <w:rPr>
          <w:vertAlign w:val="superscript"/>
          <w:rtl/>
        </w:rPr>
        <w:footnoteReference w:id="22"/>
      </w:r>
    </w:p>
    <w:p w:rsidR="005F62FE" w:rsidRDefault="00B13941" w:rsidP="008E71D4">
      <w:pPr>
        <w:rPr>
          <w:rFonts w:hint="cs"/>
          <w:rtl/>
        </w:rPr>
      </w:pPr>
      <w:r>
        <w:rPr>
          <w:rFonts w:hint="cs"/>
          <w:rtl/>
        </w:rPr>
        <w:t xml:space="preserve">بنابراین، اگر طعمه را مستحب بدانیم، حمل روایت بر طعمه که در کلمات فقهاء نیز وارد شده است، خیلی طبیعی است؛ اما </w:t>
      </w:r>
      <w:r>
        <w:rPr>
          <w:rFonts w:hint="cs"/>
          <w:rtl/>
        </w:rPr>
        <w:lastRenderedPageBreak/>
        <w:t>اگر آن را واجب بدانیم، مباحث دیگری مطرح می</w:t>
      </w:r>
      <w:r>
        <w:rPr>
          <w:rFonts w:hint="cs"/>
          <w:rtl/>
        </w:rPr>
        <w:softHyphen/>
        <w:t>شود که به این راحتی نیستند.</w:t>
      </w:r>
    </w:p>
    <w:p w:rsidR="00301147" w:rsidRPr="00301147" w:rsidRDefault="00301147" w:rsidP="008E71D4">
      <w:pPr>
        <w:rPr>
          <w:b/>
          <w:bCs/>
          <w:rtl/>
        </w:rPr>
      </w:pPr>
      <w:r w:rsidRPr="00301147">
        <w:rPr>
          <w:rFonts w:hint="cs"/>
          <w:b/>
          <w:bCs/>
          <w:rtl/>
        </w:rPr>
        <w:t>کلام شیخ طوسی ره ذیل این روایت:</w:t>
      </w:r>
    </w:p>
    <w:p w:rsidR="005F62FE" w:rsidRDefault="00B13941" w:rsidP="00B13941">
      <w:pPr>
        <w:rPr>
          <w:rtl/>
        </w:rPr>
      </w:pPr>
      <w:r>
        <w:rPr>
          <w:rFonts w:hint="cs"/>
          <w:rtl/>
        </w:rPr>
        <w:t>مرحوم شیخ طوسی در استبصار ذیل این روایت می</w:t>
      </w:r>
      <w:r>
        <w:rPr>
          <w:rFonts w:hint="cs"/>
          <w:rtl/>
        </w:rPr>
        <w:softHyphen/>
        <w:t>فرمایند: این روایت مربوط به طعمه است</w:t>
      </w:r>
      <w:r w:rsidR="00F30FF9">
        <w:rPr>
          <w:rFonts w:hint="cs"/>
          <w:rtl/>
        </w:rPr>
        <w:t>،</w:t>
      </w:r>
      <w:r>
        <w:rPr>
          <w:rFonts w:hint="cs"/>
          <w:rtl/>
        </w:rPr>
        <w:t xml:space="preserve"> ولی اصحاب به آن عمل نکرده</w:t>
      </w:r>
      <w:r>
        <w:rPr>
          <w:rFonts w:hint="cs"/>
          <w:rtl/>
        </w:rPr>
        <w:softHyphen/>
        <w:t>اند</w:t>
      </w:r>
      <w:r>
        <w:rPr>
          <w:rStyle w:val="FootnoteReference"/>
          <w:rtl/>
        </w:rPr>
        <w:footnoteReference w:id="23"/>
      </w:r>
      <w:r>
        <w:rPr>
          <w:rFonts w:hint="cs"/>
          <w:rtl/>
        </w:rPr>
        <w:t>:</w:t>
      </w:r>
    </w:p>
    <w:p w:rsidR="00B13941" w:rsidRPr="00B13941" w:rsidRDefault="00B13941" w:rsidP="00B13941">
      <w:pPr>
        <w:rPr>
          <w:rFonts w:cs="Times New Roman"/>
          <w:b/>
          <w:bCs/>
          <w:sz w:val="22"/>
          <w:szCs w:val="22"/>
        </w:rPr>
      </w:pPr>
      <w:r>
        <w:rPr>
          <w:rFonts w:hint="cs"/>
          <w:b/>
          <w:bCs/>
          <w:sz w:val="26"/>
          <w:szCs w:val="26"/>
          <w:rtl/>
        </w:rPr>
        <w:t>«</w:t>
      </w:r>
      <w:r w:rsidRPr="00B13941">
        <w:rPr>
          <w:rFonts w:hint="cs"/>
          <w:b/>
          <w:bCs/>
          <w:sz w:val="26"/>
          <w:szCs w:val="26"/>
          <w:rtl/>
        </w:rPr>
        <w:t>وَ قَدْ ذَكَرَ عَلِيُّ بْنُ الْحَسَنِ بْنِ فَضَّالٍ أَنَ‏ هَذَا الْخَبَرَ أَجْمَعَتِ‏ الْعِصَابَةُ عَلَى تَرْكِ الْعَمَلِ بِهِ وَ رَأَيْتُ بَعْضَ الْمُتَأَخِّرِينَ</w:t>
      </w:r>
      <w:r>
        <w:rPr>
          <w:rFonts w:hint="cs"/>
          <w:b/>
          <w:bCs/>
          <w:sz w:val="26"/>
          <w:szCs w:val="26"/>
          <w:rtl/>
        </w:rPr>
        <w:t xml:space="preserve"> </w:t>
      </w:r>
      <w:r>
        <w:rPr>
          <w:rFonts w:hint="cs"/>
          <w:rtl/>
        </w:rPr>
        <w:t>[مراد ایشان ره، شیخ صدوق ره در فقیه است.</w:t>
      </w:r>
      <w:r>
        <w:rPr>
          <w:rStyle w:val="FootnoteReference"/>
          <w:rtl/>
        </w:rPr>
        <w:footnoteReference w:id="24"/>
      </w:r>
      <w:r w:rsidRPr="00B13941">
        <w:rPr>
          <w:rFonts w:hint="cs"/>
          <w:rtl/>
        </w:rPr>
        <w:t>]</w:t>
      </w:r>
      <w:r w:rsidRPr="00B13941">
        <w:rPr>
          <w:rFonts w:hint="cs"/>
          <w:b/>
          <w:bCs/>
          <w:sz w:val="26"/>
          <w:szCs w:val="26"/>
          <w:rtl/>
        </w:rPr>
        <w:t xml:space="preserve"> ذَهَبَ إِلَى مَا تَضَمَّنَهُ الْخَبَرُ وَ هُوَ غَلَطٌ لِأَنَّهُ قَدْ ثَبَتَ أَنَّ وَلَدَ الْوَلَدِ يَقُومُ مَقَامَ الْوَلَدِ فَبِنْتُ الْبِنْتِ تَقُومُ مَقَامَ الْبِنْتِ إِذَا لَمْ يَكُنْ هُنَاكَ وَلَدٌ وَ مَعَ وُجُودِ الْوَلَدِ لَا يَسْتَحِقُّ وَاحِدٌ مِنَ الْأَبَوَيْنِ مِمَّا يُؤْخَذُ مِنْ نَصِيبِ السُّدُسِ فَيُعْطَى الْجَدُّ عَلَى وَجْهِ الطُّعْمَةِ وَ إِنَّمَا يُؤْخَذُ مِنْ فَرِيضَتِهِمَا السُّدُسُ إِذَا كَانَا هُمَا الْوَارِثَانِ دُونَ الْأَوْلَادِ وَ ذَلِكَ يَدُلُّ عَلَى مَا قَالَهُ ابْنُ فَضَّالٍ.»</w:t>
      </w:r>
      <w:r>
        <w:rPr>
          <w:rStyle w:val="FootnoteReference"/>
          <w:b/>
          <w:bCs/>
          <w:sz w:val="26"/>
          <w:szCs w:val="26"/>
          <w:rtl/>
        </w:rPr>
        <w:footnoteReference w:id="25"/>
      </w:r>
    </w:p>
    <w:p w:rsidR="009E5440" w:rsidRDefault="00B13941" w:rsidP="009E5440">
      <w:pPr>
        <w:rPr>
          <w:rtl/>
        </w:rPr>
      </w:pPr>
      <w:r>
        <w:rPr>
          <w:rFonts w:hint="cs"/>
          <w:rtl/>
        </w:rPr>
        <w:t>شیخ طوسی ره می</w:t>
      </w:r>
      <w:r>
        <w:rPr>
          <w:rFonts w:hint="cs"/>
          <w:rtl/>
        </w:rPr>
        <w:softHyphen/>
        <w:t xml:space="preserve">فرمایند: طعمه مخصوص پدر و مادر است؛ البته به شرطی که </w:t>
      </w:r>
      <w:r w:rsidR="00676C3B">
        <w:rPr>
          <w:rFonts w:hint="cs"/>
          <w:rtl/>
        </w:rPr>
        <w:t>سهم پدر و مادر بیش از یک ششم باشد</w:t>
      </w:r>
      <w:r w:rsidR="009E5440">
        <w:rPr>
          <w:rFonts w:hint="cs"/>
          <w:rtl/>
        </w:rPr>
        <w:t xml:space="preserve"> و </w:t>
      </w:r>
      <w:r w:rsidR="00676C3B">
        <w:rPr>
          <w:rFonts w:hint="cs"/>
          <w:rtl/>
        </w:rPr>
        <w:t>یک سهم</w:t>
      </w:r>
      <w:r w:rsidR="009E5440">
        <w:rPr>
          <w:rFonts w:hint="cs"/>
          <w:rtl/>
        </w:rPr>
        <w:t>ِ</w:t>
      </w:r>
      <w:r w:rsidR="00676C3B">
        <w:rPr>
          <w:rFonts w:hint="cs"/>
          <w:rtl/>
        </w:rPr>
        <w:t xml:space="preserve"> </w:t>
      </w:r>
      <w:r w:rsidR="009E5440">
        <w:rPr>
          <w:rFonts w:hint="cs"/>
          <w:rtl/>
        </w:rPr>
        <w:t>«</w:t>
      </w:r>
      <w:r w:rsidR="00676C3B">
        <w:rPr>
          <w:rFonts w:hint="cs"/>
          <w:rtl/>
        </w:rPr>
        <w:t>یک ششم</w:t>
      </w:r>
      <w:r w:rsidR="009E5440">
        <w:rPr>
          <w:rFonts w:hint="cs"/>
          <w:rtl/>
        </w:rPr>
        <w:t>»</w:t>
      </w:r>
      <w:r w:rsidR="00676C3B">
        <w:rPr>
          <w:rFonts w:hint="cs"/>
          <w:rtl/>
        </w:rPr>
        <w:t xml:space="preserve"> اضافی داشته باشند</w:t>
      </w:r>
      <w:r w:rsidR="009E5440">
        <w:rPr>
          <w:rFonts w:hint="cs"/>
          <w:rtl/>
        </w:rPr>
        <w:t>؛ در این صورت، آن یک ششم اضافی به جد داده می</w:t>
      </w:r>
      <w:r w:rsidR="009E5440">
        <w:rPr>
          <w:rtl/>
        </w:rPr>
        <w:softHyphen/>
      </w:r>
      <w:r w:rsidR="00676C3B">
        <w:rPr>
          <w:rFonts w:hint="cs"/>
          <w:rtl/>
        </w:rPr>
        <w:t xml:space="preserve">شود. </w:t>
      </w:r>
      <w:r w:rsidR="009E5440">
        <w:rPr>
          <w:rFonts w:hint="cs"/>
          <w:rtl/>
        </w:rPr>
        <w:t>ایشان ره در ادامه می</w:t>
      </w:r>
      <w:r w:rsidR="009E5440">
        <w:rPr>
          <w:rFonts w:hint="cs"/>
          <w:rtl/>
        </w:rPr>
        <w:softHyphen/>
        <w:t>فرمایند: وقتی ورثه، دخترها و پدر و مادر باشند، سهم هر کدام از پدر و مادر، یک ششم خواهد بود. در این صورت، دیگر بیش از یک ششم، سهمی نخواهند داشت که به جد بدهند. از طرفی، دلیل داریم که بنت البنت، تقوم مقام البنت. لذا با وجود بنت البنت، سهم پدر و مادر همان یک ششمی است که در فرض وجود اولاد به آن</w:t>
      </w:r>
      <w:r w:rsidR="009E5440">
        <w:rPr>
          <w:rFonts w:hint="cs"/>
          <w:rtl/>
        </w:rPr>
        <w:softHyphen/>
        <w:t>ها تعلق می</w:t>
      </w:r>
      <w:r w:rsidR="009E5440">
        <w:rPr>
          <w:rFonts w:hint="cs"/>
          <w:rtl/>
        </w:rPr>
        <w:softHyphen/>
        <w:t>گرفت، بنابراین، در این حالت نیز بحث اطعام مطرح نمی</w:t>
      </w:r>
      <w:r w:rsidR="009E5440">
        <w:rPr>
          <w:rFonts w:hint="cs"/>
          <w:rtl/>
        </w:rPr>
        <w:softHyphen/>
        <w:t xml:space="preserve">شود. </w:t>
      </w:r>
    </w:p>
    <w:p w:rsidR="009E5440" w:rsidRPr="009E5440" w:rsidRDefault="009E5440" w:rsidP="009E5440">
      <w:pPr>
        <w:rPr>
          <w:rtl/>
        </w:rPr>
      </w:pPr>
      <w:r>
        <w:rPr>
          <w:rFonts w:hint="cs"/>
          <w:rtl/>
        </w:rPr>
        <w:t>ایشان ره در این عبارت، اینکه اطعام به وسیله</w:t>
      </w:r>
      <w:r>
        <w:rPr>
          <w:rFonts w:hint="cs"/>
          <w:rtl/>
        </w:rPr>
        <w:softHyphen/>
        <w:t>ی پدر و مادر میت است، را مفروغ عنه گرفته</w:t>
      </w:r>
      <w:r>
        <w:rPr>
          <w:rFonts w:hint="cs"/>
          <w:rtl/>
        </w:rPr>
        <w:softHyphen/>
        <w:t xml:space="preserve"> و اصلا اینکه طعمه بوسیله</w:t>
      </w:r>
      <w:r>
        <w:rPr>
          <w:rFonts w:hint="cs"/>
          <w:rtl/>
        </w:rPr>
        <w:softHyphen/>
        <w:t>ی نوه داده شود را تصویر نکرده است.</w:t>
      </w:r>
      <w:r w:rsidR="00412F8C">
        <w:rPr>
          <w:rStyle w:val="FootnoteReference"/>
          <w:rtl/>
        </w:rPr>
        <w:footnoteReference w:id="26"/>
      </w:r>
    </w:p>
    <w:p w:rsidR="00880C2C" w:rsidRDefault="00412F8C" w:rsidP="008E71D4">
      <w:pPr>
        <w:rPr>
          <w:rFonts w:hint="cs"/>
          <w:rtl/>
        </w:rPr>
      </w:pPr>
      <w:r>
        <w:rPr>
          <w:rFonts w:hint="cs"/>
          <w:rtl/>
        </w:rPr>
        <w:lastRenderedPageBreak/>
        <w:t>بنابراین، ایشان ره نیز مفروغ عنه دانسته است که این روایت در مورد طعمه است. اما</w:t>
      </w:r>
      <w:r w:rsidR="003F59D7">
        <w:rPr>
          <w:rFonts w:hint="cs"/>
          <w:rtl/>
        </w:rPr>
        <w:t xml:space="preserve"> معتقد است که نمی</w:t>
      </w:r>
      <w:r w:rsidR="003F59D7">
        <w:rPr>
          <w:rFonts w:hint="cs"/>
          <w:rtl/>
        </w:rPr>
        <w:softHyphen/>
        <w:t>شود به این روایت، عمل نمود.</w:t>
      </w:r>
    </w:p>
    <w:p w:rsidR="00301147" w:rsidRPr="00301147" w:rsidRDefault="00301147" w:rsidP="008E71D4">
      <w:pPr>
        <w:rPr>
          <w:b/>
          <w:bCs/>
          <w:rtl/>
        </w:rPr>
      </w:pPr>
      <w:r w:rsidRPr="00301147">
        <w:rPr>
          <w:rFonts w:hint="cs"/>
          <w:b/>
          <w:bCs/>
          <w:rtl/>
        </w:rPr>
        <w:t>اشتباه برخی</w:t>
      </w:r>
      <w:r>
        <w:rPr>
          <w:rFonts w:hint="cs"/>
          <w:b/>
          <w:bCs/>
          <w:rtl/>
        </w:rPr>
        <w:t xml:space="preserve"> از</w:t>
      </w:r>
      <w:r w:rsidRPr="00301147">
        <w:rPr>
          <w:rFonts w:hint="cs"/>
          <w:b/>
          <w:bCs/>
          <w:rtl/>
        </w:rPr>
        <w:t xml:space="preserve"> بزرگان در فهم کلام شیخ ره</w:t>
      </w:r>
    </w:p>
    <w:p w:rsidR="003F59D7" w:rsidRDefault="003F59D7" w:rsidP="008E71D4">
      <w:pPr>
        <w:rPr>
          <w:rtl/>
        </w:rPr>
      </w:pPr>
      <w:r>
        <w:rPr>
          <w:rFonts w:hint="cs"/>
          <w:rtl/>
        </w:rPr>
        <w:t>متاسفانه برخی از بزرگان، عبارت شیخ طوسی ره را به گونه</w:t>
      </w:r>
      <w:r>
        <w:rPr>
          <w:rFonts w:hint="cs"/>
          <w:rtl/>
        </w:rPr>
        <w:softHyphen/>
        <w:t>ی دیگری فهمیده</w:t>
      </w:r>
      <w:r>
        <w:rPr>
          <w:rFonts w:hint="cs"/>
          <w:rtl/>
        </w:rPr>
        <w:softHyphen/>
        <w:t>اند. به عنوان نمونه به دو مورد اشاره می</w:t>
      </w:r>
      <w:r>
        <w:rPr>
          <w:rFonts w:hint="cs"/>
          <w:rtl/>
        </w:rPr>
        <w:softHyphen/>
        <w:t>شود:</w:t>
      </w:r>
    </w:p>
    <w:p w:rsidR="003F59D7" w:rsidRDefault="00400865" w:rsidP="003F59D7">
      <w:pPr>
        <w:rPr>
          <w:rtl/>
        </w:rPr>
      </w:pPr>
      <w:r>
        <w:rPr>
          <w:rFonts w:hint="cs"/>
          <w:rtl/>
        </w:rPr>
        <w:t xml:space="preserve">مرحوم شهید اول در </w:t>
      </w:r>
      <w:r w:rsidR="003F59D7">
        <w:rPr>
          <w:rFonts w:hint="cs"/>
          <w:rtl/>
        </w:rPr>
        <w:t>ال</w:t>
      </w:r>
      <w:r>
        <w:rPr>
          <w:rFonts w:hint="cs"/>
          <w:rtl/>
        </w:rPr>
        <w:t xml:space="preserve">قواعد و </w:t>
      </w:r>
      <w:r w:rsidR="003F59D7">
        <w:rPr>
          <w:rFonts w:hint="cs"/>
          <w:rtl/>
        </w:rPr>
        <w:t>ال</w:t>
      </w:r>
      <w:r>
        <w:rPr>
          <w:rFonts w:hint="cs"/>
          <w:rtl/>
        </w:rPr>
        <w:t>فوائد</w:t>
      </w:r>
      <w:r w:rsidR="003F59D7">
        <w:rPr>
          <w:rFonts w:hint="cs"/>
          <w:rtl/>
        </w:rPr>
        <w:t>، ابتدا</w:t>
      </w:r>
      <w:r>
        <w:rPr>
          <w:rFonts w:hint="cs"/>
          <w:rtl/>
        </w:rPr>
        <w:t xml:space="preserve"> کلام شیخ صدوق را آورده است</w:t>
      </w:r>
      <w:r w:rsidR="003F59D7">
        <w:rPr>
          <w:rFonts w:hint="cs"/>
          <w:rtl/>
        </w:rPr>
        <w:t xml:space="preserve"> و آن را مربوط به طعمه نفهمیده است؛</w:t>
      </w:r>
      <w:r w:rsidR="003F59D7">
        <w:rPr>
          <w:rStyle w:val="FootnoteReference"/>
          <w:rtl/>
        </w:rPr>
        <w:footnoteReference w:id="27"/>
      </w:r>
      <w:r w:rsidR="003F59D7">
        <w:rPr>
          <w:rFonts w:hint="cs"/>
          <w:rtl/>
        </w:rPr>
        <w:t xml:space="preserve">بلکه از کلام ایشان ره اینگونه برداشت کرده است که </w:t>
      </w:r>
      <w:r>
        <w:rPr>
          <w:rFonts w:hint="cs"/>
          <w:rtl/>
        </w:rPr>
        <w:t>جد</w:t>
      </w:r>
      <w:r w:rsidR="003F59D7">
        <w:rPr>
          <w:rFonts w:hint="cs"/>
          <w:rtl/>
        </w:rPr>
        <w:t xml:space="preserve">ّ نیز </w:t>
      </w:r>
      <w:r>
        <w:rPr>
          <w:rFonts w:hint="cs"/>
          <w:rtl/>
        </w:rPr>
        <w:t>در طبقه</w:t>
      </w:r>
      <w:r w:rsidR="003F59D7">
        <w:rPr>
          <w:rtl/>
        </w:rPr>
        <w:softHyphen/>
      </w:r>
      <w:r w:rsidR="003F59D7">
        <w:rPr>
          <w:rFonts w:hint="cs"/>
          <w:rtl/>
        </w:rPr>
        <w:t>ی اول ارث قرار دارد و همراه نوه ارث می</w:t>
      </w:r>
      <w:r w:rsidR="003F59D7">
        <w:rPr>
          <w:rtl/>
        </w:rPr>
        <w:softHyphen/>
      </w:r>
      <w:r>
        <w:rPr>
          <w:rFonts w:hint="cs"/>
          <w:rtl/>
        </w:rPr>
        <w:t xml:space="preserve">برد. </w:t>
      </w:r>
    </w:p>
    <w:p w:rsidR="003F59D7" w:rsidRDefault="003F59D7" w:rsidP="003F59D7">
      <w:pPr>
        <w:rPr>
          <w:rtl/>
        </w:rPr>
      </w:pPr>
      <w:r>
        <w:rPr>
          <w:rFonts w:hint="cs"/>
          <w:rtl/>
        </w:rPr>
        <w:t>لکن همان</w:t>
      </w:r>
      <w:r>
        <w:rPr>
          <w:rFonts w:hint="cs"/>
          <w:rtl/>
        </w:rPr>
        <w:softHyphen/>
        <w:t>طور که در جلسه</w:t>
      </w:r>
      <w:r>
        <w:rPr>
          <w:rFonts w:hint="cs"/>
          <w:rtl/>
        </w:rPr>
        <w:softHyphen/>
        <w:t xml:space="preserve">ی قبل نیز گذشت، شیخ صدوق ره اصلا ناظر به این مطلب نیست و احتمالا ابو علی اسکافی نیز ناظر به این مطلب نباشد. </w:t>
      </w:r>
    </w:p>
    <w:p w:rsidR="000416E4" w:rsidRPr="000416E4" w:rsidRDefault="003F59D7" w:rsidP="000416E4">
      <w:pPr>
        <w:rPr>
          <w:rtl/>
        </w:rPr>
      </w:pPr>
      <w:r>
        <w:rPr>
          <w:rFonts w:hint="cs"/>
          <w:rtl/>
        </w:rPr>
        <w:t>شهید اول ره بعد از بیان این مطلب، روایت سعد بن ابی خلف را ذکر کرده و بعد پاسخ شیخ طوسی ره را ذکر کرده است:</w:t>
      </w:r>
    </w:p>
    <w:p w:rsidR="00400865" w:rsidRPr="000416E4" w:rsidRDefault="003F59D7" w:rsidP="008E71D4">
      <w:r w:rsidRPr="003F59D7">
        <w:rPr>
          <w:rFonts w:hint="cs"/>
          <w:b/>
          <w:bCs/>
          <w:sz w:val="26"/>
          <w:szCs w:val="26"/>
          <w:rtl/>
        </w:rPr>
        <w:t>«</w:t>
      </w:r>
      <w:r w:rsidR="00400865" w:rsidRPr="003F59D7">
        <w:rPr>
          <w:rFonts w:hint="cs"/>
          <w:b/>
          <w:bCs/>
          <w:sz w:val="26"/>
          <w:szCs w:val="26"/>
          <w:rtl/>
        </w:rPr>
        <w:t>و رده الشيخ: بأنه قد ثبت قيام ولد الولد مقام الولد، و الولد يحجب الجد، فكذا ما قام مقامه.</w:t>
      </w:r>
      <w:r w:rsidR="000416E4" w:rsidRPr="000416E4">
        <w:rPr>
          <w:rFonts w:hint="cs"/>
          <w:b/>
          <w:bCs/>
          <w:sz w:val="26"/>
          <w:szCs w:val="26"/>
          <w:rtl/>
        </w:rPr>
        <w:t xml:space="preserve"> و الخبر، قال فيه ابن فضال: (أجمعت العصابة على ترك العمل به)</w:t>
      </w:r>
      <w:r w:rsidR="000416E4" w:rsidRPr="000416E4">
        <w:rPr>
          <w:rFonts w:hint="cs"/>
          <w:rtl/>
        </w:rPr>
        <w:t>.</w:t>
      </w:r>
      <w:r w:rsidRPr="003F59D7">
        <w:rPr>
          <w:rFonts w:hint="cs"/>
          <w:b/>
          <w:bCs/>
          <w:sz w:val="26"/>
          <w:szCs w:val="26"/>
          <w:rtl/>
        </w:rPr>
        <w:t>»</w:t>
      </w:r>
      <w:r>
        <w:rPr>
          <w:rStyle w:val="FootnoteReference"/>
          <w:b/>
          <w:bCs/>
          <w:sz w:val="26"/>
          <w:szCs w:val="26"/>
          <w:rtl/>
        </w:rPr>
        <w:footnoteReference w:id="28"/>
      </w:r>
    </w:p>
    <w:p w:rsidR="008B06FD" w:rsidRPr="00971EDA" w:rsidRDefault="000416E4" w:rsidP="00971EDA">
      <w:pPr>
        <w:rPr>
          <w:rtl/>
        </w:rPr>
      </w:pPr>
      <w:r>
        <w:rPr>
          <w:rFonts w:hint="cs"/>
          <w:rtl/>
        </w:rPr>
        <w:t xml:space="preserve">لکن اصلا بحث </w:t>
      </w:r>
      <w:r w:rsidR="00400865">
        <w:rPr>
          <w:rFonts w:hint="cs"/>
          <w:rtl/>
        </w:rPr>
        <w:t xml:space="preserve">شیخ طوسی </w:t>
      </w:r>
      <w:r>
        <w:rPr>
          <w:rFonts w:hint="cs"/>
          <w:rtl/>
        </w:rPr>
        <w:t xml:space="preserve">ره </w:t>
      </w:r>
      <w:r w:rsidR="00400865">
        <w:rPr>
          <w:rFonts w:hint="cs"/>
          <w:rtl/>
        </w:rPr>
        <w:t>این نبود که چون ولد حاجب جد است</w:t>
      </w:r>
      <w:r>
        <w:rPr>
          <w:rFonts w:hint="cs"/>
          <w:rtl/>
        </w:rPr>
        <w:t>،</w:t>
      </w:r>
      <w:r w:rsidR="00400865">
        <w:rPr>
          <w:rFonts w:hint="cs"/>
          <w:rtl/>
        </w:rPr>
        <w:t xml:space="preserve"> پس ولد الولد هم حاجب جد است</w:t>
      </w:r>
      <w:r>
        <w:rPr>
          <w:rFonts w:hint="cs"/>
          <w:rtl/>
        </w:rPr>
        <w:t>؛ بلکه</w:t>
      </w:r>
      <w:r w:rsidR="00400865">
        <w:rPr>
          <w:rFonts w:hint="cs"/>
          <w:rtl/>
        </w:rPr>
        <w:t xml:space="preserve"> ب</w:t>
      </w:r>
      <w:r>
        <w:rPr>
          <w:rFonts w:hint="cs"/>
          <w:rtl/>
        </w:rPr>
        <w:t>حث ایشان این است که ولد باعث می</w:t>
      </w:r>
      <w:r>
        <w:rPr>
          <w:rtl/>
        </w:rPr>
        <w:softHyphen/>
      </w:r>
      <w:r w:rsidR="00400865">
        <w:rPr>
          <w:rFonts w:hint="cs"/>
          <w:rtl/>
        </w:rPr>
        <w:t>شود فریضه</w:t>
      </w:r>
      <w:r>
        <w:rPr>
          <w:rtl/>
        </w:rPr>
        <w:softHyphen/>
      </w:r>
      <w:r>
        <w:rPr>
          <w:rFonts w:hint="cs"/>
          <w:rtl/>
        </w:rPr>
        <w:t>ی</w:t>
      </w:r>
      <w:r w:rsidR="00400865">
        <w:rPr>
          <w:rFonts w:hint="cs"/>
          <w:rtl/>
        </w:rPr>
        <w:t xml:space="preserve"> پدر و مادر یک ششم باشد</w:t>
      </w:r>
      <w:r>
        <w:rPr>
          <w:rFonts w:hint="cs"/>
          <w:rtl/>
        </w:rPr>
        <w:t xml:space="preserve"> و</w:t>
      </w:r>
      <w:r w:rsidR="00400865">
        <w:rPr>
          <w:rFonts w:hint="cs"/>
          <w:rtl/>
        </w:rPr>
        <w:t xml:space="preserve"> ولد الولد </w:t>
      </w:r>
      <w:r>
        <w:rPr>
          <w:rFonts w:hint="cs"/>
          <w:rtl/>
        </w:rPr>
        <w:t>نیز</w:t>
      </w:r>
      <w:r w:rsidR="00400865">
        <w:rPr>
          <w:rFonts w:hint="cs"/>
          <w:rtl/>
        </w:rPr>
        <w:t xml:space="preserve"> همین نقش را دارد. </w:t>
      </w:r>
      <w:r>
        <w:rPr>
          <w:rFonts w:hint="cs"/>
          <w:rtl/>
        </w:rPr>
        <w:t>یکی از نقش</w:t>
      </w:r>
      <w:r>
        <w:rPr>
          <w:rFonts w:hint="cs"/>
          <w:rtl/>
        </w:rPr>
        <w:softHyphen/>
        <w:t>های فرزندان</w:t>
      </w:r>
      <w:r w:rsidR="00971EDA">
        <w:rPr>
          <w:rFonts w:hint="cs"/>
          <w:rtl/>
        </w:rPr>
        <w:t>، تعیین فریضه</w:t>
      </w:r>
      <w:r w:rsidR="00971EDA">
        <w:rPr>
          <w:rFonts w:hint="cs"/>
          <w:rtl/>
        </w:rPr>
        <w:softHyphen/>
        <w:t>ی پدر و مادر است و با وجود فرزندان، فریضه</w:t>
      </w:r>
      <w:r w:rsidR="00971EDA">
        <w:rPr>
          <w:rFonts w:hint="cs"/>
          <w:rtl/>
        </w:rPr>
        <w:softHyphen/>
        <w:t>ی آن</w:t>
      </w:r>
      <w:r w:rsidR="00971EDA">
        <w:rPr>
          <w:rFonts w:hint="cs"/>
          <w:rtl/>
        </w:rPr>
        <w:softHyphen/>
        <w:t>ها در یک ششم متعین می</w:t>
      </w:r>
      <w:r w:rsidR="00971EDA">
        <w:rPr>
          <w:rFonts w:hint="cs"/>
          <w:rtl/>
        </w:rPr>
        <w:softHyphen/>
        <w:t>شود. ایشان ره می</w:t>
      </w:r>
      <w:r w:rsidR="00971EDA">
        <w:rPr>
          <w:rFonts w:hint="cs"/>
          <w:rtl/>
        </w:rPr>
        <w:softHyphen/>
        <w:t>فرمایند: نوه نیز چنین نقشی دارد و وقتی فریضه</w:t>
      </w:r>
      <w:r w:rsidR="00971EDA">
        <w:rPr>
          <w:rFonts w:hint="cs"/>
          <w:rtl/>
        </w:rPr>
        <w:softHyphen/>
        <w:t>ی پدر و مادر، یک ششم شد، دیگر طعمه جا ندارد. شیخ ره در استبصار می</w:t>
      </w:r>
      <w:r w:rsidR="00971EDA">
        <w:rPr>
          <w:rFonts w:hint="cs"/>
          <w:rtl/>
        </w:rPr>
        <w:softHyphen/>
        <w:t xml:space="preserve">گوید: </w:t>
      </w:r>
      <w:r w:rsidR="00971EDA" w:rsidRPr="00971EDA">
        <w:rPr>
          <w:rFonts w:hint="cs"/>
          <w:b/>
          <w:bCs/>
          <w:sz w:val="26"/>
          <w:szCs w:val="26"/>
          <w:rtl/>
        </w:rPr>
        <w:t>«</w:t>
      </w:r>
      <w:r w:rsidR="008B06FD" w:rsidRPr="00971EDA">
        <w:rPr>
          <w:rFonts w:hint="cs"/>
          <w:b/>
          <w:bCs/>
          <w:sz w:val="26"/>
          <w:szCs w:val="26"/>
          <w:rtl/>
        </w:rPr>
        <w:t>أجمعت العصابة على ترك العمل به، و لو صح ربما حمل على استحباب الطعمة. و فيه نظر، لأن الطعمة هي من الأبوين</w:t>
      </w:r>
      <w:r w:rsidR="00971EDA" w:rsidRPr="00971EDA">
        <w:rPr>
          <w:rFonts w:hint="cs"/>
          <w:b/>
          <w:bCs/>
          <w:sz w:val="26"/>
          <w:szCs w:val="26"/>
          <w:rtl/>
        </w:rPr>
        <w:t>»</w:t>
      </w:r>
      <w:r w:rsidR="00971EDA">
        <w:rPr>
          <w:rFonts w:hint="cs"/>
          <w:rtl/>
        </w:rPr>
        <w:t>؛ شیخ ره اشکال کرده است که این به طعمه ربطی ندارد و طعمه مربوط به ابوین است و مربوط به نوه نیست.</w:t>
      </w:r>
    </w:p>
    <w:p w:rsidR="008B06FD" w:rsidRDefault="00971EDA" w:rsidP="008E71D4">
      <w:pPr>
        <w:rPr>
          <w:rtl/>
        </w:rPr>
      </w:pPr>
      <w:r>
        <w:rPr>
          <w:rFonts w:hint="cs"/>
          <w:rtl/>
        </w:rPr>
        <w:t>بنابراین، برداشت شهید اول ره، با کلام شیخ ره در استبصار نا سازگار است.</w:t>
      </w:r>
      <w:r>
        <w:rPr>
          <w:rStyle w:val="FootnoteReference"/>
          <w:rtl/>
        </w:rPr>
        <w:footnoteReference w:id="29"/>
      </w:r>
    </w:p>
    <w:p w:rsidR="00971EDA" w:rsidRDefault="00971EDA" w:rsidP="006D2A9C">
      <w:pPr>
        <w:rPr>
          <w:rtl/>
        </w:rPr>
      </w:pPr>
      <w:r>
        <w:rPr>
          <w:rFonts w:hint="cs"/>
          <w:rtl/>
        </w:rPr>
        <w:lastRenderedPageBreak/>
        <w:t>فرد دیگری که از کلام شیخ ره برداشت اشتباه نموده است، فاضل مقداد در نضد القواعد است</w:t>
      </w:r>
      <w:r w:rsidR="006D2A9C">
        <w:rPr>
          <w:rFonts w:hint="cs"/>
          <w:rtl/>
        </w:rPr>
        <w:t>. ایشان ره عین عبارت شهید اول در قواعد الفوائد را ذکر کرده است</w:t>
      </w:r>
      <w:r w:rsidR="006D2A9C">
        <w:rPr>
          <w:rStyle w:val="FootnoteReference"/>
          <w:rtl/>
        </w:rPr>
        <w:footnoteReference w:id="30"/>
      </w:r>
      <w:r w:rsidR="006D2A9C">
        <w:rPr>
          <w:rFonts w:hint="cs"/>
          <w:rtl/>
        </w:rPr>
        <w:t xml:space="preserve"> و در ادامه می</w:t>
      </w:r>
      <w:r w:rsidR="006D2A9C">
        <w:rPr>
          <w:rFonts w:hint="cs"/>
          <w:rtl/>
        </w:rPr>
        <w:softHyphen/>
        <w:t>گوید:</w:t>
      </w:r>
    </w:p>
    <w:p w:rsidR="005B2A13" w:rsidRPr="006D2A9C" w:rsidRDefault="006D2A9C" w:rsidP="006D2A9C">
      <w:pPr>
        <w:rPr>
          <w:sz w:val="2"/>
          <w:szCs w:val="2"/>
        </w:rPr>
      </w:pPr>
      <w:r w:rsidRPr="006D2A9C">
        <w:rPr>
          <w:rFonts w:hint="cs"/>
          <w:b/>
          <w:bCs/>
          <w:sz w:val="26"/>
          <w:szCs w:val="26"/>
          <w:rtl/>
        </w:rPr>
        <w:t>«و الخبر إذا كان فيه ابن فضال أجمعت العصابة على ترك العمل به</w:t>
      </w:r>
      <w:r>
        <w:rPr>
          <w:rFonts w:hint="cs"/>
          <w:b/>
          <w:bCs/>
          <w:sz w:val="26"/>
          <w:szCs w:val="26"/>
          <w:rtl/>
        </w:rPr>
        <w:t xml:space="preserve"> </w:t>
      </w:r>
      <w:r w:rsidR="005B2A13" w:rsidRPr="006D2A9C">
        <w:rPr>
          <w:rFonts w:hint="cs"/>
          <w:b/>
          <w:bCs/>
          <w:sz w:val="26"/>
          <w:szCs w:val="26"/>
          <w:rtl/>
        </w:rPr>
        <w:t>و لو صح ربما حمل على استحباب الطعمة. و في</w:t>
      </w:r>
      <w:r>
        <w:rPr>
          <w:rFonts w:hint="cs"/>
          <w:b/>
          <w:bCs/>
          <w:sz w:val="26"/>
          <w:szCs w:val="26"/>
          <w:rtl/>
        </w:rPr>
        <w:t>ه نظر، لأن الطعمة هي من الأبوين.</w:t>
      </w:r>
      <w:r w:rsidRPr="006D2A9C">
        <w:rPr>
          <w:rFonts w:hint="cs"/>
          <w:b/>
          <w:bCs/>
          <w:sz w:val="26"/>
          <w:szCs w:val="26"/>
          <w:rtl/>
        </w:rPr>
        <w:t>»</w:t>
      </w:r>
      <w:r>
        <w:rPr>
          <w:rStyle w:val="FootnoteReference"/>
          <w:rtl/>
        </w:rPr>
        <w:footnoteReference w:id="31"/>
      </w:r>
    </w:p>
    <w:p w:rsidR="00971EDA" w:rsidRDefault="006D2A9C" w:rsidP="008E71D4">
      <w:pPr>
        <w:rPr>
          <w:rtl/>
        </w:rPr>
      </w:pPr>
      <w:r>
        <w:rPr>
          <w:rFonts w:hint="cs"/>
          <w:rtl/>
        </w:rPr>
        <w:t>ایشان ره در تنقیح رائع نیز همین عبارت را با مقداری تفاوت ذکر کرده است:</w:t>
      </w:r>
    </w:p>
    <w:p w:rsidR="006650EC" w:rsidRPr="006D2A9C" w:rsidRDefault="006D2A9C" w:rsidP="008E71D4">
      <w:pPr>
        <w:rPr>
          <w:b/>
          <w:bCs/>
          <w:sz w:val="26"/>
          <w:szCs w:val="26"/>
          <w:rtl/>
        </w:rPr>
      </w:pPr>
      <w:r w:rsidRPr="006D2A9C">
        <w:rPr>
          <w:rFonts w:hint="cs"/>
          <w:b/>
          <w:bCs/>
          <w:sz w:val="26"/>
          <w:szCs w:val="26"/>
          <w:rtl/>
        </w:rPr>
        <w:t>«</w:t>
      </w:r>
      <w:r w:rsidR="006650EC" w:rsidRPr="006D2A9C">
        <w:rPr>
          <w:rFonts w:hint="cs"/>
          <w:b/>
          <w:bCs/>
          <w:sz w:val="26"/>
          <w:szCs w:val="26"/>
          <w:rtl/>
        </w:rPr>
        <w:t>و رده الشيخ: بأنه ثبت قيام ولد الولد مقام الولد، و الولد يحجب الجد فكذا من يقوم مقامه. مع أن في طريقه ابن فضال، فيجب ترك العمل به بإجماع العصابة</w:t>
      </w:r>
      <w:r>
        <w:rPr>
          <w:rFonts w:hint="cs"/>
          <w:b/>
          <w:bCs/>
          <w:sz w:val="26"/>
          <w:szCs w:val="26"/>
          <w:rtl/>
        </w:rPr>
        <w:t>.</w:t>
      </w:r>
      <w:r w:rsidRPr="006D2A9C">
        <w:rPr>
          <w:rFonts w:hint="cs"/>
          <w:b/>
          <w:bCs/>
          <w:sz w:val="26"/>
          <w:szCs w:val="26"/>
          <w:rtl/>
        </w:rPr>
        <w:t>»</w:t>
      </w:r>
      <w:r>
        <w:rPr>
          <w:rStyle w:val="FootnoteReference"/>
          <w:b/>
          <w:bCs/>
          <w:sz w:val="26"/>
          <w:szCs w:val="26"/>
          <w:rtl/>
        </w:rPr>
        <w:footnoteReference w:id="32"/>
      </w:r>
    </w:p>
    <w:p w:rsidR="00F64025" w:rsidRDefault="006D2A9C" w:rsidP="00301147">
      <w:pPr>
        <w:rPr>
          <w:rtl/>
        </w:rPr>
      </w:pPr>
      <w:r>
        <w:rPr>
          <w:rFonts w:hint="cs"/>
          <w:rtl/>
        </w:rPr>
        <w:t>مرحوم فاضل هندی در جلد دوم کشف اللثام، وصیت خیلی مهمی دارد. ایشان ره می</w:t>
      </w:r>
      <w:r>
        <w:rPr>
          <w:rFonts w:hint="cs"/>
          <w:rtl/>
        </w:rPr>
        <w:softHyphen/>
        <w:t xml:space="preserve">گوید: </w:t>
      </w:r>
      <w:r w:rsidR="00F64025">
        <w:rPr>
          <w:rFonts w:hint="cs"/>
          <w:rtl/>
        </w:rPr>
        <w:t>«</w:t>
      </w:r>
      <w:r>
        <w:rPr>
          <w:rFonts w:hint="cs"/>
          <w:rtl/>
        </w:rPr>
        <w:t>در نقلیات به نقل</w:t>
      </w:r>
      <w:r w:rsidR="00F64025">
        <w:rPr>
          <w:rFonts w:hint="cs"/>
          <w:rtl/>
        </w:rPr>
        <w:t xml:space="preserve"> فقهاء اعتماد نکنید و مستقیم به نقل</w:t>
      </w:r>
      <w:r w:rsidR="00F64025">
        <w:rPr>
          <w:rtl/>
        </w:rPr>
        <w:softHyphen/>
      </w:r>
      <w:r w:rsidR="00F64025">
        <w:rPr>
          <w:rFonts w:hint="cs"/>
          <w:rtl/>
        </w:rPr>
        <w:t xml:space="preserve">های اولیه مراجعه کنید. </w:t>
      </w:r>
      <w:r w:rsidR="006650EC">
        <w:rPr>
          <w:rFonts w:hint="cs"/>
          <w:rtl/>
        </w:rPr>
        <w:t>کثیر م</w:t>
      </w:r>
      <w:r w:rsidR="00F64025">
        <w:rPr>
          <w:rFonts w:hint="cs"/>
          <w:rtl/>
        </w:rPr>
        <w:t>ّا در</w:t>
      </w:r>
      <w:r w:rsidR="006650EC">
        <w:rPr>
          <w:rFonts w:hint="cs"/>
          <w:rtl/>
        </w:rPr>
        <w:t xml:space="preserve"> </w:t>
      </w:r>
      <w:r w:rsidR="0012318C">
        <w:rPr>
          <w:rFonts w:hint="cs"/>
          <w:rtl/>
        </w:rPr>
        <w:t>نقلیات</w:t>
      </w:r>
      <w:r w:rsidR="00F64025">
        <w:rPr>
          <w:rFonts w:hint="cs"/>
          <w:rtl/>
        </w:rPr>
        <w:t>، اشتباهات زیادی دیده</w:t>
      </w:r>
      <w:r w:rsidR="00F64025">
        <w:rPr>
          <w:rtl/>
        </w:rPr>
        <w:softHyphen/>
      </w:r>
      <w:r w:rsidR="00F64025">
        <w:rPr>
          <w:rFonts w:hint="cs"/>
          <w:rtl/>
        </w:rPr>
        <w:t>ام که نمی</w:t>
      </w:r>
      <w:r w:rsidR="00F64025">
        <w:rPr>
          <w:rtl/>
        </w:rPr>
        <w:softHyphen/>
      </w:r>
      <w:r w:rsidR="0012318C">
        <w:rPr>
          <w:rFonts w:hint="cs"/>
          <w:rtl/>
        </w:rPr>
        <w:t xml:space="preserve">خواهم </w:t>
      </w:r>
      <w:r w:rsidR="00F64025">
        <w:rPr>
          <w:rFonts w:hint="cs"/>
          <w:rtl/>
        </w:rPr>
        <w:t xml:space="preserve">در </w:t>
      </w:r>
      <w:r w:rsidR="0012318C">
        <w:rPr>
          <w:rFonts w:hint="cs"/>
          <w:rtl/>
        </w:rPr>
        <w:t>اینجا ذکر کنم</w:t>
      </w:r>
      <w:r w:rsidR="00F64025">
        <w:rPr>
          <w:rFonts w:hint="cs"/>
          <w:rtl/>
        </w:rPr>
        <w:t>. لذا</w:t>
      </w:r>
      <w:r w:rsidR="0012318C">
        <w:rPr>
          <w:rFonts w:hint="cs"/>
          <w:rtl/>
        </w:rPr>
        <w:t xml:space="preserve"> </w:t>
      </w:r>
      <w:r w:rsidR="00F64025">
        <w:rPr>
          <w:rFonts w:hint="cs"/>
          <w:rtl/>
        </w:rPr>
        <w:t xml:space="preserve">حتما </w:t>
      </w:r>
      <w:r w:rsidR="0012318C">
        <w:rPr>
          <w:rFonts w:hint="cs"/>
          <w:rtl/>
        </w:rPr>
        <w:t xml:space="preserve">به اصل </w:t>
      </w:r>
      <w:r w:rsidR="00F64025">
        <w:rPr>
          <w:rFonts w:hint="cs"/>
          <w:rtl/>
        </w:rPr>
        <w:t>مراجعه نمایید</w:t>
      </w:r>
      <w:r w:rsidR="0012318C">
        <w:rPr>
          <w:rFonts w:hint="cs"/>
          <w:rtl/>
        </w:rPr>
        <w:t>.</w:t>
      </w:r>
      <w:r w:rsidR="00F64025">
        <w:rPr>
          <w:rFonts w:hint="cs"/>
          <w:rtl/>
        </w:rPr>
        <w:t>»</w:t>
      </w:r>
      <w:r w:rsidR="00F64025">
        <w:rPr>
          <w:rStyle w:val="FootnoteReference"/>
          <w:rtl/>
        </w:rPr>
        <w:footnoteReference w:id="33"/>
      </w:r>
      <w:r w:rsidR="0012318C">
        <w:rPr>
          <w:rFonts w:hint="cs"/>
          <w:rtl/>
        </w:rPr>
        <w:t xml:space="preserve"> </w:t>
      </w:r>
      <w:r w:rsidR="00F64025">
        <w:rPr>
          <w:rFonts w:hint="cs"/>
          <w:rtl/>
        </w:rPr>
        <w:t>واقعا نیز حق با ایشان ره است. خود ایشان ره نیز در نقلیات خیلی دقیق است. علاوه</w:t>
      </w:r>
      <w:r w:rsidR="00F64025">
        <w:rPr>
          <w:rFonts w:hint="cs"/>
          <w:rtl/>
        </w:rPr>
        <w:softHyphen/>
        <w:t>ی بر</w:t>
      </w:r>
      <w:r w:rsidR="0012318C">
        <w:rPr>
          <w:rFonts w:hint="cs"/>
          <w:rtl/>
        </w:rPr>
        <w:t xml:space="preserve"> اینکه </w:t>
      </w:r>
      <w:r w:rsidR="00F64025">
        <w:rPr>
          <w:rFonts w:hint="cs"/>
          <w:rtl/>
        </w:rPr>
        <w:t>ایشان ره از</w:t>
      </w:r>
      <w:r w:rsidR="0012318C">
        <w:rPr>
          <w:rFonts w:hint="cs"/>
          <w:rtl/>
        </w:rPr>
        <w:t xml:space="preserve"> جهت تحقیق</w:t>
      </w:r>
      <w:r w:rsidR="00F64025">
        <w:rPr>
          <w:rFonts w:hint="cs"/>
          <w:rtl/>
        </w:rPr>
        <w:t>،</w:t>
      </w:r>
      <w:r w:rsidR="0012318C">
        <w:rPr>
          <w:rFonts w:hint="cs"/>
          <w:rtl/>
        </w:rPr>
        <w:t xml:space="preserve"> جز</w:t>
      </w:r>
      <w:r w:rsidR="00F64025">
        <w:rPr>
          <w:rFonts w:hint="cs"/>
          <w:rtl/>
        </w:rPr>
        <w:t>ء</w:t>
      </w:r>
      <w:r w:rsidR="0012318C">
        <w:rPr>
          <w:rFonts w:hint="cs"/>
          <w:rtl/>
        </w:rPr>
        <w:t xml:space="preserve"> فقهای برجسته است</w:t>
      </w:r>
      <w:r w:rsidR="00F64025">
        <w:rPr>
          <w:rFonts w:hint="cs"/>
          <w:rtl/>
        </w:rPr>
        <w:t>،</w:t>
      </w:r>
      <w:r w:rsidR="0012318C">
        <w:rPr>
          <w:rFonts w:hint="cs"/>
          <w:rtl/>
        </w:rPr>
        <w:t xml:space="preserve"> در نقل و تتبّع </w:t>
      </w:r>
      <w:r w:rsidR="00F64025">
        <w:rPr>
          <w:rFonts w:hint="cs"/>
          <w:rtl/>
        </w:rPr>
        <w:t xml:space="preserve">نیز خیلی دقیق است و کاملا دقت دارد که هر </w:t>
      </w:r>
      <w:r w:rsidR="00301147">
        <w:rPr>
          <w:rFonts w:hint="cs"/>
          <w:rtl/>
        </w:rPr>
        <w:t>کلامی</w:t>
      </w:r>
      <w:r w:rsidR="00F64025">
        <w:rPr>
          <w:rFonts w:hint="cs"/>
          <w:rtl/>
        </w:rPr>
        <w:t xml:space="preserve"> را کاملا مستقیم نقل نماید.</w:t>
      </w:r>
    </w:p>
    <w:p w:rsidR="00F64025" w:rsidRPr="00E54B45" w:rsidRDefault="00F64025" w:rsidP="00F64025">
      <w:pPr>
        <w:rPr>
          <w:rFonts w:cs="Times New Roman"/>
          <w:rtl/>
        </w:rPr>
      </w:pPr>
      <w:r>
        <w:rPr>
          <w:rFonts w:hint="cs"/>
          <w:rtl/>
        </w:rPr>
        <w:t>بنابراین، به نظر می</w:t>
      </w:r>
      <w:r>
        <w:rPr>
          <w:rFonts w:hint="cs"/>
          <w:rtl/>
        </w:rPr>
        <w:softHyphen/>
        <w:t xml:space="preserve">رسد </w:t>
      </w:r>
      <w:r w:rsidR="0004341D">
        <w:rPr>
          <w:rFonts w:hint="cs"/>
          <w:rtl/>
        </w:rPr>
        <w:t>شیخ طوسی</w:t>
      </w:r>
      <w:r>
        <w:rPr>
          <w:rFonts w:hint="cs"/>
          <w:rtl/>
        </w:rPr>
        <w:t xml:space="preserve"> ره، علی بن حسن بن فضال و</w:t>
      </w:r>
      <w:r w:rsidR="0004341D">
        <w:rPr>
          <w:rFonts w:hint="cs"/>
          <w:rtl/>
        </w:rPr>
        <w:t xml:space="preserve"> شیخ صدوق</w:t>
      </w:r>
      <w:r>
        <w:rPr>
          <w:rFonts w:hint="cs"/>
          <w:rtl/>
        </w:rPr>
        <w:t xml:space="preserve"> ره، همگی از این روایت،</w:t>
      </w:r>
      <w:r w:rsidR="0004341D">
        <w:rPr>
          <w:rFonts w:hint="cs"/>
          <w:rtl/>
        </w:rPr>
        <w:t xml:space="preserve"> بحث طعمه</w:t>
      </w:r>
      <w:r>
        <w:rPr>
          <w:rFonts w:hint="cs"/>
          <w:rtl/>
        </w:rPr>
        <w:t xml:space="preserve"> را فهمیده</w:t>
      </w:r>
      <w:r>
        <w:rPr>
          <w:rtl/>
        </w:rPr>
        <w:softHyphen/>
      </w:r>
      <w:r w:rsidR="0004341D">
        <w:rPr>
          <w:rFonts w:hint="cs"/>
          <w:rtl/>
        </w:rPr>
        <w:t>اند</w:t>
      </w:r>
      <w:r w:rsidR="00E54B45">
        <w:rPr>
          <w:rFonts w:hint="cs"/>
          <w:rtl/>
        </w:rPr>
        <w:t xml:space="preserve"> و اجماع طائفه بر عمل بر خلاف آن نیز در مورد طعمه است. اما این بحث که آیا قول علی بن حسن بن فضال در مورد اجماع طایفه بر خلاف آن، باعث می</w:t>
      </w:r>
      <w:r w:rsidR="00E54B45">
        <w:rPr>
          <w:rFonts w:hint="cs"/>
          <w:rtl/>
        </w:rPr>
        <w:softHyphen/>
        <w:t>شود این روایت از اعتبار ساقط شود یا خیر؟ بحثی است که در بحث طعمه باید مطرح شود.</w:t>
      </w:r>
    </w:p>
    <w:p w:rsidR="00E54B45" w:rsidRPr="00E54B45" w:rsidRDefault="00E54B45" w:rsidP="00977486">
      <w:pPr>
        <w:spacing w:before="240"/>
        <w:rPr>
          <w:b/>
          <w:bCs/>
          <w:rtl/>
        </w:rPr>
      </w:pPr>
      <w:r w:rsidRPr="00E54B45">
        <w:rPr>
          <w:rFonts w:hint="cs"/>
          <w:b/>
          <w:bCs/>
          <w:rtl/>
        </w:rPr>
        <w:t>چگونگی تعامل با روایت سعد در فرض قبول تعارض آن با سایر روایات</w:t>
      </w:r>
    </w:p>
    <w:p w:rsidR="00E54B45" w:rsidRDefault="00E54B45" w:rsidP="00E54B45">
      <w:pPr>
        <w:rPr>
          <w:rtl/>
        </w:rPr>
      </w:pPr>
      <w:r>
        <w:rPr>
          <w:rFonts w:hint="cs"/>
          <w:rtl/>
        </w:rPr>
        <w:t>با فرض اینکه روایت سعد در مورد ارث باشد، نه طعمه و نیز</w:t>
      </w:r>
      <w:r w:rsidR="00301147">
        <w:rPr>
          <w:rFonts w:hint="cs"/>
          <w:rtl/>
        </w:rPr>
        <w:t xml:space="preserve"> با فرض</w:t>
      </w:r>
      <w:r>
        <w:rPr>
          <w:rFonts w:hint="cs"/>
          <w:rtl/>
        </w:rPr>
        <w:t xml:space="preserve"> عدم پذیرش</w:t>
      </w:r>
      <w:r w:rsidR="00301147">
        <w:rPr>
          <w:rFonts w:hint="cs"/>
          <w:rtl/>
        </w:rPr>
        <w:t xml:space="preserve"> مواردی که به عنوان جمع عرفی </w:t>
      </w:r>
      <w:r>
        <w:rPr>
          <w:rFonts w:hint="cs"/>
          <w:rtl/>
        </w:rPr>
        <w:t xml:space="preserve">بیان </w:t>
      </w:r>
      <w:r>
        <w:rPr>
          <w:rFonts w:hint="cs"/>
          <w:rtl/>
        </w:rPr>
        <w:lastRenderedPageBreak/>
        <w:t>شده است، این روایت با روایات کثیری تعارض خواهد نمود. در این حالت، برای اینکه بگوییم این روایت، صلاحیت معارضه با روایت</w:t>
      </w:r>
      <w:r>
        <w:rPr>
          <w:rFonts w:hint="cs"/>
          <w:rtl/>
        </w:rPr>
        <w:softHyphen/>
        <w:t>های دیگر را ندارد، چند وجه وجود دارد:</w:t>
      </w:r>
    </w:p>
    <w:p w:rsidR="00E54B45" w:rsidRPr="00E54B45" w:rsidRDefault="00E54B45" w:rsidP="00977486">
      <w:pPr>
        <w:spacing w:before="240"/>
        <w:rPr>
          <w:b/>
          <w:bCs/>
          <w:rtl/>
        </w:rPr>
      </w:pPr>
      <w:r w:rsidRPr="00E54B45">
        <w:rPr>
          <w:rFonts w:hint="cs"/>
          <w:b/>
          <w:bCs/>
          <w:rtl/>
        </w:rPr>
        <w:t>وجه اول:</w:t>
      </w:r>
    </w:p>
    <w:p w:rsidR="00E54B45" w:rsidRDefault="00E54B45" w:rsidP="00CB229F">
      <w:pPr>
        <w:rPr>
          <w:rtl/>
        </w:rPr>
      </w:pPr>
      <w:r>
        <w:rPr>
          <w:rFonts w:hint="cs"/>
          <w:rtl/>
        </w:rPr>
        <w:t>به گفته</w:t>
      </w:r>
      <w:r>
        <w:rPr>
          <w:rFonts w:hint="cs"/>
          <w:rtl/>
        </w:rPr>
        <w:softHyphen/>
        <w:t xml:space="preserve">ی علی بن حسن بن فضال، طائفه </w:t>
      </w:r>
      <w:r w:rsidR="00CB229F">
        <w:rPr>
          <w:rFonts w:hint="cs"/>
          <w:rtl/>
        </w:rPr>
        <w:t>در</w:t>
      </w:r>
      <w:r>
        <w:rPr>
          <w:rFonts w:hint="cs"/>
          <w:rtl/>
        </w:rPr>
        <w:t xml:space="preserve"> ترک عمل به این روایت</w:t>
      </w:r>
      <w:r w:rsidR="00CB229F">
        <w:rPr>
          <w:rFonts w:hint="cs"/>
          <w:rtl/>
        </w:rPr>
        <w:t>،</w:t>
      </w:r>
      <w:r>
        <w:rPr>
          <w:rFonts w:hint="cs"/>
          <w:rtl/>
        </w:rPr>
        <w:t xml:space="preserve"> </w:t>
      </w:r>
      <w:r w:rsidR="00CB229F">
        <w:rPr>
          <w:rFonts w:hint="cs"/>
          <w:rtl/>
        </w:rPr>
        <w:t>اجماع دارند</w:t>
      </w:r>
      <w:r>
        <w:rPr>
          <w:rFonts w:hint="cs"/>
          <w:rtl/>
        </w:rPr>
        <w:t xml:space="preserve"> و روایتی که معرض عنه اصحاب باشد، حجیت ذاتی ندارد. بنابراین، این روایت صلاحیت معارضه با سایر روایات را ندارد.</w:t>
      </w:r>
      <w:r w:rsidR="00977486">
        <w:rPr>
          <w:rStyle w:val="FootnoteReference"/>
          <w:rtl/>
        </w:rPr>
        <w:footnoteReference w:id="34"/>
      </w:r>
    </w:p>
    <w:p w:rsidR="00977486" w:rsidRDefault="00977486" w:rsidP="00977486">
      <w:pPr>
        <w:rPr>
          <w:rtl/>
        </w:rPr>
      </w:pPr>
      <w:r>
        <w:rPr>
          <w:rFonts w:hint="cs"/>
          <w:rtl/>
        </w:rPr>
        <w:t xml:space="preserve">به نظر ما نیز </w:t>
      </w:r>
      <w:r w:rsidR="000457CF">
        <w:rPr>
          <w:rFonts w:hint="cs"/>
          <w:rtl/>
        </w:rPr>
        <w:t xml:space="preserve">اگر </w:t>
      </w:r>
      <w:r>
        <w:rPr>
          <w:rFonts w:hint="cs"/>
          <w:rtl/>
        </w:rPr>
        <w:t>اجماع بر خلاف یک روایت</w:t>
      </w:r>
      <w:r w:rsidR="000457CF">
        <w:rPr>
          <w:rFonts w:hint="cs"/>
          <w:rtl/>
        </w:rPr>
        <w:t xml:space="preserve"> </w:t>
      </w:r>
      <w:r>
        <w:rPr>
          <w:rFonts w:hint="cs"/>
          <w:rtl/>
        </w:rPr>
        <w:t>باشد، عقلا دیگر به این روایت اطمینان نمی</w:t>
      </w:r>
      <w:r>
        <w:rPr>
          <w:rFonts w:hint="cs"/>
          <w:rtl/>
        </w:rPr>
        <w:softHyphen/>
        <w:t>کنند، بلکه اطمینان نوعیه بر خلاف آن حاصل می</w:t>
      </w:r>
      <w:r>
        <w:rPr>
          <w:rFonts w:hint="cs"/>
          <w:rtl/>
        </w:rPr>
        <w:softHyphen/>
        <w:t>شود و امری که اطمینان نوعیه بر خلاف حاصل شود، حجت نیست. به بیان دیگر، ادله حجیت خبر واحد، شامل خبر واحدی که اصحاب بر خلاف آن فتوا داده</w:t>
      </w:r>
      <w:r>
        <w:rPr>
          <w:rFonts w:hint="cs"/>
          <w:rtl/>
        </w:rPr>
        <w:softHyphen/>
        <w:t>اند</w:t>
      </w:r>
      <w:r w:rsidR="00CB229F">
        <w:rPr>
          <w:rFonts w:hint="cs"/>
          <w:rtl/>
        </w:rPr>
        <w:t>،</w:t>
      </w:r>
      <w:r>
        <w:rPr>
          <w:rFonts w:hint="cs"/>
          <w:rtl/>
        </w:rPr>
        <w:t xml:space="preserve"> نمی</w:t>
      </w:r>
      <w:r>
        <w:rPr>
          <w:rFonts w:hint="cs"/>
          <w:rtl/>
        </w:rPr>
        <w:softHyphen/>
        <w:t xml:space="preserve">شود. بنابراین، کبرای قضیه مشکلی ندارد و </w:t>
      </w:r>
      <w:r w:rsidR="00471250">
        <w:rPr>
          <w:rFonts w:hint="cs"/>
          <w:rtl/>
        </w:rPr>
        <w:t>اجماع عصابه بر ترک عمل به یک روایت</w:t>
      </w:r>
      <w:r>
        <w:rPr>
          <w:rFonts w:hint="cs"/>
          <w:rtl/>
        </w:rPr>
        <w:t>،</w:t>
      </w:r>
      <w:r w:rsidR="00471250">
        <w:rPr>
          <w:rFonts w:hint="cs"/>
          <w:rtl/>
        </w:rPr>
        <w:t xml:space="preserve"> </w:t>
      </w:r>
      <w:r>
        <w:rPr>
          <w:rFonts w:hint="cs"/>
          <w:rtl/>
        </w:rPr>
        <w:t>باعث می</w:t>
      </w:r>
      <w:r>
        <w:rPr>
          <w:rFonts w:hint="cs"/>
          <w:rtl/>
        </w:rPr>
        <w:softHyphen/>
        <w:t xml:space="preserve">شود که </w:t>
      </w:r>
      <w:r w:rsidR="00471250">
        <w:rPr>
          <w:rFonts w:hint="cs"/>
          <w:rtl/>
        </w:rPr>
        <w:t>روایت قابل استناد ن</w:t>
      </w:r>
      <w:r>
        <w:rPr>
          <w:rFonts w:hint="cs"/>
          <w:rtl/>
        </w:rPr>
        <w:t xml:space="preserve">باشد و اینگونه نیست که </w:t>
      </w:r>
      <w:r w:rsidR="00CB229F">
        <w:rPr>
          <w:rFonts w:hint="cs"/>
          <w:rtl/>
        </w:rPr>
        <w:t xml:space="preserve">فهم </w:t>
      </w:r>
      <w:r>
        <w:rPr>
          <w:rFonts w:hint="cs"/>
          <w:rtl/>
        </w:rPr>
        <w:t>استدلال روایت، نیازمند دقت</w:t>
      </w:r>
      <w:r>
        <w:rPr>
          <w:rFonts w:hint="cs"/>
          <w:rtl/>
        </w:rPr>
        <w:softHyphen/>
        <w:t>هایی بوده باشد که اصحاب به نکته</w:t>
      </w:r>
      <w:r>
        <w:rPr>
          <w:rFonts w:hint="cs"/>
          <w:rtl/>
        </w:rPr>
        <w:softHyphen/>
        <w:t>ی استدلال، توجه نداشته باشند. این اشکال کبروی بر اعراض اصحاب وارد نیست.</w:t>
      </w:r>
    </w:p>
    <w:p w:rsidR="00977486" w:rsidRDefault="00977486" w:rsidP="00977486">
      <w:pPr>
        <w:rPr>
          <w:rtl/>
        </w:rPr>
      </w:pPr>
      <w:r>
        <w:rPr>
          <w:rFonts w:hint="cs"/>
          <w:rtl/>
        </w:rPr>
        <w:t>لکن مشکلی که در این مساله وجود دارد، مشکل تشخیص صغری است. در بسیاری از موارد که ادعای عدم عمل اصحاب به یک روایت شده است، اصحاب آن روایت را ندیده</w:t>
      </w:r>
      <w:r>
        <w:rPr>
          <w:rFonts w:hint="cs"/>
          <w:rtl/>
        </w:rPr>
        <w:softHyphen/>
        <w:t>اند. اما در مورد روایت سعد، این اشکال وارد نیست؛ زیرا به شهادت علی بن حسن بن فضال، [طائفه این روایت را دیده</w:t>
      </w:r>
      <w:r>
        <w:rPr>
          <w:rFonts w:hint="cs"/>
          <w:rtl/>
        </w:rPr>
        <w:softHyphen/>
        <w:t xml:space="preserve">اند.] </w:t>
      </w:r>
    </w:p>
    <w:p w:rsidR="00977486" w:rsidRDefault="00977486" w:rsidP="00977486">
      <w:pPr>
        <w:rPr>
          <w:rtl/>
        </w:rPr>
      </w:pPr>
      <w:r>
        <w:rPr>
          <w:rFonts w:hint="cs"/>
          <w:rtl/>
        </w:rPr>
        <w:t>بنابراین، اعراض طائفه، یک وجه برای عدم اعتبار این روایت است.</w:t>
      </w:r>
    </w:p>
    <w:p w:rsidR="00977486" w:rsidRPr="00977486" w:rsidRDefault="00977486" w:rsidP="00977486">
      <w:pPr>
        <w:spacing w:before="240"/>
        <w:rPr>
          <w:b/>
          <w:bCs/>
          <w:rtl/>
        </w:rPr>
      </w:pPr>
      <w:r w:rsidRPr="00977486">
        <w:rPr>
          <w:rFonts w:hint="cs"/>
          <w:b/>
          <w:bCs/>
          <w:rtl/>
        </w:rPr>
        <w:t>وجه دوم:</w:t>
      </w:r>
    </w:p>
    <w:p w:rsidR="00682961" w:rsidRDefault="00977486" w:rsidP="00682961">
      <w:pPr>
        <w:rPr>
          <w:rtl/>
        </w:rPr>
      </w:pPr>
      <w:r>
        <w:rPr>
          <w:rFonts w:hint="cs"/>
          <w:rtl/>
        </w:rPr>
        <w:t>وجه دیگر، وجهی است که آیۀ الله خویی ره مطرح کرده است. ایشان ره می</w:t>
      </w:r>
      <w:r>
        <w:rPr>
          <w:rFonts w:hint="cs"/>
          <w:rtl/>
        </w:rPr>
        <w:softHyphen/>
        <w:t>فرماید: شرط حجی</w:t>
      </w:r>
      <w:r w:rsidR="00471250">
        <w:rPr>
          <w:rFonts w:hint="cs"/>
          <w:rtl/>
        </w:rPr>
        <w:t>ت ذاتی خبر</w:t>
      </w:r>
      <w:r>
        <w:rPr>
          <w:rFonts w:hint="cs"/>
          <w:rtl/>
        </w:rPr>
        <w:t>، این است که بر خلاف روایت</w:t>
      </w:r>
      <w:r>
        <w:rPr>
          <w:rtl/>
        </w:rPr>
        <w:softHyphen/>
      </w:r>
      <w:r w:rsidR="00471250">
        <w:rPr>
          <w:rFonts w:hint="cs"/>
          <w:rtl/>
        </w:rPr>
        <w:t>های مقطوع نباشد</w:t>
      </w:r>
      <w:r w:rsidR="00682961">
        <w:rPr>
          <w:rFonts w:hint="cs"/>
          <w:rtl/>
        </w:rPr>
        <w:t xml:space="preserve"> و</w:t>
      </w:r>
      <w:r w:rsidR="00471250">
        <w:rPr>
          <w:rFonts w:hint="cs"/>
          <w:rtl/>
        </w:rPr>
        <w:t xml:space="preserve"> روایتی که </w:t>
      </w:r>
      <w:r w:rsidR="00682961">
        <w:rPr>
          <w:rFonts w:hint="cs"/>
          <w:rtl/>
        </w:rPr>
        <w:t>بر خلاف سنت قطعی باشد، شرط حجی</w:t>
      </w:r>
      <w:r w:rsidR="00471250">
        <w:rPr>
          <w:rFonts w:hint="cs"/>
          <w:rtl/>
        </w:rPr>
        <w:t xml:space="preserve">ت را ذاتا ندارد. </w:t>
      </w:r>
      <w:r w:rsidR="00682961">
        <w:rPr>
          <w:rFonts w:hint="cs"/>
          <w:rtl/>
        </w:rPr>
        <w:t>ایشان ره روایت «</w:t>
      </w:r>
      <w:r w:rsidR="00471250">
        <w:rPr>
          <w:rFonts w:hint="cs"/>
          <w:rtl/>
        </w:rPr>
        <w:t>ذ</w:t>
      </w:r>
      <w:r w:rsidR="00682961">
        <w:rPr>
          <w:rFonts w:hint="cs"/>
          <w:rtl/>
        </w:rPr>
        <w:t>ر</w:t>
      </w:r>
      <w:r w:rsidR="00471250">
        <w:rPr>
          <w:rFonts w:hint="cs"/>
          <w:rtl/>
        </w:rPr>
        <w:t xml:space="preserve">وا </w:t>
      </w:r>
      <w:r w:rsidR="00471250">
        <w:rPr>
          <w:rFonts w:hint="cs"/>
          <w:rtl/>
        </w:rPr>
        <w:lastRenderedPageBreak/>
        <w:t>ما خالف الکتاب</w:t>
      </w:r>
      <w:r w:rsidR="00682961">
        <w:rPr>
          <w:rFonts w:hint="cs"/>
          <w:rtl/>
        </w:rPr>
        <w:t>» را اینگونه معنا می</w:t>
      </w:r>
      <w:r w:rsidR="00682961">
        <w:rPr>
          <w:rtl/>
        </w:rPr>
        <w:softHyphen/>
      </w:r>
      <w:r w:rsidR="00471250">
        <w:rPr>
          <w:rFonts w:hint="cs"/>
          <w:rtl/>
        </w:rPr>
        <w:t>کند.</w:t>
      </w:r>
      <w:r w:rsidR="00682961">
        <w:rPr>
          <w:rStyle w:val="FootnoteReference"/>
          <w:rtl/>
        </w:rPr>
        <w:footnoteReference w:id="35"/>
      </w:r>
      <w:r w:rsidR="00682961">
        <w:rPr>
          <w:rFonts w:hint="cs"/>
          <w:rtl/>
        </w:rPr>
        <w:t xml:space="preserve"> شبیه این بحث را شهید صدر ره دارد و می</w:t>
      </w:r>
      <w:r w:rsidR="00682961">
        <w:rPr>
          <w:rFonts w:hint="cs"/>
          <w:rtl/>
        </w:rPr>
        <w:softHyphen/>
        <w:t>فرماید: در این روایت، «کتاب» خصوصیت ندارد و از باب اینکه دلیل قطعی است، ذکر شده است.</w:t>
      </w:r>
      <w:r w:rsidR="00682961">
        <w:rPr>
          <w:rStyle w:val="FootnoteReference"/>
          <w:rtl/>
        </w:rPr>
        <w:footnoteReference w:id="36"/>
      </w:r>
      <w:r w:rsidR="00471250">
        <w:rPr>
          <w:rFonts w:hint="cs"/>
          <w:rtl/>
        </w:rPr>
        <w:t xml:space="preserve"> </w:t>
      </w:r>
    </w:p>
    <w:p w:rsidR="00682961" w:rsidRDefault="00682961" w:rsidP="00682961">
      <w:pPr>
        <w:rPr>
          <w:rtl/>
        </w:rPr>
      </w:pPr>
      <w:r>
        <w:rPr>
          <w:rFonts w:hint="cs"/>
          <w:rtl/>
        </w:rPr>
        <w:t>بنابراین، وجه دوم برای اینکه بگوییم این روایت صلاحیت استناد ندارد، مخالفت با سنت قطعی است.</w:t>
      </w:r>
    </w:p>
    <w:p w:rsidR="00682961" w:rsidRPr="00682961" w:rsidRDefault="00682961" w:rsidP="00682961">
      <w:pPr>
        <w:spacing w:before="240"/>
        <w:rPr>
          <w:b/>
          <w:bCs/>
          <w:rtl/>
        </w:rPr>
      </w:pPr>
      <w:r w:rsidRPr="00682961">
        <w:rPr>
          <w:rFonts w:hint="cs"/>
          <w:b/>
          <w:bCs/>
          <w:rtl/>
        </w:rPr>
        <w:t>نقد:</w:t>
      </w:r>
    </w:p>
    <w:p w:rsidR="0004341D" w:rsidRDefault="00471250" w:rsidP="00682961">
      <w:pPr>
        <w:rPr>
          <w:rtl/>
        </w:rPr>
      </w:pPr>
      <w:r>
        <w:rPr>
          <w:rFonts w:hint="cs"/>
          <w:rtl/>
        </w:rPr>
        <w:t>اینکه یکی از شرایط حجیت ذاتی</w:t>
      </w:r>
      <w:r w:rsidR="00CB229F">
        <w:rPr>
          <w:rFonts w:hint="cs"/>
          <w:rtl/>
        </w:rPr>
        <w:t xml:space="preserve"> خبر</w:t>
      </w:r>
      <w:r w:rsidR="00682961">
        <w:rPr>
          <w:rFonts w:hint="cs"/>
          <w:rtl/>
        </w:rPr>
        <w:t>،</w:t>
      </w:r>
      <w:r>
        <w:rPr>
          <w:rFonts w:hint="cs"/>
          <w:rtl/>
        </w:rPr>
        <w:t xml:space="preserve"> عدم تعارض</w:t>
      </w:r>
      <w:r w:rsidR="00682961">
        <w:rPr>
          <w:rFonts w:hint="cs"/>
          <w:rtl/>
        </w:rPr>
        <w:t xml:space="preserve"> با سنت قطعی السند باشد، صحیح نیست. مجرد</w:t>
      </w:r>
      <w:r>
        <w:rPr>
          <w:rFonts w:hint="cs"/>
          <w:rtl/>
        </w:rPr>
        <w:t xml:space="preserve"> </w:t>
      </w:r>
      <w:r w:rsidR="00682961">
        <w:rPr>
          <w:rFonts w:hint="cs"/>
          <w:rtl/>
        </w:rPr>
        <w:t>قطع به سند باعث سقوط حجیت ذاتی روایت نمی</w:t>
      </w:r>
      <w:r w:rsidR="00682961">
        <w:rPr>
          <w:rFonts w:hint="cs"/>
          <w:rtl/>
        </w:rPr>
        <w:softHyphen/>
        <w:t>شود. لذا این وجه نا تمام است.</w:t>
      </w:r>
    </w:p>
    <w:p w:rsidR="00682961" w:rsidRDefault="00682961" w:rsidP="00682961">
      <w:pPr>
        <w:rPr>
          <w:rtl/>
        </w:rPr>
      </w:pPr>
      <w:r>
        <w:rPr>
          <w:rFonts w:hint="cs"/>
          <w:rtl/>
        </w:rPr>
        <w:t>بله، اگر سنت از جمیع جهات، یعنی سند، دلالت و جهت، قطعی باشد، اجمالا کشف می</w:t>
      </w:r>
      <w:r>
        <w:rPr>
          <w:rFonts w:hint="cs"/>
          <w:rtl/>
        </w:rPr>
        <w:softHyphen/>
        <w:t xml:space="preserve">کند که این روایت در یکی از جهات </w:t>
      </w:r>
      <w:r>
        <w:rPr>
          <w:rFonts w:hint="cs"/>
          <w:rtl/>
        </w:rPr>
        <w:lastRenderedPageBreak/>
        <w:t>سه</w:t>
      </w:r>
      <w:r>
        <w:rPr>
          <w:rFonts w:hint="cs"/>
          <w:rtl/>
        </w:rPr>
        <w:softHyphen/>
        <w:t>گانه (سند، دلالت و جهت) مشکل دارد. این علم اجمالی باعث می</w:t>
      </w:r>
      <w:r>
        <w:rPr>
          <w:rFonts w:hint="cs"/>
          <w:rtl/>
        </w:rPr>
        <w:softHyphen/>
        <w:t>شود</w:t>
      </w:r>
      <w:r w:rsidR="00CB229F">
        <w:rPr>
          <w:rFonts w:hint="cs"/>
          <w:rtl/>
        </w:rPr>
        <w:t>،</w:t>
      </w:r>
      <w:r>
        <w:rPr>
          <w:rFonts w:hint="cs"/>
          <w:rtl/>
        </w:rPr>
        <w:t xml:space="preserve"> </w:t>
      </w:r>
      <w:r w:rsidR="00CB229F">
        <w:rPr>
          <w:rFonts w:hint="cs"/>
          <w:rtl/>
        </w:rPr>
        <w:t xml:space="preserve">روایت دیگر </w:t>
      </w:r>
      <w:r>
        <w:rPr>
          <w:rFonts w:hint="cs"/>
          <w:rtl/>
        </w:rPr>
        <w:t>قابل استناد نباشد. لکن بحث آیۀ الله خویی ره و شهید صدر ره در مورد سنت قطعی السند است، لذا کلام ایشان ره مخدوش است.</w:t>
      </w:r>
    </w:p>
    <w:p w:rsidR="00977486" w:rsidRPr="00977486" w:rsidRDefault="00977486" w:rsidP="00977486">
      <w:pPr>
        <w:spacing w:before="240"/>
        <w:rPr>
          <w:b/>
          <w:bCs/>
          <w:rtl/>
        </w:rPr>
      </w:pPr>
      <w:r w:rsidRPr="00977486">
        <w:rPr>
          <w:rFonts w:hint="cs"/>
          <w:b/>
          <w:bCs/>
          <w:rtl/>
        </w:rPr>
        <w:t>وجه سوم:</w:t>
      </w:r>
    </w:p>
    <w:p w:rsidR="00682961" w:rsidRDefault="00682961" w:rsidP="008E71D4">
      <w:pPr>
        <w:rPr>
          <w:rtl/>
        </w:rPr>
      </w:pPr>
      <w:r>
        <w:rPr>
          <w:rFonts w:hint="cs"/>
          <w:rtl/>
        </w:rPr>
        <w:t>از آنجا که اجماع طائفه بر خلاف این روایت است و در مقابل، روایات قبلی مشهور هستند</w:t>
      </w:r>
      <w:r w:rsidR="00630DD5">
        <w:rPr>
          <w:rFonts w:hint="cs"/>
          <w:rtl/>
        </w:rPr>
        <w:t>، لذا بر اساس اخبار علاجیه که می</w:t>
      </w:r>
      <w:r w:rsidR="00630DD5">
        <w:rPr>
          <w:rFonts w:hint="cs"/>
          <w:rtl/>
        </w:rPr>
        <w:softHyphen/>
        <w:t>گوید: به مشهور اخذ کن و دع الشاذ النادر</w:t>
      </w:r>
      <w:r w:rsidR="00630DD5">
        <w:rPr>
          <w:rStyle w:val="FootnoteReference"/>
          <w:rtl/>
        </w:rPr>
        <w:footnoteReference w:id="37"/>
      </w:r>
      <w:r w:rsidR="00630DD5">
        <w:rPr>
          <w:rFonts w:hint="cs"/>
          <w:rtl/>
        </w:rPr>
        <w:t>، این روایت باید ترک شود.</w:t>
      </w:r>
    </w:p>
    <w:p w:rsidR="00630DD5" w:rsidRDefault="00630DD5" w:rsidP="00630DD5">
      <w:pPr>
        <w:rPr>
          <w:rtl/>
        </w:rPr>
      </w:pPr>
      <w:r>
        <w:rPr>
          <w:rFonts w:hint="cs"/>
          <w:rtl/>
        </w:rPr>
        <w:t>البته، به نظر ما هیچ</w:t>
      </w:r>
      <w:r>
        <w:rPr>
          <w:rFonts w:hint="cs"/>
          <w:rtl/>
        </w:rPr>
        <w:softHyphen/>
        <w:t>کدام از اقسام شهرت جزء مرجحات نیستند. از خود روایات شهرت استفاده می</w:t>
      </w:r>
      <w:r>
        <w:rPr>
          <w:rFonts w:hint="cs"/>
          <w:rtl/>
        </w:rPr>
        <w:softHyphen/>
        <w:t>شود که شهرت خصوصیتی ندارد. بله،</w:t>
      </w:r>
      <w:r w:rsidR="00D877CA">
        <w:rPr>
          <w:rFonts w:hint="cs"/>
          <w:rtl/>
        </w:rPr>
        <w:t xml:space="preserve"> در ما نحن فیه</w:t>
      </w:r>
      <w:r>
        <w:rPr>
          <w:rFonts w:hint="cs"/>
          <w:rtl/>
        </w:rPr>
        <w:t>، شبیه مطلب آقای خویی ره که فرمود: عدم مخالفت با سنت قطعی، شرط ذاتی حجیت خبر است، را پیاده می</w:t>
      </w:r>
      <w:r>
        <w:rPr>
          <w:rFonts w:hint="cs"/>
          <w:rtl/>
        </w:rPr>
        <w:softHyphen/>
        <w:t>کنیم. به نظر ما اولین مرجح، قطع به صدور خبر است و خبر قطعی الصدور بر خبر ظنی الصدور ترجیح دارد. در ما نحن فیه، بنا بر اینکه مقدمات بحث تمام باشد، این مطلب وجود دارد [و روایات قبلی، قطعی الصدور هستند</w:t>
      </w:r>
      <w:r w:rsidR="00CB229F">
        <w:rPr>
          <w:rFonts w:hint="cs"/>
          <w:rtl/>
        </w:rPr>
        <w:t>،</w:t>
      </w:r>
      <w:r>
        <w:rPr>
          <w:rFonts w:hint="cs"/>
          <w:rtl/>
        </w:rPr>
        <w:t xml:space="preserve"> اما روایت سعد</w:t>
      </w:r>
      <w:r w:rsidR="00CB229F">
        <w:rPr>
          <w:rFonts w:hint="cs"/>
          <w:rtl/>
        </w:rPr>
        <w:t>،</w:t>
      </w:r>
      <w:r>
        <w:rPr>
          <w:rFonts w:hint="cs"/>
          <w:rtl/>
        </w:rPr>
        <w:t xml:space="preserve"> ظنی الصدور است.]</w:t>
      </w:r>
      <w:r w:rsidR="009F21BC">
        <w:rPr>
          <w:rStyle w:val="FootnoteReference"/>
          <w:rtl/>
        </w:rPr>
        <w:footnoteReference w:id="38"/>
      </w:r>
    </w:p>
    <w:p w:rsidR="003839DF" w:rsidRDefault="003839DF" w:rsidP="003839DF">
      <w:pPr>
        <w:rPr>
          <w:rtl/>
        </w:rPr>
      </w:pPr>
      <w:r>
        <w:rPr>
          <w:rFonts w:hint="cs"/>
          <w:rtl/>
        </w:rPr>
        <w:t xml:space="preserve">بنابراین، این بیان نیز بیان دیگری برای عدم صلاحیت استناد به روایت سعد است. این بیان، شبیه بیان آیۀ الله خویی ره </w:t>
      </w:r>
      <w:r>
        <w:rPr>
          <w:rFonts w:hint="cs"/>
          <w:rtl/>
        </w:rPr>
        <w:lastRenderedPageBreak/>
        <w:t>است، با این تفاوت که نتیجه</w:t>
      </w:r>
      <w:r>
        <w:rPr>
          <w:rFonts w:hint="cs"/>
          <w:rtl/>
        </w:rPr>
        <w:softHyphen/>
        <w:t>ی بیان ایشان ره، عدم</w:t>
      </w:r>
      <w:r w:rsidR="0068081E">
        <w:rPr>
          <w:rFonts w:hint="cs"/>
          <w:rtl/>
        </w:rPr>
        <w:t xml:space="preserve"> حجّیّت ذاتی</w:t>
      </w:r>
      <w:r>
        <w:rPr>
          <w:rFonts w:hint="cs"/>
          <w:rtl/>
        </w:rPr>
        <w:t xml:space="preserve"> روایت سعد است</w:t>
      </w:r>
      <w:r w:rsidR="00CB229F">
        <w:rPr>
          <w:rFonts w:hint="cs"/>
          <w:rtl/>
        </w:rPr>
        <w:t>،</w:t>
      </w:r>
      <w:r>
        <w:rPr>
          <w:rFonts w:hint="cs"/>
          <w:rtl/>
        </w:rPr>
        <w:t xml:space="preserve"> ولی نتیجه</w:t>
      </w:r>
      <w:r>
        <w:rPr>
          <w:rFonts w:hint="cs"/>
          <w:rtl/>
        </w:rPr>
        <w:softHyphen/>
        <w:t>ی بیان ما،</w:t>
      </w:r>
      <w:r w:rsidR="0068081E">
        <w:rPr>
          <w:rFonts w:hint="cs"/>
          <w:rtl/>
        </w:rPr>
        <w:t xml:space="preserve"> </w:t>
      </w:r>
      <w:r w:rsidR="00CB229F">
        <w:rPr>
          <w:rFonts w:hint="cs"/>
          <w:rtl/>
        </w:rPr>
        <w:t xml:space="preserve">عدم </w:t>
      </w:r>
      <w:r w:rsidR="0068081E">
        <w:rPr>
          <w:rFonts w:hint="cs"/>
          <w:rtl/>
        </w:rPr>
        <w:t>حجّیّت فعلی</w:t>
      </w:r>
      <w:r>
        <w:rPr>
          <w:rFonts w:hint="cs"/>
          <w:rtl/>
        </w:rPr>
        <w:t xml:space="preserve"> آن است.</w:t>
      </w:r>
      <w:r>
        <w:rPr>
          <w:rStyle w:val="FootnoteReference"/>
          <w:rtl/>
        </w:rPr>
        <w:footnoteReference w:id="39"/>
      </w:r>
    </w:p>
    <w:p w:rsidR="003839DF" w:rsidRPr="003839DF" w:rsidRDefault="003839DF" w:rsidP="003839DF">
      <w:pPr>
        <w:spacing w:before="240"/>
        <w:rPr>
          <w:b/>
          <w:bCs/>
          <w:rtl/>
        </w:rPr>
      </w:pPr>
      <w:r w:rsidRPr="003839DF">
        <w:rPr>
          <w:rFonts w:hint="cs"/>
          <w:b/>
          <w:bCs/>
          <w:rtl/>
        </w:rPr>
        <w:t>جمع</w:t>
      </w:r>
      <w:r w:rsidRPr="003839DF">
        <w:rPr>
          <w:rFonts w:hint="cs"/>
          <w:b/>
          <w:bCs/>
          <w:rtl/>
        </w:rPr>
        <w:softHyphen/>
        <w:t>بندی:</w:t>
      </w:r>
    </w:p>
    <w:p w:rsidR="003839DF" w:rsidRPr="003839DF" w:rsidRDefault="003839DF" w:rsidP="003839DF">
      <w:pPr>
        <w:rPr>
          <w:rFonts w:cs="Times New Roman"/>
          <w:rtl/>
        </w:rPr>
      </w:pPr>
      <w:r>
        <w:rPr>
          <w:rFonts w:hint="cs"/>
          <w:rtl/>
        </w:rPr>
        <w:t>بنابر</w:t>
      </w:r>
      <w:r w:rsidR="0068081E">
        <w:rPr>
          <w:rFonts w:hint="cs"/>
          <w:rtl/>
        </w:rPr>
        <w:t>این</w:t>
      </w:r>
      <w:r>
        <w:rPr>
          <w:rFonts w:hint="cs"/>
          <w:rtl/>
        </w:rPr>
        <w:t xml:space="preserve">، با توجه به بیاناتی که گذشت، </w:t>
      </w:r>
      <w:r w:rsidR="0068081E">
        <w:rPr>
          <w:rFonts w:hint="cs"/>
          <w:rtl/>
        </w:rPr>
        <w:t xml:space="preserve">روایت </w:t>
      </w:r>
      <w:r>
        <w:rPr>
          <w:rFonts w:hint="cs"/>
          <w:rtl/>
        </w:rPr>
        <w:t xml:space="preserve">سعد، </w:t>
      </w:r>
      <w:r w:rsidR="0068081E">
        <w:rPr>
          <w:rFonts w:hint="cs"/>
          <w:rtl/>
        </w:rPr>
        <w:t>قابلیت استناد ندارد</w:t>
      </w:r>
      <w:r>
        <w:rPr>
          <w:rFonts w:hint="cs"/>
          <w:rtl/>
        </w:rPr>
        <w:t>.</w:t>
      </w:r>
      <w:r w:rsidR="0068081E">
        <w:rPr>
          <w:rFonts w:hint="cs"/>
          <w:rtl/>
        </w:rPr>
        <w:t xml:space="preserve"> </w:t>
      </w:r>
      <w:r>
        <w:rPr>
          <w:rFonts w:hint="cs"/>
          <w:rtl/>
        </w:rPr>
        <w:t>اما دو نکته در مورد این روایت، باقی مانده است که در جلسه</w:t>
      </w:r>
      <w:r>
        <w:rPr>
          <w:rFonts w:hint="cs"/>
          <w:rtl/>
        </w:rPr>
        <w:softHyphen/>
        <w:t>ی بعد پیرامون آن</w:t>
      </w:r>
      <w:r w:rsidR="00CB229F">
        <w:rPr>
          <w:rFonts w:hint="cs"/>
          <w:rtl/>
        </w:rPr>
        <w:t xml:space="preserve"> توضیح خواهیم داد. نکته</w:t>
      </w:r>
      <w:r w:rsidR="00CB229F">
        <w:rPr>
          <w:rFonts w:hint="cs"/>
          <w:rtl/>
        </w:rPr>
        <w:softHyphen/>
        <w:t>ی اول این</w:t>
      </w:r>
      <w:r>
        <w:rPr>
          <w:rFonts w:hint="cs"/>
          <w:rtl/>
        </w:rPr>
        <w:t>که: آیا این روایت</w:t>
      </w:r>
      <w:r w:rsidR="00CB229F">
        <w:rPr>
          <w:rFonts w:hint="cs"/>
          <w:rtl/>
        </w:rPr>
        <w:t>،</w:t>
      </w:r>
      <w:r>
        <w:rPr>
          <w:rFonts w:hint="cs"/>
          <w:rtl/>
        </w:rPr>
        <w:t xml:space="preserve"> صلاحیت حمل بر تقیه را دارد یا خیر؟ و نکته</w:t>
      </w:r>
      <w:r>
        <w:rPr>
          <w:rFonts w:hint="cs"/>
          <w:rtl/>
        </w:rPr>
        <w:softHyphen/>
        <w:t>ی دیگر اینکه در این روایت، سند شیخ صدوق ره به حسن بن محبوب باید بررسی شود.</w:t>
      </w:r>
    </w:p>
    <w:p w:rsidR="00EE381B" w:rsidRPr="005B2A13" w:rsidRDefault="0068081E" w:rsidP="00630DD5">
      <w:pPr>
        <w:jc w:val="right"/>
        <w:rPr>
          <w:rtl/>
        </w:rPr>
      </w:pPr>
      <w:r>
        <w:rPr>
          <w:rFonts w:hint="cs"/>
          <w:rtl/>
        </w:rPr>
        <w:t xml:space="preserve">و صلی الله علی سیدنا و نبینا محمد و آل محمد. </w:t>
      </w:r>
    </w:p>
    <w:sectPr w:rsidR="00EE381B" w:rsidRPr="005B2A13" w:rsidSect="008E71D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79" w:rsidRDefault="00045B79" w:rsidP="008E71D4">
      <w:r>
        <w:separator/>
      </w:r>
    </w:p>
  </w:endnote>
  <w:endnote w:type="continuationSeparator" w:id="0">
    <w:p w:rsidR="00045B79" w:rsidRDefault="00045B79" w:rsidP="008E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NoorLotus">
    <w:altName w:val="Segoe UI Semilight"/>
    <w:panose1 w:val="00000000000000000000"/>
    <w:charset w:val="00"/>
    <w:family w:val="auto"/>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Noor_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79" w:rsidRDefault="00045B79" w:rsidP="008E71D4">
      <w:r>
        <w:separator/>
      </w:r>
    </w:p>
  </w:footnote>
  <w:footnote w:type="continuationSeparator" w:id="0">
    <w:p w:rsidR="00045B79" w:rsidRDefault="00045B79" w:rsidP="008E71D4">
      <w:r>
        <w:continuationSeparator/>
      </w:r>
    </w:p>
  </w:footnote>
  <w:footnote w:id="1">
    <w:p w:rsidR="000416E4" w:rsidRPr="008B3164" w:rsidRDefault="000416E4" w:rsidP="008B3164">
      <w:pPr>
        <w:rPr>
          <w:color w:val="000000"/>
        </w:rPr>
      </w:pPr>
      <w:r>
        <w:rPr>
          <w:rStyle w:val="FootnoteReference"/>
        </w:rPr>
        <w:footnoteRef/>
      </w:r>
      <w:r>
        <w:rPr>
          <w:rFonts w:hint="cs"/>
          <w:rtl/>
        </w:rPr>
        <w:t xml:space="preserve">. </w:t>
      </w:r>
      <w:r w:rsidRPr="008B3164">
        <w:rPr>
          <w:rFonts w:hint="cs"/>
          <w:rtl/>
        </w:rPr>
        <w:t>السرائر الحاوي لتحرير</w:t>
      </w:r>
      <w:r>
        <w:rPr>
          <w:rFonts w:hint="cs"/>
          <w:rtl/>
        </w:rPr>
        <w:t xml:space="preserve"> الفتاوي (و المستطرفات)، ج‏3، ص</w:t>
      </w:r>
      <w:r w:rsidRPr="008B3164">
        <w:rPr>
          <w:rFonts w:hint="cs"/>
          <w:rtl/>
        </w:rPr>
        <w:t xml:space="preserve"> 549</w:t>
      </w:r>
    </w:p>
  </w:footnote>
  <w:footnote w:id="2">
    <w:p w:rsidR="000416E4" w:rsidRDefault="000416E4" w:rsidP="00980B01">
      <w:pPr>
        <w:rPr>
          <w:rtl/>
        </w:rPr>
      </w:pPr>
      <w:r>
        <w:rPr>
          <w:rStyle w:val="FootnoteReference"/>
        </w:rPr>
        <w:footnoteRef/>
      </w:r>
      <w:r>
        <w:rPr>
          <w:rFonts w:hint="cs"/>
          <w:rtl/>
        </w:rPr>
        <w:t>. همان</w:t>
      </w:r>
    </w:p>
  </w:footnote>
  <w:footnote w:id="3">
    <w:p w:rsidR="000416E4" w:rsidRDefault="000416E4" w:rsidP="008B3164">
      <w:pPr>
        <w:rPr>
          <w:rFonts w:cs="Traditional Arabic"/>
          <w:sz w:val="20"/>
          <w:szCs w:val="20"/>
          <w:rtl/>
        </w:rPr>
      </w:pPr>
      <w:r>
        <w:rPr>
          <w:rStyle w:val="FootnoteReference"/>
          <w:color w:val="000000"/>
        </w:rPr>
        <w:footnoteRef/>
      </w:r>
      <w:r>
        <w:rPr>
          <w:rFonts w:hint="cs"/>
          <w:rtl/>
        </w:rPr>
        <w:t xml:space="preserve">. </w:t>
      </w:r>
      <w:r>
        <w:rPr>
          <w:rFonts w:hint="cs"/>
          <w:rtl/>
        </w:rPr>
        <w:t>همان. در سرائر این روایت به بحار آدرس داده شده است: البحار، ج 8، ص 351، الطبع القديم.</w:t>
      </w:r>
    </w:p>
  </w:footnote>
  <w:footnote w:id="4">
    <w:p w:rsidR="000416E4" w:rsidRPr="00287236" w:rsidRDefault="000416E4" w:rsidP="00287236">
      <w:pPr>
        <w:rPr>
          <w:rFonts w:cs="Traditional Arabic"/>
          <w:color w:val="000000"/>
          <w:sz w:val="30"/>
          <w:szCs w:val="30"/>
          <w:rtl/>
        </w:rPr>
      </w:pPr>
      <w:r>
        <w:rPr>
          <w:rStyle w:val="FootnoteReference"/>
        </w:rPr>
        <w:footnoteRef/>
      </w:r>
      <w:r>
        <w:rPr>
          <w:rFonts w:hint="cs"/>
          <w:rtl/>
        </w:rPr>
        <w:t xml:space="preserve">. </w:t>
      </w:r>
      <w:r>
        <w:rPr>
          <w:rFonts w:hint="cs"/>
          <w:rtl/>
        </w:rPr>
        <w:t>من لا يحضره الفقيه، ج‏4، ص</w:t>
      </w:r>
      <w:r w:rsidRPr="00287236">
        <w:rPr>
          <w:rFonts w:hint="cs"/>
          <w:rtl/>
        </w:rPr>
        <w:t xml:space="preserve"> 281</w:t>
      </w:r>
      <w:r>
        <w:rPr>
          <w:rFonts w:hint="cs"/>
          <w:rtl/>
        </w:rPr>
        <w:t>،</w:t>
      </w:r>
      <w:r>
        <w:rPr>
          <w:rFonts w:hint="cs"/>
          <w:color w:val="000000"/>
          <w:rtl/>
        </w:rPr>
        <w:t xml:space="preserve"> </w:t>
      </w:r>
      <w:r>
        <w:rPr>
          <w:rFonts w:hint="cs"/>
          <w:rtl/>
        </w:rPr>
        <w:t>حدیث 5628</w:t>
      </w:r>
      <w:r>
        <w:rPr>
          <w:rtl/>
        </w:rPr>
        <w:t xml:space="preserve"> </w:t>
      </w:r>
    </w:p>
  </w:footnote>
  <w:footnote w:id="5">
    <w:p w:rsidR="000416E4" w:rsidRPr="00F54E0E" w:rsidRDefault="000416E4" w:rsidP="00F54E0E">
      <w:pPr>
        <w:rPr>
          <w:rtl/>
        </w:rPr>
      </w:pPr>
      <w:r>
        <w:rPr>
          <w:rStyle w:val="FootnoteReference"/>
        </w:rPr>
        <w:footnoteRef/>
      </w:r>
      <w:r>
        <w:rPr>
          <w:rFonts w:hint="cs"/>
          <w:rtl/>
        </w:rPr>
        <w:t xml:space="preserve">. </w:t>
      </w:r>
      <w:r w:rsidR="00F54E0E" w:rsidRPr="00F54E0E">
        <w:rPr>
          <w:rFonts w:hint="cs"/>
          <w:b/>
          <w:bCs/>
          <w:sz w:val="26"/>
          <w:szCs w:val="26"/>
          <w:rtl/>
        </w:rPr>
        <w:t>«أَقُولُ: هَذَا مَحْمُولٌ عَلَى التَّقِيَّةِ أَوِ اسْتِحْبَابِ الطُّعْمَةِ وَ أَنَّ الْمُرَادَ بِالْجَدِّ جَدُّ الْبَنَاتِ وَ هُوَ أَبُو الْمَيِّتِ»</w:t>
      </w:r>
      <w:r w:rsidR="00F54E0E">
        <w:rPr>
          <w:rFonts w:hint="cs"/>
          <w:rtl/>
        </w:rPr>
        <w:t xml:space="preserve"> وسائل الشيعة، ج‌26، ص114‌</w:t>
      </w:r>
    </w:p>
  </w:footnote>
  <w:footnote w:id="6">
    <w:p w:rsidR="000416E4" w:rsidRDefault="000416E4" w:rsidP="00F83508">
      <w:r>
        <w:rPr>
          <w:rStyle w:val="FootnoteReference"/>
        </w:rPr>
        <w:footnoteRef/>
      </w:r>
      <w:r>
        <w:rPr>
          <w:rFonts w:hint="cs"/>
          <w:rtl/>
        </w:rPr>
        <w:t>. [</w:t>
      </w:r>
      <w:r w:rsidR="009D397D">
        <w:rPr>
          <w:rFonts w:hint="cs"/>
          <w:rtl/>
        </w:rPr>
        <w:t xml:space="preserve">مقرر: </w:t>
      </w:r>
      <w:r>
        <w:rPr>
          <w:rFonts w:hint="cs"/>
          <w:rtl/>
        </w:rPr>
        <w:t>این قسمت از متن به دلیل اینکه متن جلسات قبل در اختیار بنده نبود، اصلا واضح نیست.]</w:t>
      </w:r>
      <w:r>
        <w:rPr>
          <w:rtl/>
        </w:rPr>
        <w:t xml:space="preserve"> </w:t>
      </w:r>
    </w:p>
  </w:footnote>
  <w:footnote w:id="7">
    <w:p w:rsidR="000416E4" w:rsidRDefault="000416E4" w:rsidP="00F21A6A">
      <w:pPr>
        <w:rPr>
          <w:rtl/>
        </w:rPr>
      </w:pPr>
      <w:r>
        <w:rPr>
          <w:rStyle w:val="FootnoteReference"/>
        </w:rPr>
        <w:footnoteRef/>
      </w:r>
      <w:r>
        <w:rPr>
          <w:rFonts w:hint="cs"/>
          <w:rtl/>
        </w:rPr>
        <w:t xml:space="preserve">. </w:t>
      </w:r>
      <w:r>
        <w:rPr>
          <w:rFonts w:hint="cs"/>
          <w:rtl/>
        </w:rPr>
        <w:t>سؤال: ...</w:t>
      </w:r>
    </w:p>
    <w:p w:rsidR="000416E4" w:rsidRDefault="000416E4" w:rsidP="00F21A6A">
      <w:pPr>
        <w:rPr>
          <w:rtl/>
        </w:rPr>
      </w:pPr>
      <w:r>
        <w:rPr>
          <w:rFonts w:hint="cs"/>
          <w:rtl/>
        </w:rPr>
        <w:t xml:space="preserve">... پاسخ: بحث بر سر این است که جد بودن، خصوصیتی ندارد. البته، به خاطر اینکه جد آن ابنه است، خصوصیت دارد. لکن چرا اینگونه تعبیر شده است؟ </w:t>
      </w:r>
    </w:p>
    <w:p w:rsidR="000416E4" w:rsidRDefault="000416E4" w:rsidP="00F21A6A">
      <w:pPr>
        <w:rPr>
          <w:rtl/>
        </w:rPr>
      </w:pPr>
      <w:r>
        <w:rPr>
          <w:rFonts w:hint="cs"/>
          <w:rtl/>
        </w:rPr>
        <w:t>سؤال: ...</w:t>
      </w:r>
    </w:p>
    <w:p w:rsidR="000416E4" w:rsidRDefault="000416E4" w:rsidP="00F21A6A">
      <w:pPr>
        <w:rPr>
          <w:rtl/>
        </w:rPr>
      </w:pPr>
      <w:r>
        <w:rPr>
          <w:rFonts w:hint="cs"/>
          <w:rtl/>
        </w:rPr>
        <w:t>... پاسخ: این کلمات از آن حرف</w:t>
      </w:r>
      <w:r>
        <w:rPr>
          <w:rFonts w:hint="cs"/>
          <w:rtl/>
        </w:rPr>
        <w:softHyphen/>
        <w:t>هایی است که ذهن شما را منحرف می</w:t>
      </w:r>
      <w:r>
        <w:rPr>
          <w:rFonts w:hint="cs"/>
          <w:rtl/>
        </w:rPr>
        <w:softHyphen/>
        <w:t>کند.</w:t>
      </w:r>
      <w:r>
        <w:rPr>
          <w:rtl/>
        </w:rPr>
        <w:t xml:space="preserve"> </w:t>
      </w:r>
    </w:p>
  </w:footnote>
  <w:footnote w:id="8">
    <w:p w:rsidR="00F54E0E" w:rsidRDefault="00F54E0E">
      <w:pPr>
        <w:pStyle w:val="FootnoteText"/>
        <w:rPr>
          <w:rtl/>
        </w:rPr>
      </w:pPr>
      <w:r>
        <w:rPr>
          <w:rStyle w:val="FootnoteReference"/>
        </w:rPr>
        <w:footnoteRef/>
      </w:r>
      <w:r>
        <w:rPr>
          <w:rFonts w:hint="cs"/>
          <w:rtl/>
        </w:rPr>
        <w:t xml:space="preserve">. </w:t>
      </w:r>
      <w:r w:rsidRPr="00F54E0E">
        <w:rPr>
          <w:rFonts w:hint="cs"/>
          <w:b/>
          <w:bCs/>
          <w:sz w:val="26"/>
          <w:szCs w:val="26"/>
          <w:rtl/>
        </w:rPr>
        <w:t>«أَقُولُ: هَذَا مَحْمُولٌ عَلَى التَّقِيَّةِ أَوِ اسْتِحْبَابِ الطُّعْمَةِ وَ أَنَّ الْمُرَادَ بِالْجَدِّ جَدُّ الْبَنَاتِ وَ هُوَ أَبُو الْمَيِّتِ»</w:t>
      </w:r>
      <w:r>
        <w:rPr>
          <w:rFonts w:hint="cs"/>
          <w:rtl/>
        </w:rPr>
        <w:t xml:space="preserve"> </w:t>
      </w:r>
      <w:r w:rsidRPr="00F54E0E">
        <w:rPr>
          <w:rFonts w:hint="cs"/>
          <w:sz w:val="28"/>
          <w:szCs w:val="28"/>
          <w:rtl/>
        </w:rPr>
        <w:t>وسائل الشيعة، ج‌26، ص114</w:t>
      </w:r>
      <w:r w:rsidRPr="00F54E0E">
        <w:rPr>
          <w:sz w:val="28"/>
          <w:szCs w:val="28"/>
          <w:rtl/>
        </w:rPr>
        <w:t xml:space="preserve"> </w:t>
      </w:r>
    </w:p>
  </w:footnote>
  <w:footnote w:id="9">
    <w:p w:rsidR="000416E4" w:rsidRDefault="000416E4" w:rsidP="00F840C4">
      <w:pPr>
        <w:rPr>
          <w:rtl/>
        </w:rPr>
      </w:pPr>
      <w:r>
        <w:rPr>
          <w:rStyle w:val="FootnoteReference"/>
        </w:rPr>
        <w:footnoteRef/>
      </w:r>
      <w:r>
        <w:rPr>
          <w:rFonts w:hint="cs"/>
          <w:rtl/>
        </w:rPr>
        <w:t xml:space="preserve">. </w:t>
      </w:r>
      <w:r>
        <w:rPr>
          <w:rFonts w:hint="cs"/>
          <w:rtl/>
        </w:rPr>
        <w:t>سؤال: ...</w:t>
      </w:r>
    </w:p>
    <w:p w:rsidR="000416E4" w:rsidRDefault="000416E4" w:rsidP="00F30FF9">
      <w:pPr>
        <w:rPr>
          <w:rtl/>
        </w:rPr>
      </w:pPr>
      <w:r>
        <w:rPr>
          <w:rFonts w:hint="cs"/>
          <w:rtl/>
        </w:rPr>
        <w:t>... پاسخ: اگر جمع عرفی وجود داشته باشد، حمل بر تقیه وجهی ندارد؛ زیرا با وجود جمع عرفی، دیگر دو روایت با یکدیگر تعارض ندارند. گاهی اوقات، ذاتا یک روایت حمل بر تقیه می</w:t>
      </w:r>
      <w:r>
        <w:rPr>
          <w:rFonts w:hint="cs"/>
          <w:rtl/>
        </w:rPr>
        <w:softHyphen/>
        <w:t>شود، در این موارد، شروطی باید وجود داشته باشد، از جمله اینکه اصالۀ الج</w:t>
      </w:r>
      <w:r w:rsidR="009D397D">
        <w:rPr>
          <w:rFonts w:hint="cs"/>
          <w:rtl/>
        </w:rPr>
        <w:t>ِّ</w:t>
      </w:r>
      <w:r>
        <w:rPr>
          <w:rFonts w:hint="cs"/>
          <w:rtl/>
        </w:rPr>
        <w:t>د ذاتا جاری نباشد. مرحوم محقّق همدانی در بحث ادلّه</w:t>
      </w:r>
      <w:r>
        <w:rPr>
          <w:rtl/>
        </w:rPr>
        <w:softHyphen/>
      </w:r>
      <w:r>
        <w:rPr>
          <w:rFonts w:hint="cs"/>
          <w:rtl/>
        </w:rPr>
        <w:t>ی استتار قرص و زوال حمره، این بحث را مطرح کرده</w:t>
      </w:r>
      <w:r>
        <w:rPr>
          <w:rtl/>
        </w:rPr>
        <w:softHyphen/>
      </w:r>
      <w:r>
        <w:rPr>
          <w:rFonts w:hint="cs"/>
          <w:rtl/>
        </w:rPr>
        <w:t>اند.</w:t>
      </w:r>
      <w:r w:rsidR="00F30FF9">
        <w:rPr>
          <w:rFonts w:hint="cs"/>
          <w:rtl/>
        </w:rPr>
        <w:t xml:space="preserve"> [</w:t>
      </w:r>
      <w:r w:rsidR="00F30FF9" w:rsidRPr="00F30FF9">
        <w:rPr>
          <w:rFonts w:hint="cs"/>
          <w:b/>
          <w:bCs/>
          <w:sz w:val="26"/>
          <w:szCs w:val="26"/>
          <w:rtl/>
        </w:rPr>
        <w:t>«فإنّ وقوع مثل هذه الأشياء و التعبيرات المشعرة بصدور القول عن رأي و اجتهاد أو بحسب ما يقتضيه الوقت من أمارات التقيّة، و اللّه العالم.»</w:t>
      </w:r>
      <w:r w:rsidR="00F30FF9">
        <w:rPr>
          <w:rFonts w:hint="cs"/>
          <w:rtl/>
        </w:rPr>
        <w:t xml:space="preserve"> مصباح الفقيه، ج‌9، ص</w:t>
      </w:r>
      <w:r w:rsidR="00F30FF9" w:rsidRPr="00F30FF9">
        <w:rPr>
          <w:rFonts w:hint="cs"/>
          <w:rtl/>
        </w:rPr>
        <w:t xml:space="preserve"> 125</w:t>
      </w:r>
      <w:r w:rsidR="00F30FF9">
        <w:rPr>
          <w:rFonts w:hint="cs"/>
          <w:rtl/>
        </w:rPr>
        <w:t>]</w:t>
      </w:r>
      <w:r>
        <w:rPr>
          <w:rFonts w:hint="cs"/>
          <w:rtl/>
        </w:rPr>
        <w:t xml:space="preserve"> این بحث متفاوت از بحث ماست. در این بحث، دو دسته روایت وارد شده</w:t>
      </w:r>
      <w:r>
        <w:rPr>
          <w:rFonts w:hint="cs"/>
          <w:rtl/>
        </w:rPr>
        <w:softHyphen/>
        <w:t>اند که با یکدیگر منافات دارند. بر اساس روایات اول، «بنات الابن یقمن مقام البنت». این روایات با این روایت منافات دارند. در این موارد، وقتی حمل یک روایت بر تقیه و «خذوا ما خالف العامۀ» مطرح می</w:t>
      </w:r>
      <w:r>
        <w:rPr>
          <w:rFonts w:hint="cs"/>
          <w:rtl/>
        </w:rPr>
        <w:softHyphen/>
        <w:t>شود که بین این دو روایت تنافی باشد</w:t>
      </w:r>
      <w:r w:rsidR="009D397D">
        <w:rPr>
          <w:rFonts w:hint="cs"/>
          <w:rtl/>
        </w:rPr>
        <w:t>،</w:t>
      </w:r>
      <w:r>
        <w:rPr>
          <w:rFonts w:hint="cs"/>
          <w:rtl/>
        </w:rPr>
        <w:t xml:space="preserve"> اما اگر بین دو روایت، جمع عرفی وجود داشته باشد، دیگر تنافی نخواهند داشت. بنابراین، این استدلال بر فرض تمامیتش، فرع عدم تمامیت سایر استدلال</w:t>
      </w:r>
      <w:r>
        <w:rPr>
          <w:rtl/>
        </w:rPr>
        <w:softHyphen/>
      </w:r>
      <w:r w:rsidR="009D397D">
        <w:rPr>
          <w:rFonts w:hint="cs"/>
          <w:rtl/>
        </w:rPr>
        <w:t>ها</w:t>
      </w:r>
      <w:r>
        <w:rPr>
          <w:rFonts w:hint="cs"/>
          <w:rtl/>
        </w:rPr>
        <w:t>ست و اگر جمع عرفی بین روایات ثابت شود، نوبت به این استدلال نمی</w:t>
      </w:r>
      <w:r>
        <w:rPr>
          <w:rFonts w:hint="cs"/>
          <w:rtl/>
        </w:rPr>
        <w:softHyphen/>
        <w:t>رسد.</w:t>
      </w:r>
    </w:p>
    <w:p w:rsidR="000416E4" w:rsidRDefault="000416E4" w:rsidP="00F840C4">
      <w:pPr>
        <w:rPr>
          <w:rtl/>
        </w:rPr>
      </w:pPr>
      <w:r>
        <w:rPr>
          <w:rFonts w:hint="cs"/>
          <w:rtl/>
        </w:rPr>
        <w:t>سؤال: ...</w:t>
      </w:r>
    </w:p>
    <w:p w:rsidR="000416E4" w:rsidRDefault="000416E4" w:rsidP="00F840C4">
      <w:pPr>
        <w:rPr>
          <w:rtl/>
        </w:rPr>
      </w:pPr>
      <w:r>
        <w:rPr>
          <w:rFonts w:hint="cs"/>
          <w:rtl/>
        </w:rPr>
        <w:t>... پاسخ: حمل بر تقیه، وجهی ندارد؛ به دلیل اصالۀ عدم التقیۀ. لذا وجهی ندارد که یک روایت حمل بر تقیه شود، مگر اینکه بین این روایت و روایات دیگر تعارض باشد. تعارض بین این دو نیز فرع عدم وجود جمع عرفی بین آن</w:t>
      </w:r>
      <w:r>
        <w:rPr>
          <w:rFonts w:hint="cs"/>
          <w:rtl/>
        </w:rPr>
        <w:softHyphen/>
        <w:t>هاست.</w:t>
      </w:r>
    </w:p>
    <w:p w:rsidR="000416E4" w:rsidRDefault="000416E4" w:rsidP="00F840C4">
      <w:pPr>
        <w:rPr>
          <w:rtl/>
        </w:rPr>
      </w:pPr>
      <w:r>
        <w:rPr>
          <w:rFonts w:hint="cs"/>
          <w:rtl/>
        </w:rPr>
        <w:t>سؤال: ...</w:t>
      </w:r>
    </w:p>
    <w:p w:rsidR="000416E4" w:rsidRDefault="000416E4" w:rsidP="00F840C4">
      <w:pPr>
        <w:rPr>
          <w:rtl/>
        </w:rPr>
      </w:pPr>
      <w:r>
        <w:rPr>
          <w:rFonts w:hint="cs"/>
          <w:rtl/>
        </w:rPr>
        <w:t>... پاسخ: جمع عرفی، چون معارض نیستند. فرض این است که وقتی این دو روایت کنار هم قرار می</w:t>
      </w:r>
      <w:r>
        <w:rPr>
          <w:rtl/>
        </w:rPr>
        <w:softHyphen/>
      </w:r>
      <w:r>
        <w:rPr>
          <w:rFonts w:hint="cs"/>
          <w:rtl/>
        </w:rPr>
        <w:t>گیرند، عرف بگوید:</w:t>
      </w:r>
      <w:r w:rsidR="00F30FF9">
        <w:rPr>
          <w:rFonts w:hint="cs"/>
          <w:rtl/>
        </w:rPr>
        <w:t xml:space="preserve"> </w:t>
      </w:r>
      <w:r>
        <w:rPr>
          <w:rFonts w:hint="cs"/>
          <w:rtl/>
        </w:rPr>
        <w:t>این گونه فهمیده می</w:t>
      </w:r>
      <w:r>
        <w:rPr>
          <w:rtl/>
        </w:rPr>
        <w:softHyphen/>
      </w:r>
      <w:r>
        <w:rPr>
          <w:rFonts w:hint="cs"/>
          <w:rtl/>
        </w:rPr>
        <w:t>شود.</w:t>
      </w:r>
    </w:p>
    <w:p w:rsidR="000416E4" w:rsidRDefault="000416E4" w:rsidP="00F840C4">
      <w:pPr>
        <w:rPr>
          <w:rtl/>
        </w:rPr>
      </w:pPr>
      <w:r>
        <w:rPr>
          <w:rFonts w:hint="cs"/>
          <w:rtl/>
        </w:rPr>
        <w:t>سؤال: ...</w:t>
      </w:r>
    </w:p>
    <w:p w:rsidR="000416E4" w:rsidRDefault="000416E4" w:rsidP="00F840C4">
      <w:pPr>
        <w:rPr>
          <w:rtl/>
        </w:rPr>
      </w:pPr>
      <w:r>
        <w:rPr>
          <w:rFonts w:hint="cs"/>
          <w:rtl/>
        </w:rPr>
        <w:t>... پاسخ: امام ع در مورد متعارضین گفته</w:t>
      </w:r>
      <w:r>
        <w:rPr>
          <w:rtl/>
        </w:rPr>
        <w:softHyphen/>
      </w:r>
      <w:r>
        <w:rPr>
          <w:rFonts w:hint="cs"/>
          <w:rtl/>
        </w:rPr>
        <w:t>اند: «خذوا ما خالف العامۀ» [شبیه این تعبیر در مقبوله</w:t>
      </w:r>
      <w:r>
        <w:rPr>
          <w:rFonts w:hint="cs"/>
          <w:rtl/>
        </w:rPr>
        <w:softHyphen/>
        <w:t>ی عمر بن حنظله آمده است. کافی، ج 1، ص 68]. لذا باید موضوع متعارضین صدق نماید تا ادله</w:t>
      </w:r>
      <w:r>
        <w:rPr>
          <w:rFonts w:hint="cs"/>
          <w:rtl/>
        </w:rPr>
        <w:softHyphen/>
        <w:t>ی ترجیح به مخالف عامه جاری شوند. این مطلب، مطلب واضحی است و خیلی ابهام ندارد.</w:t>
      </w:r>
      <w:r>
        <w:rPr>
          <w:rtl/>
        </w:rPr>
        <w:t xml:space="preserve"> </w:t>
      </w:r>
    </w:p>
  </w:footnote>
  <w:footnote w:id="10">
    <w:p w:rsidR="00F54E0E" w:rsidRDefault="00F54E0E" w:rsidP="00F54E0E">
      <w:r>
        <w:rPr>
          <w:rStyle w:val="FootnoteReference"/>
        </w:rPr>
        <w:footnoteRef/>
      </w:r>
      <w:r>
        <w:rPr>
          <w:rFonts w:hint="cs"/>
          <w:rtl/>
        </w:rPr>
        <w:t xml:space="preserve">. </w:t>
      </w:r>
      <w:r w:rsidRPr="00F54E0E">
        <w:rPr>
          <w:rFonts w:hint="cs"/>
          <w:b/>
          <w:bCs/>
          <w:sz w:val="26"/>
          <w:szCs w:val="26"/>
          <w:rtl/>
        </w:rPr>
        <w:t>«أَقُولُ: هَذَا مَحْمُولٌ عَلَى التَّقِيَّةِ أَوِ اسْتِحْبَابِ الطُّعْمَةِ وَ أَنَّ الْمُرَادَ بِالْجَدِّ جَدُّ الْبَنَاتِ وَ هُوَ أَبُو الْمَيِّتِ»</w:t>
      </w:r>
      <w:r>
        <w:rPr>
          <w:rFonts w:hint="cs"/>
          <w:rtl/>
        </w:rPr>
        <w:t xml:space="preserve"> وسائل الشيعة، ج‌26، ص114</w:t>
      </w:r>
      <w:r>
        <w:rPr>
          <w:rtl/>
        </w:rPr>
        <w:t xml:space="preserve"> </w:t>
      </w:r>
    </w:p>
  </w:footnote>
  <w:footnote w:id="11">
    <w:p w:rsidR="007D04BC" w:rsidRPr="007D04BC" w:rsidRDefault="000416E4" w:rsidP="007D04BC">
      <w:pPr>
        <w:rPr>
          <w:rFonts w:cs="Traditional Arabic"/>
          <w:color w:val="000000"/>
          <w:sz w:val="30"/>
          <w:szCs w:val="30"/>
        </w:rPr>
      </w:pPr>
      <w:r>
        <w:rPr>
          <w:rStyle w:val="FootnoteReference"/>
        </w:rPr>
        <w:footnoteRef/>
      </w:r>
      <w:r>
        <w:rPr>
          <w:rFonts w:hint="cs"/>
          <w:rtl/>
        </w:rPr>
        <w:t xml:space="preserve">. </w:t>
      </w:r>
      <w:r w:rsidR="007D04BC">
        <w:rPr>
          <w:rFonts w:hint="cs"/>
          <w:b/>
          <w:bCs/>
          <w:sz w:val="26"/>
          <w:szCs w:val="26"/>
          <w:rtl/>
        </w:rPr>
        <w:t>«</w:t>
      </w:r>
      <w:r w:rsidR="007D04BC" w:rsidRPr="007D04BC">
        <w:rPr>
          <w:rFonts w:hint="cs"/>
          <w:b/>
          <w:bCs/>
          <w:sz w:val="26"/>
          <w:szCs w:val="26"/>
          <w:rtl/>
        </w:rPr>
        <w:t>32671- 5- وَ عَنْهُ عَنْ أَحْمَدَ عَنْ مُحَمَّدِ بْنِ سِنَانٍ عَنْ إِسْحَاقَ بْنِ‏</w:t>
      </w:r>
      <w:r w:rsidR="007D04BC">
        <w:rPr>
          <w:rFonts w:hint="cs"/>
          <w:b/>
          <w:bCs/>
          <w:sz w:val="26"/>
          <w:szCs w:val="26"/>
          <w:rtl/>
        </w:rPr>
        <w:t xml:space="preserve"> </w:t>
      </w:r>
      <w:r w:rsidR="007D04BC" w:rsidRPr="007D04BC">
        <w:rPr>
          <w:rFonts w:hint="cs"/>
          <w:b/>
          <w:bCs/>
          <w:sz w:val="26"/>
          <w:szCs w:val="26"/>
          <w:rtl/>
        </w:rPr>
        <w:t>عَمَّارٍ عَنْ أَبِي عَبْدِ اللَّهِ ع فِي حَدِيثٍ قَالَ: إِنَّ اللَّهَ فَرَضَ الْفَرَائِضَ فَلَمْ يَقْسِمْ لِلْجَدِّ شَيْئاً وَ إِنَّ رَسُولَ اللَّهِ ص أَطْعَمَهُ السُّدُسَ فَأَجَازَ اللَّهُ لَهُ ذَلِكَ.»</w:t>
      </w:r>
      <w:r w:rsidRPr="007D04BC">
        <w:rPr>
          <w:b/>
          <w:bCs/>
          <w:rtl/>
        </w:rPr>
        <w:t xml:space="preserve"> </w:t>
      </w:r>
      <w:r w:rsidR="007D04BC">
        <w:rPr>
          <w:rFonts w:hint="cs"/>
          <w:rtl/>
        </w:rPr>
        <w:t>وسائل الشيعة، ج‏26، صص 137 و</w:t>
      </w:r>
      <w:r w:rsidR="007D04BC" w:rsidRPr="007D04BC">
        <w:rPr>
          <w:rFonts w:hint="cs"/>
          <w:rtl/>
        </w:rPr>
        <w:t xml:space="preserve"> 138</w:t>
      </w:r>
    </w:p>
  </w:footnote>
  <w:footnote w:id="12">
    <w:p w:rsidR="000416E4" w:rsidRPr="00DC5238" w:rsidRDefault="000416E4" w:rsidP="00DC5238">
      <w:pPr>
        <w:rPr>
          <w:rtl/>
        </w:rPr>
      </w:pPr>
      <w:r>
        <w:rPr>
          <w:rStyle w:val="FootnoteReference"/>
        </w:rPr>
        <w:footnoteRef/>
      </w:r>
      <w:r>
        <w:rPr>
          <w:rFonts w:hint="cs"/>
          <w:rtl/>
        </w:rPr>
        <w:t xml:space="preserve">. </w:t>
      </w:r>
      <w:r w:rsidRPr="00DC5238">
        <w:rPr>
          <w:rFonts w:hint="cs"/>
          <w:b/>
          <w:bCs/>
          <w:sz w:val="26"/>
          <w:szCs w:val="26"/>
          <w:rtl/>
        </w:rPr>
        <w:t>«وَ فِي رِوَايَةِ مُعَاوِيَةَ بْنِ حُكَيْمٍ عَنْ عَلِيِّ بْنِ الْحَسَنِ بْنِ رِبَاطٍ رَفَعَهُ إِلَى أَبِي عَبْدِ اللَّهِ ع قَالَ‏ الْجَدَّةُ لَهَا السُّدُسُ مَعَ‏ ابْنِهَا وَ مَعَ ابْنَتِهَا.»</w:t>
      </w:r>
      <w:r>
        <w:rPr>
          <w:rtl/>
        </w:rPr>
        <w:t xml:space="preserve"> </w:t>
      </w:r>
      <w:r>
        <w:rPr>
          <w:rFonts w:hint="cs"/>
          <w:rtl/>
        </w:rPr>
        <w:t>من لا يحضره الفقيه، ج‏4، ص</w:t>
      </w:r>
      <w:r w:rsidRPr="00DC5238">
        <w:rPr>
          <w:rFonts w:hint="cs"/>
          <w:rtl/>
        </w:rPr>
        <w:t xml:space="preserve"> 282</w:t>
      </w:r>
    </w:p>
  </w:footnote>
  <w:footnote w:id="13">
    <w:p w:rsidR="000416E4" w:rsidRPr="00D10C2A" w:rsidRDefault="000416E4" w:rsidP="00DC5238">
      <w:pPr>
        <w:rPr>
          <w:rFonts w:cs="Traditional Arabic"/>
          <w:color w:val="000000"/>
          <w:sz w:val="30"/>
          <w:szCs w:val="30"/>
        </w:rPr>
      </w:pPr>
      <w:r>
        <w:rPr>
          <w:rStyle w:val="FootnoteReference"/>
        </w:rPr>
        <w:footnoteRef/>
      </w:r>
      <w:r>
        <w:rPr>
          <w:rFonts w:hint="cs"/>
          <w:rtl/>
        </w:rPr>
        <w:t xml:space="preserve">. </w:t>
      </w:r>
      <w:r w:rsidRPr="00D10C2A">
        <w:rPr>
          <w:rFonts w:hint="cs"/>
          <w:b/>
          <w:bCs/>
          <w:color w:val="64287E"/>
          <w:sz w:val="26"/>
          <w:szCs w:val="26"/>
          <w:rtl/>
        </w:rPr>
        <w:t>«</w:t>
      </w:r>
      <w:r w:rsidRPr="00D10C2A">
        <w:rPr>
          <w:rFonts w:hint="cs"/>
          <w:b/>
          <w:bCs/>
          <w:sz w:val="26"/>
          <w:szCs w:val="26"/>
          <w:rtl/>
        </w:rPr>
        <w:t xml:space="preserve">عَلِيُّ بْنُ الْحَسَنِ عَنْ مُحَمَّدِ بْنِ أَحْمَدَ بْنِ يَحْيَى عَنْ أَبِيهِ عَنْ رِبْعِيِّ بْنِ عَبْدِ اللَّهِ أَوْ عَنْ عَبْدِ اللَّهِ بْنِ عَمْرٍو وَ عَنْ رِبْعِيٍّ عَنِ الْقَاسِمِ بْنِ الْوَلِيدِ عَنْ أَبِي عَبْدِ اللَّهِ ع قَالَ: إِنَّ اللَّهَ أَدَّبَ مُحَمَّداً ص فَأَحْسَنَ تَأْدِيبَهُ فَقَالَ- خُذِ الْعَفْوَ وَ أْمُرْ بِالْعُرْفِ وَ أَعْرِضْ عَنِ الْجاهِلِينَ‏ قَالَ فَلَمَّا كَانَ ذَلِكَ أَنْزَلَ اللَّهُ عَلَيْهِ- وَ إِنَّكَ لَعَلى‏ خُلُقٍ عَظِيمٍ‏ فَلَمَّا كَانَ ذَلِكَ فَوَّضَ إِلَيْهِ دِينَهُ فَقَالَ‏ ما آتاكُمُ الرَّسُولُ فَخُذُوهُ وَ ما نَهاكُمْ عَنْهُ فَانْتَهُوا وَ اتَّقُوا اللَّهَ إِنَّ اللَّهَ شَدِيدُ الْعِقابِ‏ فَحَرَّمَ اللَّهُ الْخَمْرَ بِعَيْنِهَا وَ حَرَّمَ رَسُولُ اللَّهِ ص كُلَّ مُسْكِرٍ فَأَجَازَ اللَّهُ لَهُ ذَلِكَ وَ فَرَضَ‏ اللَّهُ‏ الْفَرَائِضَ‏ فَلَمْ يَذْكُرِ الْجَدَّ فَجَعَلَ لَهُ رَسُولُ اللَّهِ ص سَهْماً فَأَجَازَ اللَّهُ ذَلِكَ لَهُ </w:t>
      </w:r>
      <w:r>
        <w:rPr>
          <w:rFonts w:hint="cs"/>
          <w:b/>
          <w:bCs/>
          <w:sz w:val="26"/>
          <w:szCs w:val="26"/>
          <w:rtl/>
        </w:rPr>
        <w:t>...</w:t>
      </w:r>
      <w:r w:rsidRPr="00D10C2A">
        <w:rPr>
          <w:rFonts w:hint="cs"/>
          <w:b/>
          <w:bCs/>
          <w:sz w:val="26"/>
          <w:szCs w:val="26"/>
          <w:rtl/>
        </w:rPr>
        <w:t>»</w:t>
      </w:r>
      <w:r>
        <w:rPr>
          <w:rFonts w:hint="cs"/>
          <w:b/>
          <w:bCs/>
          <w:sz w:val="26"/>
          <w:szCs w:val="26"/>
          <w:rtl/>
        </w:rPr>
        <w:t xml:space="preserve"> </w:t>
      </w:r>
      <w:r w:rsidRPr="00D10C2A">
        <w:rPr>
          <w:rFonts w:hint="cs"/>
          <w:rtl/>
        </w:rPr>
        <w:t>تهذي</w:t>
      </w:r>
      <w:r>
        <w:rPr>
          <w:rFonts w:hint="cs"/>
          <w:rtl/>
        </w:rPr>
        <w:t>ب الأحكام (تحقيق خرسان)، ج‏9، ص</w:t>
      </w:r>
      <w:r w:rsidRPr="00D10C2A">
        <w:rPr>
          <w:rFonts w:hint="cs"/>
          <w:rtl/>
        </w:rPr>
        <w:t xml:space="preserve"> 397</w:t>
      </w:r>
      <w:r>
        <w:rPr>
          <w:rtl/>
        </w:rPr>
        <w:t xml:space="preserve"> </w:t>
      </w:r>
    </w:p>
  </w:footnote>
  <w:footnote w:id="14">
    <w:p w:rsidR="000416E4" w:rsidRDefault="000416E4" w:rsidP="00DC5238">
      <w:pPr>
        <w:rPr>
          <w:rtl/>
        </w:rPr>
      </w:pPr>
      <w:r>
        <w:rPr>
          <w:rStyle w:val="FootnoteReference"/>
        </w:rPr>
        <w:footnoteRef/>
      </w:r>
      <w:r>
        <w:rPr>
          <w:rFonts w:hint="cs"/>
          <w:rtl/>
        </w:rPr>
        <w:t>. که در همین روایت سعد بن ابی خلف آمده است.</w:t>
      </w:r>
      <w:r>
        <w:rPr>
          <w:rtl/>
        </w:rPr>
        <w:t xml:space="preserve"> </w:t>
      </w:r>
    </w:p>
  </w:footnote>
  <w:footnote w:id="15">
    <w:p w:rsidR="000416E4" w:rsidRPr="00DC5238" w:rsidRDefault="000416E4" w:rsidP="00DC5238">
      <w:pPr>
        <w:rPr>
          <w:rtl/>
        </w:rPr>
      </w:pPr>
      <w:r>
        <w:rPr>
          <w:rStyle w:val="FootnoteReference"/>
        </w:rPr>
        <w:footnoteRef/>
      </w:r>
      <w:r>
        <w:rPr>
          <w:rFonts w:hint="cs"/>
          <w:rtl/>
        </w:rPr>
        <w:t xml:space="preserve">. </w:t>
      </w:r>
      <w:r>
        <w:rPr>
          <w:rFonts w:hint="cs"/>
          <w:rtl/>
        </w:rPr>
        <w:t xml:space="preserve">مانند: </w:t>
      </w:r>
      <w:r w:rsidRPr="00DC5238">
        <w:rPr>
          <w:rFonts w:hint="cs"/>
          <w:b/>
          <w:bCs/>
          <w:sz w:val="26"/>
          <w:szCs w:val="26"/>
          <w:rtl/>
        </w:rPr>
        <w:t>«حُمَيْدُ بْنُ زِيَادٍ عَنِ الْحَسَنِ بْنِ مُحَمَّدِ بْنِ سَمَاعَةَ قَالَ دَفَعَ إِلَيَّ صَفْوَانُ كِتَاباً لِمُوسَى بْنِ بَكْرٍ فَقَالَ لِي هَذَا سَمَاعِي مِنْ مُوسَى بْنِ بَكْرٍ وَ قَرَأْتُهُ عَلَيْهِ فَإِذَا فِيهِ مُوسَى بْنُ بَكْرٍ عَنْ عَلِيِّ بْنِ سَعِيدٍ عَنْ زُرَارَةَ قَالَ هَذَا مِمَّا لَيْسَ فِيهِ اخْتِلَافٌ عِنْدَ أَصْحَابِنَا عَنْ أَبِي عَبْدِ اللَّهِ وَ عَنْ أَبِي جَعْفَرٍ ع‏ أَنَّهُمَا سُئِلَا عَنِ امْرَأَةٍ تَرَكَتْ زَوْجَهَا وَ أُمَّهَا وَ ابْنَتَيْهَا فَقَالَ لِلزَّوْجِ الرُّبُعُ وَ لِلْأُمِ‏ السُّدُسُ‏ ...»</w:t>
      </w:r>
      <w:r>
        <w:rPr>
          <w:rtl/>
        </w:rPr>
        <w:t xml:space="preserve"> </w:t>
      </w:r>
      <w:r>
        <w:rPr>
          <w:rFonts w:hint="cs"/>
          <w:rtl/>
        </w:rPr>
        <w:t>الكافي (ط - الإسلامية)، ج‏7، ص</w:t>
      </w:r>
      <w:r w:rsidRPr="00DC5238">
        <w:rPr>
          <w:rFonts w:hint="cs"/>
          <w:rtl/>
        </w:rPr>
        <w:t xml:space="preserve"> 97</w:t>
      </w:r>
    </w:p>
  </w:footnote>
  <w:footnote w:id="16">
    <w:p w:rsidR="000416E4" w:rsidRDefault="000416E4" w:rsidP="00DC5238">
      <w:pPr>
        <w:rPr>
          <w:rtl/>
        </w:rPr>
      </w:pPr>
      <w:r>
        <w:rPr>
          <w:rStyle w:val="FootnoteReference"/>
        </w:rPr>
        <w:footnoteRef/>
      </w:r>
      <w:r>
        <w:rPr>
          <w:rFonts w:hint="cs"/>
          <w:rtl/>
        </w:rPr>
        <w:t>. [منبعی برای این تعبیر پیدا نشد.]</w:t>
      </w:r>
      <w:r>
        <w:rPr>
          <w:rtl/>
        </w:rPr>
        <w:t xml:space="preserve"> </w:t>
      </w:r>
    </w:p>
  </w:footnote>
  <w:footnote w:id="17">
    <w:p w:rsidR="000416E4" w:rsidRDefault="000416E4" w:rsidP="003B1070">
      <w:pPr>
        <w:rPr>
          <w:rtl/>
        </w:rPr>
      </w:pPr>
      <w:r>
        <w:rPr>
          <w:rStyle w:val="FootnoteReference"/>
        </w:rPr>
        <w:footnoteRef/>
      </w:r>
      <w:r>
        <w:rPr>
          <w:rFonts w:hint="cs"/>
          <w:rtl/>
        </w:rPr>
        <w:t xml:space="preserve">. </w:t>
      </w:r>
      <w:r>
        <w:rPr>
          <w:rFonts w:hint="cs"/>
          <w:rtl/>
        </w:rPr>
        <w:t>سؤال: ...</w:t>
      </w:r>
    </w:p>
    <w:p w:rsidR="000416E4" w:rsidRDefault="000416E4" w:rsidP="007D04BC">
      <w:pPr>
        <w:rPr>
          <w:rtl/>
        </w:rPr>
      </w:pPr>
      <w:r>
        <w:rPr>
          <w:rFonts w:hint="cs"/>
          <w:rtl/>
        </w:rPr>
        <w:t>... پاسخ: سبحان الله، به مادر یک سدس بده</w:t>
      </w:r>
      <w:r w:rsidR="007D04BC">
        <w:rPr>
          <w:rFonts w:hint="cs"/>
          <w:rtl/>
        </w:rPr>
        <w:t xml:space="preserve"> [</w:t>
      </w:r>
      <w:r w:rsidR="007D04BC">
        <w:rPr>
          <w:rFonts w:hint="cs"/>
          <w:b/>
          <w:bCs/>
          <w:sz w:val="26"/>
          <w:szCs w:val="26"/>
          <w:rtl/>
        </w:rPr>
        <w:t>«</w:t>
      </w:r>
      <w:r w:rsidR="007D04BC" w:rsidRPr="007D04BC">
        <w:rPr>
          <w:rFonts w:hint="cs"/>
          <w:b/>
          <w:bCs/>
          <w:sz w:val="26"/>
          <w:szCs w:val="26"/>
          <w:rtl/>
        </w:rPr>
        <w:t>فَقَالَ أَبُو عَبْدِ اللَّهِ ع سُبْحَانَ اللَّهِ أَعْطِهَا السُّدُسَ.</w:t>
      </w:r>
      <w:r w:rsidR="007D04BC" w:rsidRPr="007D04BC">
        <w:rPr>
          <w:rFonts w:hint="cs"/>
          <w:rtl/>
        </w:rPr>
        <w:t>»</w:t>
      </w:r>
      <w:r w:rsidR="007D04BC">
        <w:rPr>
          <w:rFonts w:hint="cs"/>
          <w:rtl/>
        </w:rPr>
        <w:t xml:space="preserve"> وسائل الشيعة، ج‏26، ص</w:t>
      </w:r>
      <w:r w:rsidR="007D04BC" w:rsidRPr="007D04BC">
        <w:rPr>
          <w:rFonts w:hint="cs"/>
          <w:rtl/>
        </w:rPr>
        <w:t xml:space="preserve"> 138</w:t>
      </w:r>
      <w:r w:rsidR="007D04BC">
        <w:rPr>
          <w:rFonts w:hint="cs"/>
          <w:rtl/>
        </w:rPr>
        <w:t>]</w:t>
      </w:r>
      <w:r>
        <w:rPr>
          <w:rFonts w:hint="cs"/>
          <w:rtl/>
        </w:rPr>
        <w:t xml:space="preserve"> و امثال این</w:t>
      </w:r>
      <w:r w:rsidR="007D04BC">
        <w:rPr>
          <w:rtl/>
        </w:rPr>
        <w:softHyphen/>
      </w:r>
      <w:r>
        <w:rPr>
          <w:rFonts w:hint="cs"/>
          <w:rtl/>
        </w:rPr>
        <w:t>ها. روایت</w:t>
      </w:r>
      <w:r>
        <w:rPr>
          <w:rtl/>
        </w:rPr>
        <w:softHyphen/>
      </w:r>
      <w:r>
        <w:rPr>
          <w:rFonts w:hint="cs"/>
          <w:rtl/>
        </w:rPr>
        <w:t xml:space="preserve">های زیادی در این بحث، وجود دارد و خواهیم گفت که تعبیر «للجدّ السدس» در روایت سعد بن ابی خلف با تعبیر طعمه بسیار سازگار است؛ هم از این جهت که در این روایت سهم جد، سدس است و مقدار طعمه نیز سدس است و هم از این جهت که اصلا طعمه در مورد جدّ است، خصوصا با تعبیر «للجد». </w:t>
      </w:r>
      <w:r>
        <w:rPr>
          <w:rtl/>
        </w:rPr>
        <w:t xml:space="preserve"> </w:t>
      </w:r>
    </w:p>
  </w:footnote>
  <w:footnote w:id="18">
    <w:p w:rsidR="000416E4" w:rsidRDefault="000416E4" w:rsidP="003B1070">
      <w:pPr>
        <w:rPr>
          <w:rtl/>
        </w:rPr>
      </w:pPr>
      <w:r>
        <w:rPr>
          <w:rStyle w:val="FootnoteReference"/>
        </w:rPr>
        <w:footnoteRef/>
      </w:r>
      <w:r>
        <w:rPr>
          <w:rFonts w:hint="cs"/>
          <w:rtl/>
        </w:rPr>
        <w:t>.</w:t>
      </w:r>
      <w:r w:rsidR="007D04BC">
        <w:rPr>
          <w:rFonts w:hint="cs"/>
          <w:rtl/>
        </w:rPr>
        <w:t xml:space="preserve"> [به برخی از این روایات اشاره شد.]</w:t>
      </w:r>
      <w:r>
        <w:rPr>
          <w:rFonts w:hint="cs"/>
          <w:rtl/>
        </w:rPr>
        <w:t xml:space="preserve"> </w:t>
      </w:r>
      <w:r>
        <w:rPr>
          <w:rtl/>
        </w:rPr>
        <w:t xml:space="preserve"> </w:t>
      </w:r>
    </w:p>
  </w:footnote>
  <w:footnote w:id="19">
    <w:p w:rsidR="000416E4" w:rsidRDefault="000416E4" w:rsidP="00EE381B">
      <w:pPr>
        <w:rPr>
          <w:rtl/>
        </w:rPr>
      </w:pPr>
      <w:r>
        <w:rPr>
          <w:rStyle w:val="FootnoteReference"/>
        </w:rPr>
        <w:footnoteRef/>
      </w:r>
      <w:r>
        <w:rPr>
          <w:rFonts w:hint="cs"/>
          <w:rtl/>
        </w:rPr>
        <w:t xml:space="preserve">. </w:t>
      </w:r>
      <w:r>
        <w:rPr>
          <w:rFonts w:hint="cs"/>
          <w:rtl/>
        </w:rPr>
        <w:t>سؤال: ...</w:t>
      </w:r>
    </w:p>
    <w:p w:rsidR="000416E4" w:rsidRDefault="000416E4" w:rsidP="00EE381B">
      <w:pPr>
        <w:rPr>
          <w:rtl/>
        </w:rPr>
      </w:pPr>
      <w:r>
        <w:rPr>
          <w:rFonts w:hint="cs"/>
          <w:rtl/>
        </w:rPr>
        <w:t>... پاسخ: حصر طعمه در پدر و مادر، این یعنی اینکه آن مرتبه شدید استحباب در مورد پدر و مادر هست؛ لذا این روایات منافاتی با این ندارد که مرتبه</w:t>
      </w:r>
      <w:r>
        <w:rPr>
          <w:rtl/>
        </w:rPr>
        <w:softHyphen/>
      </w:r>
      <w:r>
        <w:rPr>
          <w:rFonts w:hint="cs"/>
          <w:rtl/>
        </w:rPr>
        <w:t>ی خفیف آن هم در مورد نوه صادق باشد. آن روایاتی که نافی طعمه در غیر پدر و مادر هستند، مراتب شدید استحباب طعمه را نفی می</w:t>
      </w:r>
      <w:r>
        <w:rPr>
          <w:rtl/>
        </w:rPr>
        <w:softHyphen/>
      </w:r>
      <w:r>
        <w:rPr>
          <w:rFonts w:hint="cs"/>
          <w:rtl/>
        </w:rPr>
        <w:t>کنند.</w:t>
      </w:r>
      <w:r>
        <w:rPr>
          <w:rtl/>
        </w:rPr>
        <w:t xml:space="preserve"> </w:t>
      </w:r>
    </w:p>
  </w:footnote>
  <w:footnote w:id="20">
    <w:p w:rsidR="000416E4" w:rsidRDefault="000416E4" w:rsidP="00EE381B">
      <w:pPr>
        <w:rPr>
          <w:rtl/>
        </w:rPr>
      </w:pPr>
      <w:r>
        <w:rPr>
          <w:rStyle w:val="FootnoteReference"/>
        </w:rPr>
        <w:footnoteRef/>
      </w:r>
      <w:r>
        <w:rPr>
          <w:rFonts w:hint="cs"/>
          <w:rtl/>
        </w:rPr>
        <w:t>. استاد: البته شاید این عبارت برای فقهای دیگر باشد. نسبت به عبارات قبل از روضه، زیاد تتبع نکرده</w:t>
      </w:r>
      <w:r>
        <w:rPr>
          <w:rFonts w:hint="cs"/>
          <w:rtl/>
        </w:rPr>
        <w:softHyphen/>
        <w:t>ایم.</w:t>
      </w:r>
      <w:r>
        <w:rPr>
          <w:rtl/>
        </w:rPr>
        <w:t xml:space="preserve"> </w:t>
      </w:r>
    </w:p>
  </w:footnote>
  <w:footnote w:id="21">
    <w:p w:rsidR="000416E4" w:rsidRPr="005F62FE" w:rsidRDefault="000416E4" w:rsidP="005F62FE">
      <w:pPr>
        <w:rPr>
          <w:color w:val="000000"/>
        </w:rPr>
      </w:pPr>
      <w:r>
        <w:rPr>
          <w:rStyle w:val="FootnoteReference"/>
        </w:rPr>
        <w:footnoteRef/>
      </w:r>
      <w:r>
        <w:rPr>
          <w:rFonts w:hint="cs"/>
          <w:rtl/>
        </w:rPr>
        <w:t xml:space="preserve">. </w:t>
      </w:r>
      <w:r w:rsidRPr="005F62FE">
        <w:rPr>
          <w:rFonts w:hint="cs"/>
          <w:rtl/>
        </w:rPr>
        <w:t>روضة المتقين، ج</w:t>
      </w:r>
      <w:r>
        <w:rPr>
          <w:rFonts w:hint="cs"/>
          <w:rtl/>
        </w:rPr>
        <w:t>‏11، ص</w:t>
      </w:r>
      <w:r w:rsidRPr="005F62FE">
        <w:rPr>
          <w:rFonts w:hint="cs"/>
          <w:rtl/>
        </w:rPr>
        <w:t xml:space="preserve"> 285</w:t>
      </w:r>
      <w:r>
        <w:rPr>
          <w:rtl/>
        </w:rPr>
        <w:t xml:space="preserve"> </w:t>
      </w:r>
    </w:p>
  </w:footnote>
  <w:footnote w:id="22">
    <w:p w:rsidR="000416E4" w:rsidRDefault="000416E4" w:rsidP="005F62FE">
      <w:pPr>
        <w:rPr>
          <w:rtl/>
        </w:rPr>
      </w:pPr>
      <w:r>
        <w:rPr>
          <w:rStyle w:val="FootnoteReference"/>
        </w:rPr>
        <w:footnoteRef/>
      </w:r>
      <w:r>
        <w:rPr>
          <w:rFonts w:hint="cs"/>
          <w:rtl/>
        </w:rPr>
        <w:t>. سؤال: ...</w:t>
      </w:r>
    </w:p>
    <w:p w:rsidR="000416E4" w:rsidRDefault="000416E4" w:rsidP="005F62FE">
      <w:pPr>
        <w:rPr>
          <w:rtl/>
        </w:rPr>
      </w:pPr>
      <w:r>
        <w:rPr>
          <w:rFonts w:hint="cs"/>
          <w:rtl/>
        </w:rPr>
        <w:t>... پاسخ: شاید مرحوم مجلسی به جای «جدّ البنات»، «جدّ الإبنۀ» تعبیر می</w:t>
      </w:r>
      <w:r>
        <w:rPr>
          <w:rtl/>
        </w:rPr>
        <w:softHyphen/>
      </w:r>
      <w:r>
        <w:rPr>
          <w:rFonts w:hint="cs"/>
          <w:rtl/>
        </w:rPr>
        <w:t xml:space="preserve">کرد. جدّ البنات، یعنی جدّ پدر و اطلاق جد بر جد اعلا، تکلّفٌ اکثر من تکلّفٍ است. </w:t>
      </w:r>
    </w:p>
    <w:p w:rsidR="000416E4" w:rsidRDefault="000416E4" w:rsidP="005F62FE">
      <w:pPr>
        <w:rPr>
          <w:rtl/>
        </w:rPr>
      </w:pPr>
      <w:r>
        <w:rPr>
          <w:rFonts w:hint="cs"/>
          <w:rtl/>
        </w:rPr>
        <w:t>سؤال: ...</w:t>
      </w:r>
    </w:p>
    <w:p w:rsidR="000416E4" w:rsidRDefault="000416E4" w:rsidP="005F62FE">
      <w:r>
        <w:rPr>
          <w:rFonts w:hint="cs"/>
          <w:rtl/>
        </w:rPr>
        <w:t>... پاسخ: اگر مراد از جد البنات، ابو المیت باشد و جد به معنای جد اعلی باشد، مشکلی وجود ندارد و معنا یکی می</w:t>
      </w:r>
      <w:r>
        <w:rPr>
          <w:rFonts w:hint="cs"/>
          <w:rtl/>
        </w:rPr>
        <w:softHyphen/>
        <w:t>شود؛ یعنی جد اعلای البنات همان أب المیت است.</w:t>
      </w:r>
      <w:r>
        <w:rPr>
          <w:rtl/>
        </w:rPr>
        <w:t xml:space="preserve"> </w:t>
      </w:r>
    </w:p>
  </w:footnote>
  <w:footnote w:id="23">
    <w:p w:rsidR="000416E4" w:rsidRDefault="000416E4" w:rsidP="00B13941">
      <w:pPr>
        <w:rPr>
          <w:rtl/>
        </w:rPr>
      </w:pPr>
      <w:r>
        <w:rPr>
          <w:rStyle w:val="FootnoteReference"/>
        </w:rPr>
        <w:footnoteRef/>
      </w:r>
      <w:r>
        <w:rPr>
          <w:rFonts w:hint="cs"/>
          <w:rtl/>
        </w:rPr>
        <w:t xml:space="preserve">. </w:t>
      </w:r>
      <w:r>
        <w:rPr>
          <w:rFonts w:hint="cs"/>
          <w:rtl/>
        </w:rPr>
        <w:t>سؤال: ...</w:t>
      </w:r>
    </w:p>
    <w:p w:rsidR="000416E4" w:rsidRDefault="000416E4" w:rsidP="00B13941">
      <w:pPr>
        <w:rPr>
          <w:rtl/>
        </w:rPr>
      </w:pPr>
      <w:r>
        <w:rPr>
          <w:rFonts w:hint="cs"/>
          <w:rtl/>
        </w:rPr>
        <w:t xml:space="preserve">... پاسخ: الآن به یاد ندارم. روایت اصلا در کافی وارد نشده است. </w:t>
      </w:r>
      <w:r>
        <w:rPr>
          <w:rtl/>
        </w:rPr>
        <w:t xml:space="preserve"> </w:t>
      </w:r>
    </w:p>
  </w:footnote>
  <w:footnote w:id="24">
    <w:p w:rsidR="000416E4" w:rsidRPr="00B13941" w:rsidRDefault="000416E4" w:rsidP="00B13941">
      <w:r>
        <w:rPr>
          <w:rStyle w:val="FootnoteReference"/>
        </w:rPr>
        <w:footnoteRef/>
      </w:r>
      <w:r>
        <w:rPr>
          <w:rFonts w:hint="cs"/>
          <w:rtl/>
        </w:rPr>
        <w:t xml:space="preserve">. </w:t>
      </w:r>
      <w:r>
        <w:rPr>
          <w:rFonts w:hint="cs"/>
          <w:rtl/>
        </w:rPr>
        <w:t>مراجعه شود به: من لا يحضره الفقيه، ج‏4، ص</w:t>
      </w:r>
      <w:r w:rsidRPr="00B13941">
        <w:rPr>
          <w:rFonts w:hint="cs"/>
          <w:rtl/>
        </w:rPr>
        <w:t xml:space="preserve"> 289</w:t>
      </w:r>
      <w:r>
        <w:rPr>
          <w:rFonts w:hint="cs"/>
          <w:rtl/>
        </w:rPr>
        <w:t>؛ پاورقی اول و دوم</w:t>
      </w:r>
      <w:r>
        <w:rPr>
          <w:rtl/>
        </w:rPr>
        <w:t xml:space="preserve"> </w:t>
      </w:r>
    </w:p>
  </w:footnote>
  <w:footnote w:id="25">
    <w:p w:rsidR="000416E4" w:rsidRPr="00B13941" w:rsidRDefault="000416E4" w:rsidP="00B13941">
      <w:pPr>
        <w:rPr>
          <w:rFonts w:cs="Traditional Arabic"/>
          <w:color w:val="000000"/>
          <w:sz w:val="30"/>
          <w:szCs w:val="30"/>
        </w:rPr>
      </w:pPr>
      <w:r>
        <w:rPr>
          <w:rStyle w:val="FootnoteReference"/>
        </w:rPr>
        <w:footnoteRef/>
      </w:r>
      <w:r>
        <w:rPr>
          <w:rFonts w:hint="cs"/>
          <w:rtl/>
        </w:rPr>
        <w:t xml:space="preserve">. </w:t>
      </w:r>
      <w:r w:rsidRPr="00B13941">
        <w:rPr>
          <w:rFonts w:hint="cs"/>
          <w:rtl/>
        </w:rPr>
        <w:t>الإستبصا</w:t>
      </w:r>
      <w:r>
        <w:rPr>
          <w:rFonts w:hint="cs"/>
          <w:rtl/>
        </w:rPr>
        <w:t>ر فيما اختلف من الأخبار، ج‏4، ص</w:t>
      </w:r>
      <w:r w:rsidRPr="00B13941">
        <w:rPr>
          <w:rFonts w:hint="cs"/>
          <w:rtl/>
        </w:rPr>
        <w:t xml:space="preserve"> 164</w:t>
      </w:r>
      <w:r>
        <w:rPr>
          <w:rFonts w:hint="cs"/>
          <w:rtl/>
        </w:rPr>
        <w:t>، حدیث 622</w:t>
      </w:r>
      <w:r>
        <w:rPr>
          <w:rtl/>
        </w:rPr>
        <w:t xml:space="preserve"> </w:t>
      </w:r>
    </w:p>
  </w:footnote>
  <w:footnote w:id="26">
    <w:p w:rsidR="000416E4" w:rsidRDefault="000416E4" w:rsidP="00412F8C">
      <w:pPr>
        <w:rPr>
          <w:rtl/>
        </w:rPr>
      </w:pPr>
      <w:r>
        <w:rPr>
          <w:rStyle w:val="FootnoteReference"/>
        </w:rPr>
        <w:footnoteRef/>
      </w:r>
      <w:r>
        <w:rPr>
          <w:rFonts w:hint="cs"/>
          <w:rtl/>
        </w:rPr>
        <w:t xml:space="preserve">. </w:t>
      </w:r>
      <w:r>
        <w:rPr>
          <w:rFonts w:hint="cs"/>
          <w:rtl/>
        </w:rPr>
        <w:t>سؤال: ...</w:t>
      </w:r>
    </w:p>
    <w:p w:rsidR="000416E4" w:rsidRDefault="000416E4" w:rsidP="00412F8C">
      <w:pPr>
        <w:rPr>
          <w:rtl/>
        </w:rPr>
      </w:pPr>
      <w:r>
        <w:rPr>
          <w:rFonts w:hint="cs"/>
          <w:rtl/>
        </w:rPr>
        <w:t>... پاسخ: مرحوم شیخ مفروغ عنه گرفته است که طعمه برای پدر و مادر است و می</w:t>
      </w:r>
      <w:r>
        <w:rPr>
          <w:rtl/>
        </w:rPr>
        <w:softHyphen/>
      </w:r>
      <w:r>
        <w:rPr>
          <w:rFonts w:hint="cs"/>
          <w:rtl/>
        </w:rPr>
        <w:t>گوید: این روایت، قابلیت حمل بر طعمه را ندارد. طعمه وقتی مستحب است که پدر و مادر باشند و فرزندان نباشند؛ زیرا اگر فرزندان باشند، سهم پدر و مادر بیش از یک ششم نمی</w:t>
      </w:r>
      <w:r>
        <w:rPr>
          <w:rFonts w:hint="cs"/>
          <w:rtl/>
        </w:rPr>
        <w:softHyphen/>
        <w:t>شود «و انّما یؤخذ من فریضتهما السدس اذا کانا هما الوارثان دون الاولاد و ذلک یدلّ علی ما قال ابن فضال». از طرفی، ایشان ره، از کلام مرحوم صدوق ره، اطعام و طعمه برداشت کرده</w:t>
      </w:r>
      <w:r>
        <w:rPr>
          <w:rFonts w:hint="cs"/>
          <w:rtl/>
        </w:rPr>
        <w:softHyphen/>
        <w:t xml:space="preserve"> است. جلسه</w:t>
      </w:r>
      <w:r>
        <w:rPr>
          <w:rFonts w:hint="cs"/>
          <w:rtl/>
        </w:rPr>
        <w:softHyphen/>
        <w:t>ی گذشته نیز این نکته بیان گردید که کلام مرحوم صدوق ناظر به طعمه است. شیخ طوسی نیز همین برداشت را از کلام ایشان ره دارد و بحث علی بن حسن بن فضال را نیز ناظر به طعمه فهمیده است. لکن می</w:t>
      </w:r>
      <w:r>
        <w:rPr>
          <w:rFonts w:hint="cs"/>
          <w:rtl/>
        </w:rPr>
        <w:softHyphen/>
        <w:t>فرمایند: اجماع طایفه بر خلاف این طعمه است.</w:t>
      </w:r>
      <w:r>
        <w:rPr>
          <w:rtl/>
        </w:rPr>
        <w:t xml:space="preserve"> </w:t>
      </w:r>
    </w:p>
  </w:footnote>
  <w:footnote w:id="27">
    <w:p w:rsidR="000416E4" w:rsidRPr="003F59D7" w:rsidRDefault="000416E4" w:rsidP="003F59D7">
      <w:pPr>
        <w:rPr>
          <w:rFonts w:ascii="Noor_Lotus" w:hAnsi="Noor_Lotus" w:cs="Noor_Lotus"/>
          <w:color w:val="000000"/>
          <w:sz w:val="38"/>
          <w:szCs w:val="38"/>
        </w:rPr>
      </w:pPr>
      <w:r>
        <w:rPr>
          <w:rStyle w:val="FootnoteReference"/>
        </w:rPr>
        <w:footnoteRef/>
      </w:r>
      <w:r>
        <w:rPr>
          <w:rFonts w:hint="cs"/>
          <w:rtl/>
        </w:rPr>
        <w:t xml:space="preserve">. </w:t>
      </w:r>
      <w:r w:rsidRPr="003F59D7">
        <w:rPr>
          <w:rFonts w:hint="cs"/>
          <w:b/>
          <w:bCs/>
          <w:sz w:val="26"/>
          <w:szCs w:val="26"/>
          <w:rtl/>
        </w:rPr>
        <w:t>«و مثله: توريث الأجداد مع أولاد الأولاد، عند الصدوق، نظرا إلى المساواة في الرتبة، فللجد مع بنات البنت السدس، عملا‌</w:t>
      </w:r>
      <w:r w:rsidRPr="003F59D7">
        <w:rPr>
          <w:rFonts w:eastAsia="Times New Roman" w:hint="cs"/>
          <w:b/>
          <w:bCs/>
          <w:sz w:val="2"/>
          <w:szCs w:val="2"/>
          <w:rtl/>
        </w:rPr>
        <w:t xml:space="preserve"> </w:t>
      </w:r>
      <w:r w:rsidRPr="003F59D7">
        <w:rPr>
          <w:rFonts w:hint="cs"/>
          <w:b/>
          <w:bCs/>
          <w:sz w:val="26"/>
          <w:szCs w:val="26"/>
          <w:rtl/>
        </w:rPr>
        <w:t>بما رواه سعد بن أبي خلف، عن أبي الحسن الكاظم عليه السلام: (في بنات بنت وجد: للجد السدس، و الباقي لبنات البنت)»</w:t>
      </w:r>
      <w:r>
        <w:rPr>
          <w:rFonts w:hint="cs"/>
          <w:rtl/>
        </w:rPr>
        <w:t xml:space="preserve"> القواعد و الفوائد، ج‌2، صص 293 و</w:t>
      </w:r>
      <w:r w:rsidRPr="003F59D7">
        <w:rPr>
          <w:rFonts w:hint="cs"/>
          <w:rtl/>
        </w:rPr>
        <w:t xml:space="preserve"> 294‌</w:t>
      </w:r>
      <w:r>
        <w:rPr>
          <w:rtl/>
        </w:rPr>
        <w:t xml:space="preserve"> </w:t>
      </w:r>
    </w:p>
  </w:footnote>
  <w:footnote w:id="28">
    <w:p w:rsidR="000416E4" w:rsidRDefault="000416E4" w:rsidP="003F59D7">
      <w:r>
        <w:rPr>
          <w:rStyle w:val="FootnoteReference"/>
        </w:rPr>
        <w:footnoteRef/>
      </w:r>
      <w:r>
        <w:rPr>
          <w:rFonts w:hint="cs"/>
          <w:rtl/>
        </w:rPr>
        <w:t>. همان، ص 294</w:t>
      </w:r>
      <w:r>
        <w:rPr>
          <w:rtl/>
        </w:rPr>
        <w:t xml:space="preserve"> </w:t>
      </w:r>
    </w:p>
  </w:footnote>
  <w:footnote w:id="29">
    <w:p w:rsidR="00971EDA" w:rsidRDefault="00971EDA" w:rsidP="00971EDA">
      <w:pPr>
        <w:rPr>
          <w:rtl/>
        </w:rPr>
      </w:pPr>
      <w:r>
        <w:rPr>
          <w:rStyle w:val="FootnoteReference"/>
        </w:rPr>
        <w:footnoteRef/>
      </w:r>
      <w:r>
        <w:rPr>
          <w:rFonts w:hint="cs"/>
          <w:rtl/>
        </w:rPr>
        <w:t xml:space="preserve">. </w:t>
      </w:r>
      <w:r>
        <w:rPr>
          <w:rFonts w:hint="cs"/>
          <w:rtl/>
        </w:rPr>
        <w:t>سؤال: ...</w:t>
      </w:r>
    </w:p>
    <w:p w:rsidR="00971EDA" w:rsidRDefault="00971EDA" w:rsidP="00301147">
      <w:pPr>
        <w:rPr>
          <w:rtl/>
        </w:rPr>
      </w:pPr>
      <w:r>
        <w:rPr>
          <w:rFonts w:hint="cs"/>
          <w:rtl/>
        </w:rPr>
        <w:t>... پاسخ: شیخ ره</w:t>
      </w:r>
      <w:r w:rsidR="00301147">
        <w:rPr>
          <w:rFonts w:hint="cs"/>
          <w:rtl/>
        </w:rPr>
        <w:t xml:space="preserve"> مسلم دانسته است که</w:t>
      </w:r>
      <w:r>
        <w:rPr>
          <w:rFonts w:hint="cs"/>
          <w:rtl/>
        </w:rPr>
        <w:t xml:space="preserve"> طعمه برای أبوین است. ایشان ره برای طعمه دو قید ذکر می</w:t>
      </w:r>
      <w:r>
        <w:rPr>
          <w:rFonts w:hint="cs"/>
          <w:rtl/>
        </w:rPr>
        <w:softHyphen/>
        <w:t>کند: اولا: طعمه در مورد ابوین است؛ ثانیا: سهم ابوین باید بیشتر از یک ششم باشد و از آنجا که اگر اولاد باشند، سهم ابوین در یک ششم تعین پیدا می</w:t>
      </w:r>
      <w:r>
        <w:rPr>
          <w:rFonts w:hint="cs"/>
          <w:rtl/>
        </w:rPr>
        <w:softHyphen/>
        <w:t>کند، بحث طعمه مبتنی بر عدم وجود فرزند است.</w:t>
      </w:r>
      <w:r>
        <w:rPr>
          <w:rtl/>
        </w:rPr>
        <w:t xml:space="preserve"> </w:t>
      </w:r>
    </w:p>
  </w:footnote>
  <w:footnote w:id="30">
    <w:p w:rsidR="006D2A9C" w:rsidRPr="006D2A9C" w:rsidRDefault="006D2A9C" w:rsidP="006D2A9C">
      <w:pPr>
        <w:rPr>
          <w:rtl/>
        </w:rPr>
      </w:pPr>
      <w:r>
        <w:rPr>
          <w:rStyle w:val="FootnoteReference"/>
        </w:rPr>
        <w:footnoteRef/>
      </w:r>
      <w:r>
        <w:rPr>
          <w:rFonts w:hint="cs"/>
          <w:rtl/>
        </w:rPr>
        <w:t xml:space="preserve">. </w:t>
      </w:r>
      <w:r w:rsidRPr="006D2A9C">
        <w:rPr>
          <w:rFonts w:hint="cs"/>
          <w:b/>
          <w:bCs/>
          <w:sz w:val="26"/>
          <w:szCs w:val="26"/>
          <w:rtl/>
        </w:rPr>
        <w:t>«و رده الشيخ بأنه قد ثبت قيام ولد الولد مقام الولد و الولد يحجب الجد فكذا من قام مقامه»</w:t>
      </w:r>
      <w:r>
        <w:rPr>
          <w:rtl/>
        </w:rPr>
        <w:t xml:space="preserve"> </w:t>
      </w:r>
      <w:r w:rsidRPr="006D2A9C">
        <w:rPr>
          <w:rFonts w:hint="cs"/>
          <w:rtl/>
        </w:rPr>
        <w:t>نضد القوا</w:t>
      </w:r>
      <w:r>
        <w:rPr>
          <w:rFonts w:hint="cs"/>
          <w:rtl/>
        </w:rPr>
        <w:t>عد الفقهية، ص</w:t>
      </w:r>
      <w:r w:rsidRPr="006D2A9C">
        <w:rPr>
          <w:rFonts w:hint="cs"/>
          <w:rtl/>
        </w:rPr>
        <w:t xml:space="preserve"> 453</w:t>
      </w:r>
    </w:p>
  </w:footnote>
  <w:footnote w:id="31">
    <w:p w:rsidR="006D2A9C" w:rsidRDefault="006D2A9C" w:rsidP="006D2A9C">
      <w:r>
        <w:rPr>
          <w:rStyle w:val="FootnoteReference"/>
        </w:rPr>
        <w:footnoteRef/>
      </w:r>
      <w:r>
        <w:rPr>
          <w:rFonts w:hint="cs"/>
          <w:rtl/>
        </w:rPr>
        <w:t>. همان.</w:t>
      </w:r>
      <w:r>
        <w:rPr>
          <w:rtl/>
        </w:rPr>
        <w:t xml:space="preserve"> </w:t>
      </w:r>
    </w:p>
  </w:footnote>
  <w:footnote w:id="32">
    <w:p w:rsidR="006D2A9C" w:rsidRPr="006D2A9C" w:rsidRDefault="006D2A9C" w:rsidP="006D2A9C">
      <w:pPr>
        <w:rPr>
          <w:rFonts w:ascii="Noor_Lotus" w:hAnsi="Noor_Lotus" w:cs="Noor_Lotus"/>
          <w:color w:val="000000"/>
          <w:sz w:val="38"/>
          <w:szCs w:val="38"/>
          <w:rtl/>
        </w:rPr>
      </w:pPr>
      <w:r>
        <w:rPr>
          <w:rStyle w:val="FootnoteReference"/>
        </w:rPr>
        <w:footnoteRef/>
      </w:r>
      <w:r>
        <w:rPr>
          <w:rFonts w:hint="cs"/>
          <w:rtl/>
        </w:rPr>
        <w:t xml:space="preserve">. </w:t>
      </w:r>
      <w:r w:rsidRPr="006D2A9C">
        <w:rPr>
          <w:rFonts w:hint="cs"/>
          <w:rtl/>
        </w:rPr>
        <w:t>التنقي</w:t>
      </w:r>
      <w:r>
        <w:rPr>
          <w:rFonts w:hint="cs"/>
          <w:rtl/>
        </w:rPr>
        <w:t>ح الرائع لمختصر الشرائع، ج‌4، ص</w:t>
      </w:r>
      <w:r w:rsidRPr="006D2A9C">
        <w:rPr>
          <w:rFonts w:hint="cs"/>
          <w:rtl/>
        </w:rPr>
        <w:t xml:space="preserve"> 16</w:t>
      </w:r>
      <w:r>
        <w:rPr>
          <w:rFonts w:hint="cs"/>
          <w:rtl/>
        </w:rPr>
        <w:t>7</w:t>
      </w:r>
      <w:r>
        <w:rPr>
          <w:rtl/>
        </w:rPr>
        <w:t xml:space="preserve"> </w:t>
      </w:r>
    </w:p>
  </w:footnote>
  <w:footnote w:id="33">
    <w:p w:rsidR="00F64025" w:rsidRDefault="00F64025" w:rsidP="00F64025">
      <w:r>
        <w:rPr>
          <w:rStyle w:val="FootnoteReference"/>
        </w:rPr>
        <w:footnoteRef/>
      </w:r>
      <w:r>
        <w:rPr>
          <w:rFonts w:hint="cs"/>
          <w:rtl/>
        </w:rPr>
        <w:t>.</w:t>
      </w:r>
      <w:r w:rsidR="006C48CA">
        <w:rPr>
          <w:rFonts w:hint="cs"/>
          <w:rtl/>
        </w:rPr>
        <w:t xml:space="preserve"> [منبع این مطلب پیدا نشد.]</w:t>
      </w:r>
      <w:r>
        <w:rPr>
          <w:rtl/>
        </w:rPr>
        <w:t xml:space="preserve"> </w:t>
      </w:r>
    </w:p>
  </w:footnote>
  <w:footnote w:id="34">
    <w:p w:rsidR="00977486" w:rsidRDefault="00977486" w:rsidP="00977486">
      <w:pPr>
        <w:rPr>
          <w:rtl/>
        </w:rPr>
      </w:pPr>
      <w:r>
        <w:rPr>
          <w:rStyle w:val="FootnoteReference"/>
        </w:rPr>
        <w:footnoteRef/>
      </w:r>
      <w:r>
        <w:rPr>
          <w:rFonts w:hint="cs"/>
          <w:rtl/>
        </w:rPr>
        <w:t xml:space="preserve">. </w:t>
      </w:r>
      <w:r>
        <w:rPr>
          <w:rFonts w:hint="cs"/>
          <w:rtl/>
        </w:rPr>
        <w:t>سؤال: ...</w:t>
      </w:r>
    </w:p>
    <w:p w:rsidR="00977486" w:rsidRDefault="00CB229F" w:rsidP="00977486">
      <w:pPr>
        <w:rPr>
          <w:rtl/>
        </w:rPr>
      </w:pPr>
      <w:r>
        <w:rPr>
          <w:rFonts w:hint="cs"/>
          <w:rtl/>
        </w:rPr>
        <w:t xml:space="preserve">... پاسخ: اگر اعراض علما </w:t>
      </w:r>
      <w:r w:rsidR="00977486">
        <w:rPr>
          <w:rFonts w:hint="cs"/>
          <w:rtl/>
        </w:rPr>
        <w:t>از روایتی را مسقط حجیت آن روایت دانستیم، این روایت از اعتبار می</w:t>
      </w:r>
      <w:r w:rsidR="00977486">
        <w:rPr>
          <w:rtl/>
        </w:rPr>
        <w:softHyphen/>
      </w:r>
      <w:r w:rsidR="00977486">
        <w:rPr>
          <w:rFonts w:hint="cs"/>
          <w:rtl/>
        </w:rPr>
        <w:t>افتد.</w:t>
      </w:r>
    </w:p>
    <w:p w:rsidR="00977486" w:rsidRDefault="00977486" w:rsidP="00977486">
      <w:pPr>
        <w:rPr>
          <w:rtl/>
        </w:rPr>
      </w:pPr>
      <w:r>
        <w:rPr>
          <w:rFonts w:hint="cs"/>
          <w:rtl/>
        </w:rPr>
        <w:t>سؤال: ...</w:t>
      </w:r>
    </w:p>
    <w:p w:rsidR="00977486" w:rsidRDefault="00977486" w:rsidP="00977486">
      <w:pPr>
        <w:rPr>
          <w:rtl/>
        </w:rPr>
      </w:pPr>
      <w:r>
        <w:rPr>
          <w:rFonts w:hint="cs"/>
          <w:rtl/>
        </w:rPr>
        <w:t>... پاسخ: نه، فرض این است که آن</w:t>
      </w:r>
      <w:r>
        <w:rPr>
          <w:rtl/>
        </w:rPr>
        <w:softHyphen/>
      </w:r>
      <w:r>
        <w:rPr>
          <w:rFonts w:hint="cs"/>
          <w:rtl/>
        </w:rPr>
        <w:t>ها نیز اینگونه فهمیده باشند.</w:t>
      </w:r>
    </w:p>
    <w:p w:rsidR="00977486" w:rsidRDefault="00977486" w:rsidP="00977486">
      <w:pPr>
        <w:rPr>
          <w:rtl/>
        </w:rPr>
      </w:pPr>
      <w:r>
        <w:rPr>
          <w:rFonts w:hint="cs"/>
          <w:rtl/>
        </w:rPr>
        <w:t>سؤال: علی بن فضال طعمه فهمیده بوده است.</w:t>
      </w:r>
    </w:p>
    <w:p w:rsidR="00977486" w:rsidRDefault="00977486" w:rsidP="00977486">
      <w:pPr>
        <w:rPr>
          <w:rtl/>
        </w:rPr>
      </w:pPr>
      <w:r>
        <w:rPr>
          <w:rFonts w:hint="cs"/>
          <w:rtl/>
        </w:rPr>
        <w:t xml:space="preserve">... پاسخ: بحث این است که </w:t>
      </w:r>
      <w:r w:rsidRPr="00E54B45">
        <w:rPr>
          <w:rFonts w:hint="cs"/>
          <w:i/>
          <w:iCs/>
          <w:rtl/>
        </w:rPr>
        <w:t>اگر</w:t>
      </w:r>
      <w:r>
        <w:rPr>
          <w:rFonts w:hint="cs"/>
          <w:rtl/>
        </w:rPr>
        <w:t xml:space="preserve"> علی بن حسن بن فضال روایت را آنگونه که ما فهمیده</w:t>
      </w:r>
      <w:r>
        <w:rPr>
          <w:rFonts w:hint="cs"/>
          <w:rtl/>
        </w:rPr>
        <w:softHyphen/>
      </w:r>
      <w:r>
        <w:rPr>
          <w:rFonts w:hint="cs"/>
          <w:rtl/>
        </w:rPr>
        <w:softHyphen/>
        <w:t>ایم، فهمیده و گفته باشد که اجماع طایفه بر خلاف آن است، [در این صورت این روایت فاقد اعتبار است.]</w:t>
      </w:r>
      <w:r>
        <w:rPr>
          <w:rtl/>
        </w:rPr>
        <w:t xml:space="preserve"> </w:t>
      </w:r>
    </w:p>
  </w:footnote>
  <w:footnote w:id="35">
    <w:p w:rsidR="00682961" w:rsidRPr="006C48CA" w:rsidRDefault="00682961" w:rsidP="006C48CA">
      <w:pPr>
        <w:rPr>
          <w:b/>
          <w:bCs/>
          <w:sz w:val="26"/>
          <w:szCs w:val="26"/>
        </w:rPr>
      </w:pPr>
      <w:r>
        <w:rPr>
          <w:rStyle w:val="FootnoteReference"/>
        </w:rPr>
        <w:footnoteRef/>
      </w:r>
      <w:r>
        <w:rPr>
          <w:rFonts w:hint="cs"/>
          <w:rtl/>
        </w:rPr>
        <w:t>.</w:t>
      </w:r>
      <w:r w:rsidR="001C096A">
        <w:rPr>
          <w:rFonts w:hint="cs"/>
          <w:rtl/>
        </w:rPr>
        <w:t xml:space="preserve"> </w:t>
      </w:r>
      <w:r w:rsidR="00A01990">
        <w:rPr>
          <w:rFonts w:hint="cs"/>
          <w:b/>
          <w:bCs/>
          <w:sz w:val="26"/>
          <w:szCs w:val="26"/>
          <w:rtl/>
        </w:rPr>
        <w:t>«</w:t>
      </w:r>
      <w:r w:rsidR="00A01990" w:rsidRPr="00A01990">
        <w:rPr>
          <w:rFonts w:hint="cs"/>
          <w:b/>
          <w:bCs/>
          <w:sz w:val="26"/>
          <w:szCs w:val="26"/>
          <w:rtl/>
        </w:rPr>
        <w:t>أما إن كان أحدهما قطعي الصدور و الآخر ظنياً: كما إذا وقع التعارض بين ظاهر آية و الخبر الواحد المظنون صدوره، أو وقع التعارض بين خبر متواتر و الخبر المظنون صدوره، فلا بدّ من الأخذ بظاهر الآية أو ظاهر الخبر المقطوع صدوره، و طرح خبر الواحد بمقتضى الأخبار الكثير الدالة على طرح الخبر المخالف للكتاب أو السنة. و ليس ذلك من جهة ترجيح ظاهر الكتاب أو السنة على الخبر الواحد المخالف لهما، بل من جهة أن الخبر الواحد- المخالف لهما بنحو لا يمكن الجمع بينه و بينهما- لا يكون حجة بمقتضى قوله عليه السلام: «إنه زخرف و باطل، أو لم نقله، أو فاضربوه على الجدار» إلى غير ذلك من العبارات الدالة على عدم حجية الخبر المذكور، سواء جاء به عادل أم فاسق. و لذا ذكرنا في بحث حجية الاخبار: أن من شرائط حجية الخبر الواحد عدم مخالفته للكتاب و السنة.</w:t>
      </w:r>
      <w:r w:rsidR="00A01990">
        <w:rPr>
          <w:rFonts w:hint="cs"/>
          <w:b/>
          <w:bCs/>
          <w:sz w:val="26"/>
          <w:szCs w:val="26"/>
          <w:rtl/>
        </w:rPr>
        <w:t xml:space="preserve">» </w:t>
      </w:r>
      <w:r w:rsidR="00A01990" w:rsidRPr="00A01990">
        <w:rPr>
          <w:rFonts w:hint="cs"/>
          <w:rtl/>
        </w:rPr>
        <w:t>مصباح الأصول ( مباحث حجج و ا</w:t>
      </w:r>
      <w:r w:rsidR="00A01990">
        <w:rPr>
          <w:rFonts w:hint="cs"/>
          <w:rtl/>
        </w:rPr>
        <w:t>مارات - مكتبة الداوري )، ج‏2، ص</w:t>
      </w:r>
      <w:r w:rsidR="00A01990" w:rsidRPr="00A01990">
        <w:rPr>
          <w:rFonts w:hint="cs"/>
          <w:rtl/>
        </w:rPr>
        <w:t xml:space="preserve"> 403</w:t>
      </w:r>
    </w:p>
  </w:footnote>
  <w:footnote w:id="36">
    <w:p w:rsidR="00682961" w:rsidRPr="006C48CA" w:rsidRDefault="00682961" w:rsidP="006C48CA">
      <w:pPr>
        <w:rPr>
          <w:b/>
          <w:bCs/>
          <w:sz w:val="26"/>
          <w:szCs w:val="26"/>
          <w:rtl/>
        </w:rPr>
      </w:pPr>
      <w:r>
        <w:rPr>
          <w:rStyle w:val="FootnoteReference"/>
        </w:rPr>
        <w:footnoteRef/>
      </w:r>
      <w:r>
        <w:rPr>
          <w:rFonts w:hint="cs"/>
          <w:rtl/>
        </w:rPr>
        <w:t>.</w:t>
      </w:r>
      <w:r w:rsidR="006C48CA">
        <w:rPr>
          <w:rFonts w:hint="cs"/>
          <w:rtl/>
        </w:rPr>
        <w:t xml:space="preserve"> </w:t>
      </w:r>
      <w:r w:rsidR="006C48CA" w:rsidRPr="006C48CA">
        <w:rPr>
          <w:rFonts w:hint="cs"/>
          <w:b/>
          <w:bCs/>
          <w:sz w:val="26"/>
          <w:szCs w:val="26"/>
          <w:rtl/>
        </w:rPr>
        <w:t>«هل يتعدى من مخالفة الكتاب إلى مخالفة السنة القطعية النبوية أو مطلق السنة القطعية أم لا؟ الصحيح أن يقال: أن الدلالة القرآنية تشتمل على ثلاث خصائص: الخصية الأولى- أنها كلام اللّه سبحانه و تعالى المعجز. الخصيصة الثانية- أنها قطعية الجهة حيث لا يحتمل فيها التقية و نحوها. الخصيصة الثالثة- أنها قطعية الصدور.</w:t>
      </w:r>
      <w:r w:rsidR="006C48CA">
        <w:rPr>
          <w:rFonts w:hint="cs"/>
          <w:b/>
          <w:bCs/>
          <w:sz w:val="26"/>
          <w:szCs w:val="26"/>
          <w:rtl/>
        </w:rPr>
        <w:t xml:space="preserve"> </w:t>
      </w:r>
      <w:r w:rsidR="006C48CA" w:rsidRPr="006C48CA">
        <w:rPr>
          <w:rFonts w:hint="cs"/>
          <w:b/>
          <w:bCs/>
          <w:sz w:val="26"/>
          <w:szCs w:val="26"/>
          <w:rtl/>
        </w:rPr>
        <w:t>و تشترك السنة النبوية القطعية مع الكتاب الكريم في اثنتين من هذه الخصائص و هما الثانية و الثالثة ... و لا بد و أن ينظر بحسب مناسبات الحكم و الموضوع العرفية لهذا الحكم أن المستفاد من هذه الأخبار دخالة أي واحدة من هذه الخصوصيات في الحكم بطرح المخالف.</w:t>
      </w:r>
      <w:r w:rsidR="006C48CA">
        <w:rPr>
          <w:rFonts w:hint="cs"/>
          <w:b/>
          <w:bCs/>
          <w:sz w:val="26"/>
          <w:szCs w:val="26"/>
          <w:rtl/>
        </w:rPr>
        <w:t xml:space="preserve"> </w:t>
      </w:r>
      <w:r w:rsidR="006C48CA" w:rsidRPr="006C48CA">
        <w:rPr>
          <w:rFonts w:hint="cs"/>
          <w:b/>
          <w:bCs/>
          <w:sz w:val="26"/>
          <w:szCs w:val="26"/>
          <w:rtl/>
        </w:rPr>
        <w:t>أما الخصيصة الأولى فلا يحتمل- بحسب المناسبات- دخلها في الحكم بالطرح، فإنها تناسب مثل الحكم باحترام القرآن الكريم أو وجوب الإنصات لآياته أو تلاوته مثلًا لا الحكم بالحجية القائمة على أساس الكاشفية و الطريقية.</w:t>
      </w:r>
      <w:r w:rsidR="006C48CA">
        <w:rPr>
          <w:rFonts w:hint="cs"/>
          <w:b/>
          <w:bCs/>
          <w:sz w:val="26"/>
          <w:szCs w:val="26"/>
          <w:rtl/>
        </w:rPr>
        <w:t xml:space="preserve"> </w:t>
      </w:r>
      <w:r w:rsidR="006C48CA" w:rsidRPr="006C48CA">
        <w:rPr>
          <w:rFonts w:hint="cs"/>
          <w:b/>
          <w:bCs/>
          <w:sz w:val="26"/>
          <w:szCs w:val="26"/>
          <w:rtl/>
        </w:rPr>
        <w:t>و أما الخصيصة الثانية و الثالثة فاحتمال دخالتها معاً في المقام و إن كان معقولًا في نفسه، و لكن لا يبعد دعوى أن المنسبق إلى الذهن العرفي من هذه الروايات الحكم بإلغاء ما يخالف الكتاب الكريم على أساس كونه قطعياً سنداً لأن قطعية السند هي الصفة البارزة و الطابع العام الواضح لدى المتشرعة عن القرآن الكريم كدليل شرعي، و أما مسألة التقية فلم تكن معروفة لدى الجميع، خصوصاً في مثل عصر النبي صلى اللَّه عليه و آله الّذي أسندت إليه في جملة من هذه الروايات قاعدة طرح ما خالف الكتاب. فالصحيح تعميم الحكم بالطرح إلى المخالفة مع كل دليل قطعي السند.»</w:t>
      </w:r>
      <w:r w:rsidR="006C48CA">
        <w:rPr>
          <w:rFonts w:hint="cs"/>
          <w:b/>
          <w:bCs/>
          <w:sz w:val="26"/>
          <w:szCs w:val="26"/>
          <w:rtl/>
        </w:rPr>
        <w:t xml:space="preserve"> </w:t>
      </w:r>
      <w:r w:rsidR="006C48CA">
        <w:rPr>
          <w:rFonts w:hint="cs"/>
          <w:rtl/>
        </w:rPr>
        <w:t>بحوث في علم الأصول، ج‏7، صص 332 و 333</w:t>
      </w:r>
      <w:r>
        <w:rPr>
          <w:rtl/>
        </w:rPr>
        <w:t xml:space="preserve"> </w:t>
      </w:r>
    </w:p>
  </w:footnote>
  <w:footnote w:id="37">
    <w:p w:rsidR="00630DD5" w:rsidRPr="00630DD5" w:rsidRDefault="00630DD5" w:rsidP="00630DD5">
      <w:pPr>
        <w:rPr>
          <w:color w:val="000000"/>
          <w:rtl/>
        </w:rPr>
      </w:pPr>
      <w:r>
        <w:rPr>
          <w:rStyle w:val="FootnoteReference"/>
        </w:rPr>
        <w:footnoteRef/>
      </w:r>
      <w:r>
        <w:rPr>
          <w:rFonts w:hint="cs"/>
          <w:rtl/>
        </w:rPr>
        <w:t xml:space="preserve">. </w:t>
      </w:r>
      <w:r w:rsidRPr="00630DD5">
        <w:rPr>
          <w:rFonts w:hint="cs"/>
          <w:b/>
          <w:bCs/>
          <w:sz w:val="26"/>
          <w:szCs w:val="26"/>
          <w:rtl/>
        </w:rPr>
        <w:t>«فَقَالَ يُنْظَرُ إِلَى مَا كَانَ مِنْ رِوَايَتِهِمْ عَنَّا فِي ذَلِكَ الَّذِي حَكَمَا بِهِ الْمُجْمَعَ عَلَيْهِ مِنْ أَصْحَابِكَ فَيُؤْخَذُ بِهِ مِنْ حُكْمِنَا وَ يُتْرَكُ الشَّاذُّ الَّذِي لَيْسَ بِمَشْهُورٍ عِنْدَ أَصْحَابِكَ فَإِنَّ الْمُجْمَعَ عَلَيْهِ لَا رَيْبَ فِيه‏</w:t>
      </w:r>
      <w:r w:rsidRPr="00630DD5">
        <w:rPr>
          <w:rFonts w:hint="cs"/>
          <w:b/>
          <w:bCs/>
          <w:color w:val="000000"/>
          <w:sz w:val="26"/>
          <w:szCs w:val="26"/>
          <w:rtl/>
        </w:rPr>
        <w:t>»</w:t>
      </w:r>
      <w:r>
        <w:rPr>
          <w:rFonts w:hint="cs"/>
          <w:color w:val="000000"/>
          <w:rtl/>
        </w:rPr>
        <w:t xml:space="preserve"> </w:t>
      </w:r>
      <w:r>
        <w:rPr>
          <w:rFonts w:hint="cs"/>
          <w:rtl/>
        </w:rPr>
        <w:t>الكافي (ط - الإسلامية)، ج‏1، ص</w:t>
      </w:r>
      <w:r w:rsidRPr="00630DD5">
        <w:rPr>
          <w:rFonts w:hint="cs"/>
          <w:rtl/>
        </w:rPr>
        <w:t xml:space="preserve"> 68</w:t>
      </w:r>
    </w:p>
  </w:footnote>
  <w:footnote w:id="38">
    <w:p w:rsidR="009F21BC" w:rsidRDefault="009F21BC" w:rsidP="009F21BC">
      <w:pPr>
        <w:rPr>
          <w:rtl/>
        </w:rPr>
      </w:pPr>
      <w:r>
        <w:rPr>
          <w:rStyle w:val="FootnoteReference"/>
        </w:rPr>
        <w:footnoteRef/>
      </w:r>
      <w:r>
        <w:rPr>
          <w:rFonts w:hint="cs"/>
          <w:rtl/>
        </w:rPr>
        <w:t>. سؤال: ...</w:t>
      </w:r>
    </w:p>
    <w:p w:rsidR="009F21BC" w:rsidRDefault="009F21BC" w:rsidP="009F21BC">
      <w:pPr>
        <w:rPr>
          <w:rtl/>
        </w:rPr>
      </w:pPr>
      <w:r>
        <w:rPr>
          <w:rFonts w:hint="cs"/>
          <w:rtl/>
        </w:rPr>
        <w:t>... پاسخ: نه، نیازی به ترک عمل اصحاب نیست و حتی اگر عبارت علی بن حسن بن فضال را کنار بگذاریم، باز هم روایت</w:t>
      </w:r>
      <w:r>
        <w:rPr>
          <w:rFonts w:hint="cs"/>
          <w:rtl/>
        </w:rPr>
        <w:softHyphen/>
        <w:t xml:space="preserve">های مقابل، روایات کثیری هستند و به تعبیر صاحب روضۀ المتقین: </w:t>
      </w:r>
      <w:r w:rsidRPr="00CB229F">
        <w:rPr>
          <w:rFonts w:hint="cs"/>
          <w:b/>
          <w:bCs/>
          <w:sz w:val="26"/>
          <w:szCs w:val="26"/>
          <w:rtl/>
        </w:rPr>
        <w:t>«و هو مخالفٌ للاخبار المتواترۀ ظاهرا»</w:t>
      </w:r>
      <w:r>
        <w:rPr>
          <w:rFonts w:hint="cs"/>
          <w:rtl/>
        </w:rPr>
        <w:t xml:space="preserve"> [</w:t>
      </w:r>
      <w:r w:rsidRPr="005F62FE">
        <w:rPr>
          <w:rFonts w:hint="cs"/>
          <w:rtl/>
        </w:rPr>
        <w:t>روضة المتقين، ج</w:t>
      </w:r>
      <w:r>
        <w:rPr>
          <w:rFonts w:hint="cs"/>
          <w:rtl/>
        </w:rPr>
        <w:t>‏11، ص</w:t>
      </w:r>
      <w:r w:rsidRPr="005F62FE">
        <w:rPr>
          <w:rFonts w:hint="cs"/>
          <w:rtl/>
        </w:rPr>
        <w:t xml:space="preserve"> 285</w:t>
      </w:r>
      <w:r>
        <w:rPr>
          <w:rFonts w:hint="cs"/>
          <w:rtl/>
        </w:rPr>
        <w:t>] کلمه</w:t>
      </w:r>
      <w:r>
        <w:rPr>
          <w:rFonts w:hint="cs"/>
          <w:rtl/>
        </w:rPr>
        <w:softHyphen/>
        <w:t>ی «ظاهرا» در این عبارت، دو احتمال دارد: احتمال اول اینکه «ظاهرا»  قید «مخالفٌ» باشد. در این صورت، معنای این عبارت می</w:t>
      </w:r>
      <w:r>
        <w:rPr>
          <w:rFonts w:hint="cs"/>
          <w:rtl/>
        </w:rPr>
        <w:softHyphen/>
        <w:t>شود:</w:t>
      </w:r>
      <w:r w:rsidR="00CB229F">
        <w:rPr>
          <w:rFonts w:hint="cs"/>
          <w:rtl/>
        </w:rPr>
        <w:t xml:space="preserve"> </w:t>
      </w:r>
      <w:r>
        <w:rPr>
          <w:rFonts w:hint="cs"/>
          <w:rtl/>
        </w:rPr>
        <w:t>«مخالف ظاهری است، ولی ممکن است جمع عرفی داشته باشد.». احتمال دیگر آنکه «ظاهرا» قید «الاخبار المتواترۀ» باشد. هر دو احتمال وجود دارد</w:t>
      </w:r>
      <w:r w:rsidR="00CB229F">
        <w:rPr>
          <w:rFonts w:hint="cs"/>
          <w:rtl/>
        </w:rPr>
        <w:t>،</w:t>
      </w:r>
      <w:r>
        <w:rPr>
          <w:rFonts w:hint="cs"/>
          <w:rtl/>
        </w:rPr>
        <w:t xml:space="preserve"> ولی علی ای تقدیر، اخبار دال بر اینکه «ولد الولد یقوم الولد» اطمینان بخش و یقینی هستند.</w:t>
      </w:r>
    </w:p>
    <w:p w:rsidR="009F21BC" w:rsidRDefault="009F21BC" w:rsidP="009F21BC">
      <w:pPr>
        <w:rPr>
          <w:rtl/>
        </w:rPr>
      </w:pPr>
      <w:r>
        <w:rPr>
          <w:rFonts w:hint="cs"/>
          <w:rtl/>
        </w:rPr>
        <w:t>سؤال: ...</w:t>
      </w:r>
    </w:p>
    <w:p w:rsidR="009F21BC" w:rsidRDefault="009F21BC" w:rsidP="009F21BC">
      <w:pPr>
        <w:rPr>
          <w:rtl/>
        </w:rPr>
      </w:pPr>
      <w:r>
        <w:rPr>
          <w:rFonts w:hint="cs"/>
          <w:rtl/>
        </w:rPr>
        <w:t>... پاسخ: ما به شهرت نمی</w:t>
      </w:r>
      <w:r>
        <w:rPr>
          <w:rtl/>
        </w:rPr>
        <w:softHyphen/>
      </w:r>
      <w:r>
        <w:rPr>
          <w:rFonts w:hint="cs"/>
          <w:rtl/>
        </w:rPr>
        <w:t>گوییم. اخباری که «ولد الولد» را به جای «ولد» قرار داده</w:t>
      </w:r>
      <w:r>
        <w:rPr>
          <w:rtl/>
        </w:rPr>
        <w:softHyphen/>
      </w:r>
      <w:r>
        <w:rPr>
          <w:rFonts w:hint="cs"/>
          <w:rtl/>
        </w:rPr>
        <w:t>اند، قطعی الصدور هستند و با قطعی بودن آن</w:t>
      </w:r>
      <w:r>
        <w:rPr>
          <w:rFonts w:hint="cs"/>
          <w:rtl/>
        </w:rPr>
        <w:softHyphen/>
        <w:t>ها باید این روایت کنار گذاشته شود. لذا حتی برای رد این خبر نیازی به عبارت علی بن حسن بن فضال نیست. این عبارت تنها مطلب را محکم</w:t>
      </w:r>
      <w:r>
        <w:rPr>
          <w:rFonts w:hint="cs"/>
          <w:rtl/>
        </w:rPr>
        <w:softHyphen/>
        <w:t>تر می</w:t>
      </w:r>
      <w:r>
        <w:rPr>
          <w:rFonts w:hint="cs"/>
          <w:rtl/>
        </w:rPr>
        <w:softHyphen/>
        <w:t xml:space="preserve">کند. بنابراین، روایت ظنی الصدور نسبت روایت قطعی الصدور صلاحیّت معارضه ندارد. </w:t>
      </w:r>
      <w:r>
        <w:rPr>
          <w:rtl/>
        </w:rPr>
        <w:t xml:space="preserve"> </w:t>
      </w:r>
    </w:p>
  </w:footnote>
  <w:footnote w:id="39">
    <w:p w:rsidR="003839DF" w:rsidRDefault="003839DF" w:rsidP="003839DF">
      <w:pPr>
        <w:rPr>
          <w:rtl/>
        </w:rPr>
      </w:pPr>
      <w:r>
        <w:rPr>
          <w:rStyle w:val="FootnoteReference"/>
        </w:rPr>
        <w:footnoteRef/>
      </w:r>
      <w:r>
        <w:rPr>
          <w:rFonts w:hint="cs"/>
          <w:rtl/>
        </w:rPr>
        <w:t xml:space="preserve">. </w:t>
      </w:r>
      <w:r>
        <w:rPr>
          <w:rFonts w:hint="cs"/>
          <w:rtl/>
        </w:rPr>
        <w:t>سؤال: ...</w:t>
      </w:r>
    </w:p>
    <w:p w:rsidR="003839DF" w:rsidRDefault="003839DF" w:rsidP="003839DF">
      <w:pPr>
        <w:rPr>
          <w:rtl/>
        </w:rPr>
      </w:pPr>
      <w:r>
        <w:rPr>
          <w:rFonts w:hint="cs"/>
          <w:rtl/>
        </w:rPr>
        <w:t>... پاسخ: در خود آن روایت می</w:t>
      </w:r>
      <w:r>
        <w:rPr>
          <w:rFonts w:hint="cs"/>
          <w:rtl/>
        </w:rPr>
        <w:softHyphen/>
        <w:t>گوید: «</w:t>
      </w:r>
      <w:r w:rsidRPr="003839DF">
        <w:rPr>
          <w:rFonts w:hint="cs"/>
          <w:b/>
          <w:bCs/>
          <w:sz w:val="26"/>
          <w:szCs w:val="26"/>
          <w:rtl/>
        </w:rPr>
        <w:t>فان المجمع علیه لا ریب فیه</w:t>
      </w:r>
      <w:r>
        <w:rPr>
          <w:rFonts w:hint="cs"/>
          <w:rtl/>
        </w:rPr>
        <w:t>» [الكافي (ط - الإسلامية)، ج‏1، ص</w:t>
      </w:r>
      <w:r w:rsidRPr="00630DD5">
        <w:rPr>
          <w:rFonts w:hint="cs"/>
          <w:rtl/>
        </w:rPr>
        <w:t xml:space="preserve"> 68</w:t>
      </w:r>
      <w:r>
        <w:rPr>
          <w:rFonts w:hint="cs"/>
          <w:rtl/>
        </w:rPr>
        <w:t>]. مراد از «لا ریب فیه»، لا ریب فی صدوره است که در بحث تعادل و تراجیح گذشت.</w:t>
      </w:r>
      <w:r>
        <w:rPr>
          <w:rtl/>
        </w:rPr>
        <w:t xml:space="preserve">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3D"/>
    <w:rsid w:val="0002117D"/>
    <w:rsid w:val="000416E4"/>
    <w:rsid w:val="0004341D"/>
    <w:rsid w:val="000457CF"/>
    <w:rsid w:val="00045B79"/>
    <w:rsid w:val="0012318C"/>
    <w:rsid w:val="001749AA"/>
    <w:rsid w:val="001C096A"/>
    <w:rsid w:val="00287236"/>
    <w:rsid w:val="002D2DFD"/>
    <w:rsid w:val="00301147"/>
    <w:rsid w:val="00347779"/>
    <w:rsid w:val="003839DF"/>
    <w:rsid w:val="003B1070"/>
    <w:rsid w:val="003F52B8"/>
    <w:rsid w:val="003F59D7"/>
    <w:rsid w:val="00400865"/>
    <w:rsid w:val="00412F8C"/>
    <w:rsid w:val="00414D3D"/>
    <w:rsid w:val="00426069"/>
    <w:rsid w:val="00471250"/>
    <w:rsid w:val="0049663C"/>
    <w:rsid w:val="004B25F9"/>
    <w:rsid w:val="005B2A13"/>
    <w:rsid w:val="005B460F"/>
    <w:rsid w:val="005F62FE"/>
    <w:rsid w:val="00630DD5"/>
    <w:rsid w:val="006650EC"/>
    <w:rsid w:val="00674569"/>
    <w:rsid w:val="00676C3B"/>
    <w:rsid w:val="0068081E"/>
    <w:rsid w:val="00682961"/>
    <w:rsid w:val="006C48CA"/>
    <w:rsid w:val="006D2A9C"/>
    <w:rsid w:val="007069CB"/>
    <w:rsid w:val="007467F2"/>
    <w:rsid w:val="007D04BC"/>
    <w:rsid w:val="00880C2C"/>
    <w:rsid w:val="008B06FD"/>
    <w:rsid w:val="008B3164"/>
    <w:rsid w:val="008E71D4"/>
    <w:rsid w:val="008F6D6F"/>
    <w:rsid w:val="009340FD"/>
    <w:rsid w:val="009452BD"/>
    <w:rsid w:val="00971EDA"/>
    <w:rsid w:val="00977486"/>
    <w:rsid w:val="00980B01"/>
    <w:rsid w:val="009D397D"/>
    <w:rsid w:val="009E5440"/>
    <w:rsid w:val="009E7848"/>
    <w:rsid w:val="009F21BC"/>
    <w:rsid w:val="00A01990"/>
    <w:rsid w:val="00B13941"/>
    <w:rsid w:val="00B96E96"/>
    <w:rsid w:val="00BA29B7"/>
    <w:rsid w:val="00BC3FEA"/>
    <w:rsid w:val="00CB10A6"/>
    <w:rsid w:val="00CB229F"/>
    <w:rsid w:val="00D10C2A"/>
    <w:rsid w:val="00D371F1"/>
    <w:rsid w:val="00D877CA"/>
    <w:rsid w:val="00DC5238"/>
    <w:rsid w:val="00DD56A2"/>
    <w:rsid w:val="00E1689F"/>
    <w:rsid w:val="00E54B45"/>
    <w:rsid w:val="00EE381B"/>
    <w:rsid w:val="00EF4472"/>
    <w:rsid w:val="00F21A6A"/>
    <w:rsid w:val="00F30FF9"/>
    <w:rsid w:val="00F32542"/>
    <w:rsid w:val="00F54E0E"/>
    <w:rsid w:val="00F64025"/>
    <w:rsid w:val="00F83508"/>
    <w:rsid w:val="00F84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D4"/>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472"/>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E71D4"/>
    <w:rPr>
      <w:sz w:val="20"/>
      <w:szCs w:val="20"/>
    </w:rPr>
  </w:style>
  <w:style w:type="character" w:customStyle="1" w:styleId="FootnoteTextChar">
    <w:name w:val="Footnote Text Char"/>
    <w:basedOn w:val="DefaultParagraphFont"/>
    <w:link w:val="FootnoteText"/>
    <w:uiPriority w:val="99"/>
    <w:semiHidden/>
    <w:rsid w:val="008E71D4"/>
    <w:rPr>
      <w:rFonts w:ascii="B Lotus" w:hAnsi="B Lotus" w:cs="B Badr"/>
      <w:sz w:val="20"/>
      <w:szCs w:val="20"/>
      <w:lang w:bidi="fa-IR"/>
    </w:rPr>
  </w:style>
  <w:style w:type="character" w:styleId="FootnoteReference">
    <w:name w:val="footnote reference"/>
    <w:basedOn w:val="DefaultParagraphFont"/>
    <w:uiPriority w:val="99"/>
    <w:semiHidden/>
    <w:unhideWhenUsed/>
    <w:rsid w:val="008E71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D4"/>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472"/>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E71D4"/>
    <w:rPr>
      <w:sz w:val="20"/>
      <w:szCs w:val="20"/>
    </w:rPr>
  </w:style>
  <w:style w:type="character" w:customStyle="1" w:styleId="FootnoteTextChar">
    <w:name w:val="Footnote Text Char"/>
    <w:basedOn w:val="DefaultParagraphFont"/>
    <w:link w:val="FootnoteText"/>
    <w:uiPriority w:val="99"/>
    <w:semiHidden/>
    <w:rsid w:val="008E71D4"/>
    <w:rPr>
      <w:rFonts w:ascii="B Lotus" w:hAnsi="B Lotus" w:cs="B Badr"/>
      <w:sz w:val="20"/>
      <w:szCs w:val="20"/>
      <w:lang w:bidi="fa-IR"/>
    </w:rPr>
  </w:style>
  <w:style w:type="character" w:styleId="FootnoteReference">
    <w:name w:val="footnote reference"/>
    <w:basedOn w:val="DefaultParagraphFont"/>
    <w:uiPriority w:val="99"/>
    <w:semiHidden/>
    <w:unhideWhenUsed/>
    <w:rsid w:val="008E7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764">
      <w:bodyDiv w:val="1"/>
      <w:marLeft w:val="0"/>
      <w:marRight w:val="0"/>
      <w:marTop w:val="0"/>
      <w:marBottom w:val="0"/>
      <w:divBdr>
        <w:top w:val="none" w:sz="0" w:space="0" w:color="auto"/>
        <w:left w:val="none" w:sz="0" w:space="0" w:color="auto"/>
        <w:bottom w:val="none" w:sz="0" w:space="0" w:color="auto"/>
        <w:right w:val="none" w:sz="0" w:space="0" w:color="auto"/>
      </w:divBdr>
    </w:div>
    <w:div w:id="164325416">
      <w:bodyDiv w:val="1"/>
      <w:marLeft w:val="0"/>
      <w:marRight w:val="0"/>
      <w:marTop w:val="0"/>
      <w:marBottom w:val="0"/>
      <w:divBdr>
        <w:top w:val="none" w:sz="0" w:space="0" w:color="auto"/>
        <w:left w:val="none" w:sz="0" w:space="0" w:color="auto"/>
        <w:bottom w:val="none" w:sz="0" w:space="0" w:color="auto"/>
        <w:right w:val="none" w:sz="0" w:space="0" w:color="auto"/>
      </w:divBdr>
    </w:div>
    <w:div w:id="172230777">
      <w:bodyDiv w:val="1"/>
      <w:marLeft w:val="0"/>
      <w:marRight w:val="0"/>
      <w:marTop w:val="0"/>
      <w:marBottom w:val="0"/>
      <w:divBdr>
        <w:top w:val="none" w:sz="0" w:space="0" w:color="auto"/>
        <w:left w:val="none" w:sz="0" w:space="0" w:color="auto"/>
        <w:bottom w:val="none" w:sz="0" w:space="0" w:color="auto"/>
        <w:right w:val="none" w:sz="0" w:space="0" w:color="auto"/>
      </w:divBdr>
    </w:div>
    <w:div w:id="175731934">
      <w:bodyDiv w:val="1"/>
      <w:marLeft w:val="0"/>
      <w:marRight w:val="0"/>
      <w:marTop w:val="0"/>
      <w:marBottom w:val="0"/>
      <w:divBdr>
        <w:top w:val="none" w:sz="0" w:space="0" w:color="auto"/>
        <w:left w:val="none" w:sz="0" w:space="0" w:color="auto"/>
        <w:bottom w:val="none" w:sz="0" w:space="0" w:color="auto"/>
        <w:right w:val="none" w:sz="0" w:space="0" w:color="auto"/>
      </w:divBdr>
    </w:div>
    <w:div w:id="375814677">
      <w:bodyDiv w:val="1"/>
      <w:marLeft w:val="0"/>
      <w:marRight w:val="0"/>
      <w:marTop w:val="0"/>
      <w:marBottom w:val="0"/>
      <w:divBdr>
        <w:top w:val="none" w:sz="0" w:space="0" w:color="auto"/>
        <w:left w:val="none" w:sz="0" w:space="0" w:color="auto"/>
        <w:bottom w:val="none" w:sz="0" w:space="0" w:color="auto"/>
        <w:right w:val="none" w:sz="0" w:space="0" w:color="auto"/>
      </w:divBdr>
    </w:div>
    <w:div w:id="378895506">
      <w:bodyDiv w:val="1"/>
      <w:marLeft w:val="0"/>
      <w:marRight w:val="0"/>
      <w:marTop w:val="0"/>
      <w:marBottom w:val="0"/>
      <w:divBdr>
        <w:top w:val="none" w:sz="0" w:space="0" w:color="auto"/>
        <w:left w:val="none" w:sz="0" w:space="0" w:color="auto"/>
        <w:bottom w:val="none" w:sz="0" w:space="0" w:color="auto"/>
        <w:right w:val="none" w:sz="0" w:space="0" w:color="auto"/>
      </w:divBdr>
    </w:div>
    <w:div w:id="383725316">
      <w:bodyDiv w:val="1"/>
      <w:marLeft w:val="0"/>
      <w:marRight w:val="0"/>
      <w:marTop w:val="0"/>
      <w:marBottom w:val="0"/>
      <w:divBdr>
        <w:top w:val="none" w:sz="0" w:space="0" w:color="auto"/>
        <w:left w:val="none" w:sz="0" w:space="0" w:color="auto"/>
        <w:bottom w:val="none" w:sz="0" w:space="0" w:color="auto"/>
        <w:right w:val="none" w:sz="0" w:space="0" w:color="auto"/>
      </w:divBdr>
    </w:div>
    <w:div w:id="416513719">
      <w:bodyDiv w:val="1"/>
      <w:marLeft w:val="0"/>
      <w:marRight w:val="0"/>
      <w:marTop w:val="0"/>
      <w:marBottom w:val="0"/>
      <w:divBdr>
        <w:top w:val="none" w:sz="0" w:space="0" w:color="auto"/>
        <w:left w:val="none" w:sz="0" w:space="0" w:color="auto"/>
        <w:bottom w:val="none" w:sz="0" w:space="0" w:color="auto"/>
        <w:right w:val="none" w:sz="0" w:space="0" w:color="auto"/>
      </w:divBdr>
    </w:div>
    <w:div w:id="455411549">
      <w:bodyDiv w:val="1"/>
      <w:marLeft w:val="0"/>
      <w:marRight w:val="0"/>
      <w:marTop w:val="0"/>
      <w:marBottom w:val="0"/>
      <w:divBdr>
        <w:top w:val="none" w:sz="0" w:space="0" w:color="auto"/>
        <w:left w:val="none" w:sz="0" w:space="0" w:color="auto"/>
        <w:bottom w:val="none" w:sz="0" w:space="0" w:color="auto"/>
        <w:right w:val="none" w:sz="0" w:space="0" w:color="auto"/>
      </w:divBdr>
    </w:div>
    <w:div w:id="477453799">
      <w:bodyDiv w:val="1"/>
      <w:marLeft w:val="0"/>
      <w:marRight w:val="0"/>
      <w:marTop w:val="0"/>
      <w:marBottom w:val="0"/>
      <w:divBdr>
        <w:top w:val="none" w:sz="0" w:space="0" w:color="auto"/>
        <w:left w:val="none" w:sz="0" w:space="0" w:color="auto"/>
        <w:bottom w:val="none" w:sz="0" w:space="0" w:color="auto"/>
        <w:right w:val="none" w:sz="0" w:space="0" w:color="auto"/>
      </w:divBdr>
    </w:div>
    <w:div w:id="495656138">
      <w:bodyDiv w:val="1"/>
      <w:marLeft w:val="0"/>
      <w:marRight w:val="0"/>
      <w:marTop w:val="0"/>
      <w:marBottom w:val="0"/>
      <w:divBdr>
        <w:top w:val="none" w:sz="0" w:space="0" w:color="auto"/>
        <w:left w:val="none" w:sz="0" w:space="0" w:color="auto"/>
        <w:bottom w:val="none" w:sz="0" w:space="0" w:color="auto"/>
        <w:right w:val="none" w:sz="0" w:space="0" w:color="auto"/>
      </w:divBdr>
    </w:div>
    <w:div w:id="691109246">
      <w:bodyDiv w:val="1"/>
      <w:marLeft w:val="0"/>
      <w:marRight w:val="0"/>
      <w:marTop w:val="0"/>
      <w:marBottom w:val="0"/>
      <w:divBdr>
        <w:top w:val="none" w:sz="0" w:space="0" w:color="auto"/>
        <w:left w:val="none" w:sz="0" w:space="0" w:color="auto"/>
        <w:bottom w:val="none" w:sz="0" w:space="0" w:color="auto"/>
        <w:right w:val="none" w:sz="0" w:space="0" w:color="auto"/>
      </w:divBdr>
    </w:div>
    <w:div w:id="714937691">
      <w:bodyDiv w:val="1"/>
      <w:marLeft w:val="0"/>
      <w:marRight w:val="0"/>
      <w:marTop w:val="0"/>
      <w:marBottom w:val="0"/>
      <w:divBdr>
        <w:top w:val="none" w:sz="0" w:space="0" w:color="auto"/>
        <w:left w:val="none" w:sz="0" w:space="0" w:color="auto"/>
        <w:bottom w:val="none" w:sz="0" w:space="0" w:color="auto"/>
        <w:right w:val="none" w:sz="0" w:space="0" w:color="auto"/>
      </w:divBdr>
    </w:div>
    <w:div w:id="793326606">
      <w:bodyDiv w:val="1"/>
      <w:marLeft w:val="0"/>
      <w:marRight w:val="0"/>
      <w:marTop w:val="0"/>
      <w:marBottom w:val="0"/>
      <w:divBdr>
        <w:top w:val="none" w:sz="0" w:space="0" w:color="auto"/>
        <w:left w:val="none" w:sz="0" w:space="0" w:color="auto"/>
        <w:bottom w:val="none" w:sz="0" w:space="0" w:color="auto"/>
        <w:right w:val="none" w:sz="0" w:space="0" w:color="auto"/>
      </w:divBdr>
    </w:div>
    <w:div w:id="793521505">
      <w:bodyDiv w:val="1"/>
      <w:marLeft w:val="0"/>
      <w:marRight w:val="0"/>
      <w:marTop w:val="0"/>
      <w:marBottom w:val="0"/>
      <w:divBdr>
        <w:top w:val="none" w:sz="0" w:space="0" w:color="auto"/>
        <w:left w:val="none" w:sz="0" w:space="0" w:color="auto"/>
        <w:bottom w:val="none" w:sz="0" w:space="0" w:color="auto"/>
        <w:right w:val="none" w:sz="0" w:space="0" w:color="auto"/>
      </w:divBdr>
    </w:div>
    <w:div w:id="919024613">
      <w:bodyDiv w:val="1"/>
      <w:marLeft w:val="0"/>
      <w:marRight w:val="0"/>
      <w:marTop w:val="0"/>
      <w:marBottom w:val="0"/>
      <w:divBdr>
        <w:top w:val="none" w:sz="0" w:space="0" w:color="auto"/>
        <w:left w:val="none" w:sz="0" w:space="0" w:color="auto"/>
        <w:bottom w:val="none" w:sz="0" w:space="0" w:color="auto"/>
        <w:right w:val="none" w:sz="0" w:space="0" w:color="auto"/>
      </w:divBdr>
    </w:div>
    <w:div w:id="977077302">
      <w:bodyDiv w:val="1"/>
      <w:marLeft w:val="0"/>
      <w:marRight w:val="0"/>
      <w:marTop w:val="0"/>
      <w:marBottom w:val="0"/>
      <w:divBdr>
        <w:top w:val="none" w:sz="0" w:space="0" w:color="auto"/>
        <w:left w:val="none" w:sz="0" w:space="0" w:color="auto"/>
        <w:bottom w:val="none" w:sz="0" w:space="0" w:color="auto"/>
        <w:right w:val="none" w:sz="0" w:space="0" w:color="auto"/>
      </w:divBdr>
    </w:div>
    <w:div w:id="1032152157">
      <w:bodyDiv w:val="1"/>
      <w:marLeft w:val="0"/>
      <w:marRight w:val="0"/>
      <w:marTop w:val="0"/>
      <w:marBottom w:val="0"/>
      <w:divBdr>
        <w:top w:val="none" w:sz="0" w:space="0" w:color="auto"/>
        <w:left w:val="none" w:sz="0" w:space="0" w:color="auto"/>
        <w:bottom w:val="none" w:sz="0" w:space="0" w:color="auto"/>
        <w:right w:val="none" w:sz="0" w:space="0" w:color="auto"/>
      </w:divBdr>
    </w:div>
    <w:div w:id="1053846154">
      <w:bodyDiv w:val="1"/>
      <w:marLeft w:val="0"/>
      <w:marRight w:val="0"/>
      <w:marTop w:val="0"/>
      <w:marBottom w:val="0"/>
      <w:divBdr>
        <w:top w:val="none" w:sz="0" w:space="0" w:color="auto"/>
        <w:left w:val="none" w:sz="0" w:space="0" w:color="auto"/>
        <w:bottom w:val="none" w:sz="0" w:space="0" w:color="auto"/>
        <w:right w:val="none" w:sz="0" w:space="0" w:color="auto"/>
      </w:divBdr>
    </w:div>
    <w:div w:id="1067607549">
      <w:bodyDiv w:val="1"/>
      <w:marLeft w:val="0"/>
      <w:marRight w:val="0"/>
      <w:marTop w:val="0"/>
      <w:marBottom w:val="0"/>
      <w:divBdr>
        <w:top w:val="none" w:sz="0" w:space="0" w:color="auto"/>
        <w:left w:val="none" w:sz="0" w:space="0" w:color="auto"/>
        <w:bottom w:val="none" w:sz="0" w:space="0" w:color="auto"/>
        <w:right w:val="none" w:sz="0" w:space="0" w:color="auto"/>
      </w:divBdr>
    </w:div>
    <w:div w:id="1082482205">
      <w:bodyDiv w:val="1"/>
      <w:marLeft w:val="0"/>
      <w:marRight w:val="0"/>
      <w:marTop w:val="0"/>
      <w:marBottom w:val="0"/>
      <w:divBdr>
        <w:top w:val="none" w:sz="0" w:space="0" w:color="auto"/>
        <w:left w:val="none" w:sz="0" w:space="0" w:color="auto"/>
        <w:bottom w:val="none" w:sz="0" w:space="0" w:color="auto"/>
        <w:right w:val="none" w:sz="0" w:space="0" w:color="auto"/>
      </w:divBdr>
    </w:div>
    <w:div w:id="1104761946">
      <w:bodyDiv w:val="1"/>
      <w:marLeft w:val="0"/>
      <w:marRight w:val="0"/>
      <w:marTop w:val="0"/>
      <w:marBottom w:val="0"/>
      <w:divBdr>
        <w:top w:val="none" w:sz="0" w:space="0" w:color="auto"/>
        <w:left w:val="none" w:sz="0" w:space="0" w:color="auto"/>
        <w:bottom w:val="none" w:sz="0" w:space="0" w:color="auto"/>
        <w:right w:val="none" w:sz="0" w:space="0" w:color="auto"/>
      </w:divBdr>
    </w:div>
    <w:div w:id="1152869240">
      <w:bodyDiv w:val="1"/>
      <w:marLeft w:val="0"/>
      <w:marRight w:val="0"/>
      <w:marTop w:val="0"/>
      <w:marBottom w:val="0"/>
      <w:divBdr>
        <w:top w:val="none" w:sz="0" w:space="0" w:color="auto"/>
        <w:left w:val="none" w:sz="0" w:space="0" w:color="auto"/>
        <w:bottom w:val="none" w:sz="0" w:space="0" w:color="auto"/>
        <w:right w:val="none" w:sz="0" w:space="0" w:color="auto"/>
      </w:divBdr>
    </w:div>
    <w:div w:id="1164973085">
      <w:bodyDiv w:val="1"/>
      <w:marLeft w:val="0"/>
      <w:marRight w:val="0"/>
      <w:marTop w:val="0"/>
      <w:marBottom w:val="0"/>
      <w:divBdr>
        <w:top w:val="none" w:sz="0" w:space="0" w:color="auto"/>
        <w:left w:val="none" w:sz="0" w:space="0" w:color="auto"/>
        <w:bottom w:val="none" w:sz="0" w:space="0" w:color="auto"/>
        <w:right w:val="none" w:sz="0" w:space="0" w:color="auto"/>
      </w:divBdr>
    </w:div>
    <w:div w:id="1240407420">
      <w:bodyDiv w:val="1"/>
      <w:marLeft w:val="0"/>
      <w:marRight w:val="0"/>
      <w:marTop w:val="0"/>
      <w:marBottom w:val="0"/>
      <w:divBdr>
        <w:top w:val="none" w:sz="0" w:space="0" w:color="auto"/>
        <w:left w:val="none" w:sz="0" w:space="0" w:color="auto"/>
        <w:bottom w:val="none" w:sz="0" w:space="0" w:color="auto"/>
        <w:right w:val="none" w:sz="0" w:space="0" w:color="auto"/>
      </w:divBdr>
    </w:div>
    <w:div w:id="1259754376">
      <w:bodyDiv w:val="1"/>
      <w:marLeft w:val="0"/>
      <w:marRight w:val="0"/>
      <w:marTop w:val="0"/>
      <w:marBottom w:val="0"/>
      <w:divBdr>
        <w:top w:val="none" w:sz="0" w:space="0" w:color="auto"/>
        <w:left w:val="none" w:sz="0" w:space="0" w:color="auto"/>
        <w:bottom w:val="none" w:sz="0" w:space="0" w:color="auto"/>
        <w:right w:val="none" w:sz="0" w:space="0" w:color="auto"/>
      </w:divBdr>
    </w:div>
    <w:div w:id="1309282202">
      <w:bodyDiv w:val="1"/>
      <w:marLeft w:val="0"/>
      <w:marRight w:val="0"/>
      <w:marTop w:val="0"/>
      <w:marBottom w:val="0"/>
      <w:divBdr>
        <w:top w:val="none" w:sz="0" w:space="0" w:color="auto"/>
        <w:left w:val="none" w:sz="0" w:space="0" w:color="auto"/>
        <w:bottom w:val="none" w:sz="0" w:space="0" w:color="auto"/>
        <w:right w:val="none" w:sz="0" w:space="0" w:color="auto"/>
      </w:divBdr>
    </w:div>
    <w:div w:id="1424106754">
      <w:bodyDiv w:val="1"/>
      <w:marLeft w:val="0"/>
      <w:marRight w:val="0"/>
      <w:marTop w:val="0"/>
      <w:marBottom w:val="0"/>
      <w:divBdr>
        <w:top w:val="none" w:sz="0" w:space="0" w:color="auto"/>
        <w:left w:val="none" w:sz="0" w:space="0" w:color="auto"/>
        <w:bottom w:val="none" w:sz="0" w:space="0" w:color="auto"/>
        <w:right w:val="none" w:sz="0" w:space="0" w:color="auto"/>
      </w:divBdr>
    </w:div>
    <w:div w:id="1498422790">
      <w:bodyDiv w:val="1"/>
      <w:marLeft w:val="0"/>
      <w:marRight w:val="0"/>
      <w:marTop w:val="0"/>
      <w:marBottom w:val="0"/>
      <w:divBdr>
        <w:top w:val="none" w:sz="0" w:space="0" w:color="auto"/>
        <w:left w:val="none" w:sz="0" w:space="0" w:color="auto"/>
        <w:bottom w:val="none" w:sz="0" w:space="0" w:color="auto"/>
        <w:right w:val="none" w:sz="0" w:space="0" w:color="auto"/>
      </w:divBdr>
    </w:div>
    <w:div w:id="1503886514">
      <w:bodyDiv w:val="1"/>
      <w:marLeft w:val="0"/>
      <w:marRight w:val="0"/>
      <w:marTop w:val="0"/>
      <w:marBottom w:val="0"/>
      <w:divBdr>
        <w:top w:val="none" w:sz="0" w:space="0" w:color="auto"/>
        <w:left w:val="none" w:sz="0" w:space="0" w:color="auto"/>
        <w:bottom w:val="none" w:sz="0" w:space="0" w:color="auto"/>
        <w:right w:val="none" w:sz="0" w:space="0" w:color="auto"/>
      </w:divBdr>
    </w:div>
    <w:div w:id="1518495945">
      <w:bodyDiv w:val="1"/>
      <w:marLeft w:val="0"/>
      <w:marRight w:val="0"/>
      <w:marTop w:val="0"/>
      <w:marBottom w:val="0"/>
      <w:divBdr>
        <w:top w:val="none" w:sz="0" w:space="0" w:color="auto"/>
        <w:left w:val="none" w:sz="0" w:space="0" w:color="auto"/>
        <w:bottom w:val="none" w:sz="0" w:space="0" w:color="auto"/>
        <w:right w:val="none" w:sz="0" w:space="0" w:color="auto"/>
      </w:divBdr>
    </w:div>
    <w:div w:id="1545872658">
      <w:bodyDiv w:val="1"/>
      <w:marLeft w:val="0"/>
      <w:marRight w:val="0"/>
      <w:marTop w:val="0"/>
      <w:marBottom w:val="0"/>
      <w:divBdr>
        <w:top w:val="none" w:sz="0" w:space="0" w:color="auto"/>
        <w:left w:val="none" w:sz="0" w:space="0" w:color="auto"/>
        <w:bottom w:val="none" w:sz="0" w:space="0" w:color="auto"/>
        <w:right w:val="none" w:sz="0" w:space="0" w:color="auto"/>
      </w:divBdr>
    </w:div>
    <w:div w:id="1560898442">
      <w:bodyDiv w:val="1"/>
      <w:marLeft w:val="0"/>
      <w:marRight w:val="0"/>
      <w:marTop w:val="0"/>
      <w:marBottom w:val="0"/>
      <w:divBdr>
        <w:top w:val="none" w:sz="0" w:space="0" w:color="auto"/>
        <w:left w:val="none" w:sz="0" w:space="0" w:color="auto"/>
        <w:bottom w:val="none" w:sz="0" w:space="0" w:color="auto"/>
        <w:right w:val="none" w:sz="0" w:space="0" w:color="auto"/>
      </w:divBdr>
    </w:div>
    <w:div w:id="1612007443">
      <w:bodyDiv w:val="1"/>
      <w:marLeft w:val="0"/>
      <w:marRight w:val="0"/>
      <w:marTop w:val="0"/>
      <w:marBottom w:val="0"/>
      <w:divBdr>
        <w:top w:val="none" w:sz="0" w:space="0" w:color="auto"/>
        <w:left w:val="none" w:sz="0" w:space="0" w:color="auto"/>
        <w:bottom w:val="none" w:sz="0" w:space="0" w:color="auto"/>
        <w:right w:val="none" w:sz="0" w:space="0" w:color="auto"/>
      </w:divBdr>
    </w:div>
    <w:div w:id="1612198139">
      <w:bodyDiv w:val="1"/>
      <w:marLeft w:val="0"/>
      <w:marRight w:val="0"/>
      <w:marTop w:val="0"/>
      <w:marBottom w:val="0"/>
      <w:divBdr>
        <w:top w:val="none" w:sz="0" w:space="0" w:color="auto"/>
        <w:left w:val="none" w:sz="0" w:space="0" w:color="auto"/>
        <w:bottom w:val="none" w:sz="0" w:space="0" w:color="auto"/>
        <w:right w:val="none" w:sz="0" w:space="0" w:color="auto"/>
      </w:divBdr>
    </w:div>
    <w:div w:id="1615482292">
      <w:bodyDiv w:val="1"/>
      <w:marLeft w:val="0"/>
      <w:marRight w:val="0"/>
      <w:marTop w:val="0"/>
      <w:marBottom w:val="0"/>
      <w:divBdr>
        <w:top w:val="none" w:sz="0" w:space="0" w:color="auto"/>
        <w:left w:val="none" w:sz="0" w:space="0" w:color="auto"/>
        <w:bottom w:val="none" w:sz="0" w:space="0" w:color="auto"/>
        <w:right w:val="none" w:sz="0" w:space="0" w:color="auto"/>
      </w:divBdr>
    </w:div>
    <w:div w:id="1651322210">
      <w:bodyDiv w:val="1"/>
      <w:marLeft w:val="0"/>
      <w:marRight w:val="0"/>
      <w:marTop w:val="0"/>
      <w:marBottom w:val="0"/>
      <w:divBdr>
        <w:top w:val="none" w:sz="0" w:space="0" w:color="auto"/>
        <w:left w:val="none" w:sz="0" w:space="0" w:color="auto"/>
        <w:bottom w:val="none" w:sz="0" w:space="0" w:color="auto"/>
        <w:right w:val="none" w:sz="0" w:space="0" w:color="auto"/>
      </w:divBdr>
    </w:div>
    <w:div w:id="1722093714">
      <w:bodyDiv w:val="1"/>
      <w:marLeft w:val="0"/>
      <w:marRight w:val="0"/>
      <w:marTop w:val="0"/>
      <w:marBottom w:val="0"/>
      <w:divBdr>
        <w:top w:val="none" w:sz="0" w:space="0" w:color="auto"/>
        <w:left w:val="none" w:sz="0" w:space="0" w:color="auto"/>
        <w:bottom w:val="none" w:sz="0" w:space="0" w:color="auto"/>
        <w:right w:val="none" w:sz="0" w:space="0" w:color="auto"/>
      </w:divBdr>
    </w:div>
    <w:div w:id="1738287555">
      <w:bodyDiv w:val="1"/>
      <w:marLeft w:val="0"/>
      <w:marRight w:val="0"/>
      <w:marTop w:val="0"/>
      <w:marBottom w:val="0"/>
      <w:divBdr>
        <w:top w:val="none" w:sz="0" w:space="0" w:color="auto"/>
        <w:left w:val="none" w:sz="0" w:space="0" w:color="auto"/>
        <w:bottom w:val="none" w:sz="0" w:space="0" w:color="auto"/>
        <w:right w:val="none" w:sz="0" w:space="0" w:color="auto"/>
      </w:divBdr>
    </w:div>
    <w:div w:id="1826242155">
      <w:bodyDiv w:val="1"/>
      <w:marLeft w:val="0"/>
      <w:marRight w:val="0"/>
      <w:marTop w:val="0"/>
      <w:marBottom w:val="0"/>
      <w:divBdr>
        <w:top w:val="none" w:sz="0" w:space="0" w:color="auto"/>
        <w:left w:val="none" w:sz="0" w:space="0" w:color="auto"/>
        <w:bottom w:val="none" w:sz="0" w:space="0" w:color="auto"/>
        <w:right w:val="none" w:sz="0" w:space="0" w:color="auto"/>
      </w:divBdr>
    </w:div>
    <w:div w:id="1884444438">
      <w:bodyDiv w:val="1"/>
      <w:marLeft w:val="0"/>
      <w:marRight w:val="0"/>
      <w:marTop w:val="0"/>
      <w:marBottom w:val="0"/>
      <w:divBdr>
        <w:top w:val="none" w:sz="0" w:space="0" w:color="auto"/>
        <w:left w:val="none" w:sz="0" w:space="0" w:color="auto"/>
        <w:bottom w:val="none" w:sz="0" w:space="0" w:color="auto"/>
        <w:right w:val="none" w:sz="0" w:space="0" w:color="auto"/>
      </w:divBdr>
    </w:div>
    <w:div w:id="1887326846">
      <w:bodyDiv w:val="1"/>
      <w:marLeft w:val="0"/>
      <w:marRight w:val="0"/>
      <w:marTop w:val="0"/>
      <w:marBottom w:val="0"/>
      <w:divBdr>
        <w:top w:val="none" w:sz="0" w:space="0" w:color="auto"/>
        <w:left w:val="none" w:sz="0" w:space="0" w:color="auto"/>
        <w:bottom w:val="none" w:sz="0" w:space="0" w:color="auto"/>
        <w:right w:val="none" w:sz="0" w:space="0" w:color="auto"/>
      </w:divBdr>
    </w:div>
    <w:div w:id="1907914568">
      <w:bodyDiv w:val="1"/>
      <w:marLeft w:val="0"/>
      <w:marRight w:val="0"/>
      <w:marTop w:val="0"/>
      <w:marBottom w:val="0"/>
      <w:divBdr>
        <w:top w:val="none" w:sz="0" w:space="0" w:color="auto"/>
        <w:left w:val="none" w:sz="0" w:space="0" w:color="auto"/>
        <w:bottom w:val="none" w:sz="0" w:space="0" w:color="auto"/>
        <w:right w:val="none" w:sz="0" w:space="0" w:color="auto"/>
      </w:divBdr>
    </w:div>
    <w:div w:id="1973050466">
      <w:bodyDiv w:val="1"/>
      <w:marLeft w:val="0"/>
      <w:marRight w:val="0"/>
      <w:marTop w:val="0"/>
      <w:marBottom w:val="0"/>
      <w:divBdr>
        <w:top w:val="none" w:sz="0" w:space="0" w:color="auto"/>
        <w:left w:val="none" w:sz="0" w:space="0" w:color="auto"/>
        <w:bottom w:val="none" w:sz="0" w:space="0" w:color="auto"/>
        <w:right w:val="none" w:sz="0" w:space="0" w:color="auto"/>
      </w:divBdr>
    </w:div>
    <w:div w:id="2032535456">
      <w:bodyDiv w:val="1"/>
      <w:marLeft w:val="0"/>
      <w:marRight w:val="0"/>
      <w:marTop w:val="0"/>
      <w:marBottom w:val="0"/>
      <w:divBdr>
        <w:top w:val="none" w:sz="0" w:space="0" w:color="auto"/>
        <w:left w:val="none" w:sz="0" w:space="0" w:color="auto"/>
        <w:bottom w:val="none" w:sz="0" w:space="0" w:color="auto"/>
        <w:right w:val="none" w:sz="0" w:space="0" w:color="auto"/>
      </w:divBdr>
    </w:div>
    <w:div w:id="2061636076">
      <w:bodyDiv w:val="1"/>
      <w:marLeft w:val="0"/>
      <w:marRight w:val="0"/>
      <w:marTop w:val="0"/>
      <w:marBottom w:val="0"/>
      <w:divBdr>
        <w:top w:val="none" w:sz="0" w:space="0" w:color="auto"/>
        <w:left w:val="none" w:sz="0" w:space="0" w:color="auto"/>
        <w:bottom w:val="none" w:sz="0" w:space="0" w:color="auto"/>
        <w:right w:val="none" w:sz="0" w:space="0" w:color="auto"/>
      </w:divBdr>
    </w:div>
    <w:div w:id="2087024759">
      <w:bodyDiv w:val="1"/>
      <w:marLeft w:val="0"/>
      <w:marRight w:val="0"/>
      <w:marTop w:val="0"/>
      <w:marBottom w:val="0"/>
      <w:divBdr>
        <w:top w:val="none" w:sz="0" w:space="0" w:color="auto"/>
        <w:left w:val="none" w:sz="0" w:space="0" w:color="auto"/>
        <w:bottom w:val="none" w:sz="0" w:space="0" w:color="auto"/>
        <w:right w:val="none" w:sz="0" w:space="0" w:color="auto"/>
      </w:divBdr>
    </w:div>
    <w:div w:id="2102068449">
      <w:bodyDiv w:val="1"/>
      <w:marLeft w:val="0"/>
      <w:marRight w:val="0"/>
      <w:marTop w:val="0"/>
      <w:marBottom w:val="0"/>
      <w:divBdr>
        <w:top w:val="none" w:sz="0" w:space="0" w:color="auto"/>
        <w:left w:val="none" w:sz="0" w:space="0" w:color="auto"/>
        <w:bottom w:val="none" w:sz="0" w:space="0" w:color="auto"/>
        <w:right w:val="none" w:sz="0" w:space="0" w:color="auto"/>
      </w:divBdr>
    </w:div>
    <w:div w:id="21338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1</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33</cp:revision>
  <dcterms:created xsi:type="dcterms:W3CDTF">2017-03-11T20:48:00Z</dcterms:created>
  <dcterms:modified xsi:type="dcterms:W3CDTF">2017-08-16T18:55:00Z</dcterms:modified>
</cp:coreProperties>
</file>