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F9" w:rsidRDefault="0029770F" w:rsidP="00D54AF9">
      <w:pPr>
        <w:jc w:val="center"/>
        <w:rPr>
          <w:rtl/>
        </w:rPr>
      </w:pPr>
      <w:r w:rsidRPr="00D54AF9">
        <w:rPr>
          <w:rFonts w:hint="cs"/>
          <w:rtl/>
        </w:rPr>
        <w:t>بسم الله الرحمن الرحیم</w:t>
      </w:r>
    </w:p>
    <w:p w:rsidR="004B25F9" w:rsidRDefault="0029770F" w:rsidP="00D54AF9">
      <w:pPr>
        <w:spacing w:before="240"/>
        <w:rPr>
          <w:rtl/>
        </w:rPr>
      </w:pPr>
      <w:r w:rsidRPr="00D54AF9">
        <w:rPr>
          <w:rFonts w:hint="cs"/>
          <w:rtl/>
        </w:rPr>
        <w:t>درس خارج فقه استاد سید محمد جواد شبیری 10 آذر 1392.</w:t>
      </w:r>
    </w:p>
    <w:p w:rsidR="00106B58" w:rsidRPr="00106B58" w:rsidRDefault="00106B58" w:rsidP="00D54AF9">
      <w:pPr>
        <w:spacing w:before="240"/>
        <w:rPr>
          <w:b/>
          <w:bCs/>
          <w:rtl/>
        </w:rPr>
      </w:pPr>
      <w:r w:rsidRPr="00106B58">
        <w:rPr>
          <w:rFonts w:hint="cs"/>
          <w:b/>
          <w:bCs/>
          <w:rtl/>
        </w:rPr>
        <w:t>خلاصه</w:t>
      </w:r>
      <w:r w:rsidRPr="00106B58">
        <w:rPr>
          <w:rFonts w:hint="cs"/>
          <w:b/>
          <w:bCs/>
          <w:rtl/>
        </w:rPr>
        <w:softHyphen/>
        <w:t>ی جلسه قبل و این جلسه:</w:t>
      </w:r>
    </w:p>
    <w:p w:rsidR="0029770F" w:rsidRDefault="00106B58" w:rsidP="005E79FA">
      <w:pPr>
        <w:rPr>
          <w:rtl/>
        </w:rPr>
      </w:pPr>
      <w:r>
        <w:rPr>
          <w:rFonts w:hint="cs"/>
          <w:rtl/>
        </w:rPr>
        <w:t>در جلسه قبل گذشت که در رابطه</w:t>
      </w:r>
      <w:r>
        <w:rPr>
          <w:rFonts w:hint="cs"/>
          <w:rtl/>
        </w:rPr>
        <w:softHyphen/>
        <w:t>ی بین روایات و قرآن دو گرایش وجود دارد که یکی در تفسیر قرآن، توجه خاصی به روایات ندارد و دیگری شرط حجیت ظهور آیات را وجود روایت می</w:t>
      </w:r>
      <w:r>
        <w:rPr>
          <w:rFonts w:hint="cs"/>
          <w:rtl/>
        </w:rPr>
        <w:softHyphen/>
        <w:t>داند. گذشت که با کنار هم قرار دادن مجموع آیات و روایات به این نتیجه می</w:t>
      </w:r>
      <w:r>
        <w:rPr>
          <w:rFonts w:hint="cs"/>
          <w:rtl/>
        </w:rPr>
        <w:softHyphen/>
        <w:t>رسیم که هر دو گرایش نا صواب هستند. نتیجه</w:t>
      </w:r>
      <w:r>
        <w:rPr>
          <w:rFonts w:hint="cs"/>
          <w:rtl/>
        </w:rPr>
        <w:softHyphen/>
        <w:t>ی نهایی که از آیات و روایات بدست می</w:t>
      </w:r>
      <w:r>
        <w:rPr>
          <w:rFonts w:hint="cs"/>
          <w:rtl/>
        </w:rPr>
        <w:softHyphen/>
        <w:t xml:space="preserve">آید این است که ظاهر قرآن، قبل از فحص از سنت قابل تمسک نیست. اما اینگونه نیست که اگر روایتی ذیل آیات قرآن پیدا نشد، ظاهر آیه قابل استناد نباشد. </w:t>
      </w:r>
      <w:r w:rsidR="005E79FA">
        <w:rPr>
          <w:rFonts w:hint="cs"/>
          <w:rtl/>
        </w:rPr>
        <w:t>در این جلسه، قرینه</w:t>
      </w:r>
      <w:r w:rsidR="005E79FA">
        <w:rPr>
          <w:rFonts w:hint="cs"/>
          <w:rtl/>
        </w:rPr>
        <w:softHyphen/>
        <w:t>ی دیگری برای اثبات این نتیجه ذکر خواهیم نمود و آن، سیره</w:t>
      </w:r>
      <w:r w:rsidR="005E79FA">
        <w:rPr>
          <w:rFonts w:hint="cs"/>
          <w:rtl/>
        </w:rPr>
        <w:softHyphen/>
        <w:t>ی متشرعه بر مراجعه به مفسرین است. در ادامه</w:t>
      </w:r>
      <w:r w:rsidR="005E79FA">
        <w:rPr>
          <w:rtl/>
        </w:rPr>
        <w:softHyphen/>
      </w:r>
      <w:r w:rsidR="005E79FA">
        <w:rPr>
          <w:rFonts w:hint="cs"/>
          <w:rtl/>
        </w:rPr>
        <w:t xml:space="preserve">ی بحث، برای بیان شأن اهل بیت ع نسبت به تفسیر قرآن به یازده روایت تفسیری اشاره خواهیم نمود. بحث پایانی این جلسه نیز </w:t>
      </w:r>
      <w:r w:rsidR="005E79FA" w:rsidRPr="005E79FA">
        <w:rPr>
          <w:rFonts w:hint="cs"/>
          <w:rtl/>
        </w:rPr>
        <w:t>بررسی حکم روایت مخالف ظاهر کتاب</w:t>
      </w:r>
      <w:r w:rsidR="005E79FA">
        <w:rPr>
          <w:rFonts w:hint="cs"/>
          <w:rtl/>
        </w:rPr>
        <w:t xml:space="preserve"> و تطبیق آن بر روایت اصل عاصم بن حمید است. </w:t>
      </w:r>
      <w:r>
        <w:rPr>
          <w:rFonts w:hint="cs"/>
          <w:rtl/>
        </w:rPr>
        <w:t xml:space="preserve"> </w:t>
      </w:r>
    </w:p>
    <w:p w:rsidR="00D54AF9" w:rsidRPr="00D54AF9" w:rsidRDefault="00D54AF9" w:rsidP="00106B58">
      <w:pPr>
        <w:spacing w:before="240"/>
        <w:rPr>
          <w:b/>
          <w:bCs/>
          <w:rtl/>
        </w:rPr>
      </w:pPr>
      <w:r w:rsidRPr="00D54AF9">
        <w:rPr>
          <w:rFonts w:hint="cs"/>
          <w:b/>
          <w:bCs/>
          <w:rtl/>
        </w:rPr>
        <w:t>تکمله</w:t>
      </w:r>
      <w:r w:rsidRPr="00D54AF9">
        <w:rPr>
          <w:rFonts w:hint="cs"/>
          <w:b/>
          <w:bCs/>
          <w:rtl/>
        </w:rPr>
        <w:softHyphen/>
        <w:t>ای بر بحث جلسه</w:t>
      </w:r>
      <w:r w:rsidRPr="00D54AF9">
        <w:rPr>
          <w:rFonts w:hint="cs"/>
          <w:b/>
          <w:bCs/>
          <w:rtl/>
        </w:rPr>
        <w:softHyphen/>
        <w:t>ی قبل:</w:t>
      </w:r>
    </w:p>
    <w:p w:rsidR="00C90524" w:rsidRDefault="00D54AF9" w:rsidP="0053070F">
      <w:pPr>
        <w:rPr>
          <w:rtl/>
        </w:rPr>
      </w:pPr>
      <w:r>
        <w:rPr>
          <w:rFonts w:hint="cs"/>
          <w:rtl/>
        </w:rPr>
        <w:t>در جلسه</w:t>
      </w:r>
      <w:r>
        <w:rPr>
          <w:rFonts w:hint="cs"/>
          <w:rtl/>
        </w:rPr>
        <w:softHyphen/>
        <w:t>ی قبل گذشت که از آیات و روایات استفاده می</w:t>
      </w:r>
      <w:r>
        <w:rPr>
          <w:rFonts w:hint="cs"/>
          <w:rtl/>
        </w:rPr>
        <w:softHyphen/>
        <w:t>شود که قرآن به عنوان یک کتاب خود آموز که همه بتوانند مستقلا به آن مراجعه نمایند، نیست و نیازمند معلم و مفسر است. علاوه</w:t>
      </w:r>
      <w:r>
        <w:rPr>
          <w:rFonts w:hint="cs"/>
          <w:rtl/>
        </w:rPr>
        <w:softHyphen/>
        <w:t>ی بر دلائل نقلی که برای این ادعا بیان نمودیم، دلیل دیگری نیز وجود دارد و آن وجود سیره</w:t>
      </w:r>
      <w:r>
        <w:rPr>
          <w:rFonts w:hint="cs"/>
          <w:rtl/>
        </w:rPr>
        <w:softHyphen/>
        <w:t>ی متشرعه است. از روایت منصور بن حازم نیز بدست می</w:t>
      </w:r>
      <w:r>
        <w:rPr>
          <w:rFonts w:hint="cs"/>
          <w:rtl/>
        </w:rPr>
        <w:softHyphen/>
        <w:t>آید که متشرعه معتقد بودند که قران نیازمند قیم است و برای تفسیر قرآن به اشخاص مراجعه می</w:t>
      </w:r>
      <w:r>
        <w:rPr>
          <w:rFonts w:hint="cs"/>
          <w:rtl/>
        </w:rPr>
        <w:softHyphen/>
        <w:t>کردند</w:t>
      </w:r>
      <w:r>
        <w:rPr>
          <w:rStyle w:val="FootnoteReference"/>
          <w:rtl/>
        </w:rPr>
        <w:footnoteReference w:id="1"/>
      </w:r>
      <w:r>
        <w:rPr>
          <w:rFonts w:hint="cs"/>
          <w:rtl/>
        </w:rPr>
        <w:t>. از طرفی، ائمه معصومین ع نیز اصل مراجعه به مفسر را ردع ننموده</w:t>
      </w:r>
      <w:r>
        <w:rPr>
          <w:rFonts w:hint="cs"/>
          <w:rtl/>
        </w:rPr>
        <w:softHyphen/>
        <w:t>اند، بلکه تنها مراجعه به عده</w:t>
      </w:r>
      <w:r>
        <w:rPr>
          <w:rFonts w:hint="cs"/>
          <w:rtl/>
        </w:rPr>
        <w:softHyphen/>
        <w:t>ای</w:t>
      </w:r>
      <w:r w:rsidR="00C90524">
        <w:rPr>
          <w:rFonts w:hint="cs"/>
          <w:rtl/>
        </w:rPr>
        <w:t xml:space="preserve"> مانند ابن مسعود و ...</w:t>
      </w:r>
      <w:r>
        <w:rPr>
          <w:rFonts w:hint="cs"/>
          <w:rtl/>
        </w:rPr>
        <w:t xml:space="preserve"> که مردم گمان می</w:t>
      </w:r>
      <w:r>
        <w:rPr>
          <w:rFonts w:hint="cs"/>
          <w:rtl/>
        </w:rPr>
        <w:softHyphen/>
        <w:t>کردند، این</w:t>
      </w:r>
      <w:r>
        <w:rPr>
          <w:rFonts w:hint="cs"/>
          <w:rtl/>
        </w:rPr>
        <w:softHyphen/>
        <w:t xml:space="preserve"> افراد مفسر قرآن هستند، را ردع نموده</w:t>
      </w:r>
      <w:r>
        <w:rPr>
          <w:rFonts w:hint="cs"/>
          <w:rtl/>
        </w:rPr>
        <w:softHyphen/>
        <w:t>اند.</w:t>
      </w:r>
      <w:r w:rsidR="00C90524">
        <w:rPr>
          <w:rFonts w:hint="cs"/>
          <w:rtl/>
        </w:rPr>
        <w:t xml:space="preserve"> </w:t>
      </w:r>
      <w:r w:rsidR="00124056">
        <w:rPr>
          <w:rFonts w:hint="cs"/>
          <w:rtl/>
        </w:rPr>
        <w:t>ذیل آیه</w:t>
      </w:r>
      <w:r w:rsidR="00124056">
        <w:rPr>
          <w:rtl/>
        </w:rPr>
        <w:softHyphen/>
      </w:r>
      <w:r w:rsidR="00124056">
        <w:rPr>
          <w:rFonts w:hint="cs"/>
          <w:rtl/>
        </w:rPr>
        <w:t xml:space="preserve">ی </w:t>
      </w:r>
      <w:r w:rsidR="00124056" w:rsidRPr="005E79FA">
        <w:rPr>
          <w:rFonts w:hint="cs"/>
          <w:b/>
          <w:bCs/>
          <w:rtl/>
        </w:rPr>
        <w:t>«</w:t>
      </w:r>
      <w:r w:rsidR="005E79FA">
        <w:rPr>
          <w:rFonts w:hint="cs"/>
          <w:b/>
          <w:bCs/>
          <w:rtl/>
        </w:rPr>
        <w:t xml:space="preserve">و ما یعلم تأویله الا الله و </w:t>
      </w:r>
      <w:r w:rsidR="00124056" w:rsidRPr="005E79FA">
        <w:rPr>
          <w:rFonts w:hint="cs"/>
          <w:b/>
          <w:bCs/>
          <w:rtl/>
        </w:rPr>
        <w:t xml:space="preserve">الراسخون فی </w:t>
      </w:r>
      <w:r w:rsidR="00124056" w:rsidRPr="005E79FA">
        <w:rPr>
          <w:rFonts w:hint="cs"/>
          <w:b/>
          <w:bCs/>
          <w:rtl/>
        </w:rPr>
        <w:lastRenderedPageBreak/>
        <w:t>العلم»</w:t>
      </w:r>
      <w:r w:rsidR="005E79FA">
        <w:rPr>
          <w:rStyle w:val="FootnoteReference"/>
          <w:b/>
          <w:bCs/>
          <w:rtl/>
        </w:rPr>
        <w:footnoteReference w:id="2"/>
      </w:r>
      <w:r w:rsidR="00124056">
        <w:rPr>
          <w:rFonts w:hint="cs"/>
          <w:rtl/>
        </w:rPr>
        <w:t xml:space="preserve"> نیز به این مطلب اشاره شده است که سیره</w:t>
      </w:r>
      <w:r w:rsidR="00124056">
        <w:rPr>
          <w:rFonts w:hint="cs"/>
          <w:rtl/>
        </w:rPr>
        <w:softHyphen/>
        <w:t>ی مسلمین بر مراجعه به مفسران بوده است.</w:t>
      </w:r>
      <w:r w:rsidR="00124056">
        <w:rPr>
          <w:rStyle w:val="FootnoteReference"/>
          <w:rtl/>
        </w:rPr>
        <w:footnoteReference w:id="3"/>
      </w:r>
      <w:r w:rsidR="00C90524">
        <w:rPr>
          <w:rFonts w:hint="cs"/>
          <w:rtl/>
        </w:rPr>
        <w:t xml:space="preserve"> </w:t>
      </w:r>
      <w:r w:rsidR="00124056">
        <w:rPr>
          <w:rFonts w:hint="cs"/>
          <w:rtl/>
        </w:rPr>
        <w:t>عده</w:t>
      </w:r>
      <w:r w:rsidR="00124056">
        <w:rPr>
          <w:rFonts w:hint="cs"/>
          <w:rtl/>
        </w:rPr>
        <w:softHyphen/>
        <w:t>ای نیز معتقدند که</w:t>
      </w:r>
      <w:r w:rsidR="00C90524">
        <w:rPr>
          <w:rFonts w:hint="cs"/>
          <w:rtl/>
        </w:rPr>
        <w:t xml:space="preserve"> </w:t>
      </w:r>
      <w:r w:rsidR="00124056">
        <w:rPr>
          <w:rFonts w:hint="cs"/>
          <w:rtl/>
        </w:rPr>
        <w:t>راسخون فی العلم</w:t>
      </w:r>
      <w:r w:rsidR="00C90524">
        <w:rPr>
          <w:rFonts w:hint="cs"/>
          <w:rtl/>
        </w:rPr>
        <w:t xml:space="preserve">، </w:t>
      </w:r>
      <w:r w:rsidR="00124056">
        <w:rPr>
          <w:rFonts w:hint="cs"/>
          <w:rtl/>
        </w:rPr>
        <w:t>برخی از تابعین و اصحاب پیامبر ص هستند.</w:t>
      </w:r>
      <w:r w:rsidR="00C90524">
        <w:rPr>
          <w:rStyle w:val="FootnoteReference"/>
          <w:rtl/>
        </w:rPr>
        <w:footnoteReference w:id="4"/>
      </w:r>
      <w:r w:rsidR="00124056">
        <w:rPr>
          <w:rFonts w:hint="cs"/>
          <w:rtl/>
        </w:rPr>
        <w:t xml:space="preserve"> بر این اساس، گویا این عده</w:t>
      </w:r>
      <w:r w:rsidR="00124056">
        <w:rPr>
          <w:rFonts w:hint="cs"/>
          <w:rtl/>
        </w:rPr>
        <w:softHyphen/>
        <w:t xml:space="preserve"> مدعی هستند که سیره</w:t>
      </w:r>
      <w:r w:rsidR="00124056">
        <w:rPr>
          <w:rFonts w:hint="cs"/>
          <w:rtl/>
        </w:rPr>
        <w:softHyphen/>
        <w:t>ی عملی مسلمین بر این بوده است که عده</w:t>
      </w:r>
      <w:r w:rsidR="00124056">
        <w:rPr>
          <w:rFonts w:hint="cs"/>
          <w:rtl/>
        </w:rPr>
        <w:softHyphen/>
        <w:t>ای را به عنوان مفسر قر</w:t>
      </w:r>
      <w:r w:rsidR="0053070F">
        <w:rPr>
          <w:rFonts w:hint="cs"/>
          <w:rtl/>
        </w:rPr>
        <w:t>آ</w:t>
      </w:r>
      <w:r w:rsidR="00124056">
        <w:rPr>
          <w:rFonts w:hint="cs"/>
          <w:rtl/>
        </w:rPr>
        <w:t>ن و راسخ فی العلم تلقی می</w:t>
      </w:r>
      <w:r w:rsidR="00124056">
        <w:rPr>
          <w:rFonts w:hint="cs"/>
          <w:rtl/>
        </w:rPr>
        <w:softHyphen/>
        <w:t>کرده</w:t>
      </w:r>
      <w:r w:rsidR="00124056">
        <w:rPr>
          <w:rFonts w:hint="cs"/>
          <w:rtl/>
        </w:rPr>
        <w:softHyphen/>
        <w:t>اند.</w:t>
      </w:r>
      <w:r w:rsidR="00124056">
        <w:rPr>
          <w:rStyle w:val="FootnoteReference"/>
          <w:rtl/>
        </w:rPr>
        <w:footnoteReference w:id="5"/>
      </w:r>
      <w:r w:rsidR="00124056">
        <w:rPr>
          <w:rFonts w:hint="cs"/>
          <w:rtl/>
        </w:rPr>
        <w:t xml:space="preserve"> </w:t>
      </w:r>
    </w:p>
    <w:p w:rsidR="00876F38" w:rsidRDefault="00124056" w:rsidP="00876F38">
      <w:pPr>
        <w:rPr>
          <w:rtl/>
        </w:rPr>
      </w:pPr>
      <w:r>
        <w:rPr>
          <w:rFonts w:hint="cs"/>
          <w:rtl/>
        </w:rPr>
        <w:t>به هر صورت، چنین سیره</w:t>
      </w:r>
      <w:r>
        <w:rPr>
          <w:rFonts w:hint="cs"/>
          <w:rtl/>
        </w:rPr>
        <w:softHyphen/>
        <w:t>ای وجود داشته است و ائمه ع ردعی نسبت به اصل مراجعه به مفسرین نداشته</w:t>
      </w:r>
      <w:r>
        <w:rPr>
          <w:rFonts w:hint="cs"/>
          <w:rtl/>
        </w:rPr>
        <w:softHyphen/>
        <w:t>اند، بلکه نسبت به مصداق آن، تخطئه کرده</w:t>
      </w:r>
      <w:r>
        <w:rPr>
          <w:rFonts w:hint="cs"/>
          <w:rtl/>
        </w:rPr>
        <w:softHyphen/>
        <w:t>اند. به بیان دیگر، این سیره دو محور داشته است: یک محور اینکه قرآن نیاز به مفسر دارد. این محور، بحثی کبروی است. محور دوم، بحث صغروی است،</w:t>
      </w:r>
      <w:r w:rsidR="00B50A73">
        <w:rPr>
          <w:rFonts w:hint="cs"/>
          <w:rtl/>
        </w:rPr>
        <w:t xml:space="preserve"> که افرادی مانند</w:t>
      </w:r>
      <w:r>
        <w:rPr>
          <w:rFonts w:hint="cs"/>
          <w:rtl/>
        </w:rPr>
        <w:t xml:space="preserve"> </w:t>
      </w:r>
      <w:r w:rsidR="003F3E55">
        <w:rPr>
          <w:rFonts w:hint="cs"/>
          <w:rtl/>
        </w:rPr>
        <w:t>قتاده</w:t>
      </w:r>
      <w:r w:rsidR="00B50A73">
        <w:rPr>
          <w:rFonts w:hint="cs"/>
          <w:rtl/>
        </w:rPr>
        <w:t>، ابن عبّاس، کلبی و ...</w:t>
      </w:r>
      <w:r w:rsidR="003F3E55">
        <w:rPr>
          <w:rFonts w:hint="cs"/>
          <w:rtl/>
        </w:rPr>
        <w:t xml:space="preserve"> به عنوان</w:t>
      </w:r>
      <w:r w:rsidR="00B50A73">
        <w:rPr>
          <w:rFonts w:hint="cs"/>
          <w:rtl/>
        </w:rPr>
        <w:t xml:space="preserve"> مفسّرین رسمی تلقی می</w:t>
      </w:r>
      <w:r w:rsidR="00B50A73">
        <w:rPr>
          <w:rtl/>
        </w:rPr>
        <w:softHyphen/>
      </w:r>
      <w:r w:rsidR="003F3E55">
        <w:rPr>
          <w:rFonts w:hint="cs"/>
          <w:rtl/>
        </w:rPr>
        <w:t>شدند</w:t>
      </w:r>
      <w:r w:rsidR="00B50A73">
        <w:rPr>
          <w:rFonts w:hint="cs"/>
          <w:rtl/>
        </w:rPr>
        <w:t xml:space="preserve">. در روایات ما از محور اول ردع نشده است، بلکه محور دوم مورد تخطئه واقع شده است. </w:t>
      </w:r>
      <w:r w:rsidR="003F3E55">
        <w:rPr>
          <w:rFonts w:hint="cs"/>
          <w:rtl/>
        </w:rPr>
        <w:t xml:space="preserve">ائمه معصومین </w:t>
      </w:r>
      <w:r w:rsidR="00B50A73">
        <w:rPr>
          <w:rFonts w:hint="cs"/>
          <w:rtl/>
        </w:rPr>
        <w:t>ع می</w:t>
      </w:r>
      <w:r w:rsidR="00B50A73">
        <w:rPr>
          <w:rFonts w:hint="cs"/>
          <w:rtl/>
        </w:rPr>
        <w:softHyphen/>
        <w:t xml:space="preserve">فرمودند: تنها </w:t>
      </w:r>
      <w:r w:rsidR="003F3E55">
        <w:rPr>
          <w:rFonts w:hint="cs"/>
          <w:rtl/>
        </w:rPr>
        <w:t xml:space="preserve">اهل بیت </w:t>
      </w:r>
      <w:r w:rsidR="00B50A73">
        <w:rPr>
          <w:rFonts w:hint="cs"/>
          <w:rtl/>
        </w:rPr>
        <w:t xml:space="preserve">پیامبر ص </w:t>
      </w:r>
      <w:r w:rsidR="003F3E55">
        <w:rPr>
          <w:rFonts w:hint="cs"/>
          <w:rtl/>
        </w:rPr>
        <w:t>و کسانی که من خوطب به قرآن هستند</w:t>
      </w:r>
      <w:r w:rsidR="00B50A73">
        <w:rPr>
          <w:rFonts w:hint="cs"/>
          <w:rtl/>
        </w:rPr>
        <w:t>،</w:t>
      </w:r>
      <w:r w:rsidR="003F3E55">
        <w:rPr>
          <w:rFonts w:hint="cs"/>
          <w:rtl/>
        </w:rPr>
        <w:t xml:space="preserve"> </w:t>
      </w:r>
      <w:r w:rsidR="00B50A73">
        <w:rPr>
          <w:rFonts w:hint="cs"/>
          <w:rtl/>
        </w:rPr>
        <w:t>تفسیر قرآن را می</w:t>
      </w:r>
      <w:r w:rsidR="00B50A73">
        <w:rPr>
          <w:rtl/>
        </w:rPr>
        <w:softHyphen/>
      </w:r>
      <w:r w:rsidR="003F3E55">
        <w:rPr>
          <w:rFonts w:hint="cs"/>
          <w:rtl/>
        </w:rPr>
        <w:t>دانند</w:t>
      </w:r>
      <w:r w:rsidR="00B50A73">
        <w:rPr>
          <w:rStyle w:val="FootnoteReference"/>
          <w:rtl/>
        </w:rPr>
        <w:footnoteReference w:id="6"/>
      </w:r>
      <w:r w:rsidR="003F3E55">
        <w:rPr>
          <w:rFonts w:hint="cs"/>
          <w:rtl/>
        </w:rPr>
        <w:t>.</w:t>
      </w:r>
      <w:r w:rsidR="00B50A73">
        <w:rPr>
          <w:rStyle w:val="FootnoteReference"/>
          <w:rtl/>
        </w:rPr>
        <w:footnoteReference w:id="7"/>
      </w:r>
      <w:r w:rsidR="00876F38">
        <w:rPr>
          <w:rFonts w:hint="cs"/>
          <w:rtl/>
        </w:rPr>
        <w:t xml:space="preserve"> </w:t>
      </w:r>
    </w:p>
    <w:p w:rsidR="00552F03" w:rsidRDefault="00876F38" w:rsidP="00876F38">
      <w:pPr>
        <w:rPr>
          <w:rtl/>
        </w:rPr>
      </w:pPr>
      <w:r>
        <w:rPr>
          <w:rFonts w:hint="cs"/>
          <w:rtl/>
        </w:rPr>
        <w:lastRenderedPageBreak/>
        <w:t>نکته: توجه شود که مراد از این کلام این نیست که شأن اهل بیت ع فقط و فقط بیان شأن نزول آیه است، بلکه اهل بیت ع شئون مختلفی دارند که یکی از آن</w:t>
      </w:r>
      <w:r>
        <w:rPr>
          <w:rFonts w:hint="cs"/>
          <w:rtl/>
        </w:rPr>
        <w:softHyphen/>
        <w:t>ها بیان شأن نزول است که باعث از بین رفتن ظهور بدوی آیه و تشکیل ظهور جدید برای آیه می</w:t>
      </w:r>
      <w:r>
        <w:rPr>
          <w:rFonts w:hint="cs"/>
          <w:rtl/>
        </w:rPr>
        <w:softHyphen/>
        <w:t xml:space="preserve">شود. بر اثبات این ادعا، بنده به صورت رندوم، ده روایت از جلد دوم </w:t>
      </w:r>
      <w:r w:rsidRPr="00876F38">
        <w:rPr>
          <w:rFonts w:hint="cs"/>
          <w:i/>
          <w:iCs/>
          <w:rtl/>
        </w:rPr>
        <w:t>تفسیر البرهان</w:t>
      </w:r>
      <w:r>
        <w:rPr>
          <w:rFonts w:hint="cs"/>
          <w:rtl/>
        </w:rPr>
        <w:t xml:space="preserve"> انتخاب نمودم. تعدادی از این روایات، دقیقا ناظر به شأن نزول آیه بودند.</w:t>
      </w:r>
      <w:r w:rsidR="00810E0C">
        <w:rPr>
          <w:rStyle w:val="FootnoteReference"/>
          <w:rtl/>
        </w:rPr>
        <w:footnoteReference w:id="8"/>
      </w:r>
      <w:r>
        <w:rPr>
          <w:rFonts w:hint="cs"/>
          <w:rtl/>
        </w:rPr>
        <w:t xml:space="preserve"> </w:t>
      </w:r>
      <w:r w:rsidR="00552F03">
        <w:rPr>
          <w:rFonts w:hint="cs"/>
          <w:rtl/>
        </w:rPr>
        <w:t>به تعدادی از این روایات اشاره می</w:t>
      </w:r>
      <w:r w:rsidR="00552F03">
        <w:rPr>
          <w:rFonts w:hint="cs"/>
          <w:rtl/>
        </w:rPr>
        <w:softHyphen/>
        <w:t>کنیم:</w:t>
      </w:r>
    </w:p>
    <w:p w:rsidR="00552F03" w:rsidRPr="00552F03" w:rsidRDefault="00552F03" w:rsidP="00552F03">
      <w:pPr>
        <w:spacing w:before="240"/>
        <w:rPr>
          <w:b/>
          <w:bCs/>
          <w:rtl/>
        </w:rPr>
      </w:pPr>
      <w:r w:rsidRPr="00552F03">
        <w:rPr>
          <w:rFonts w:hint="cs"/>
          <w:b/>
          <w:bCs/>
          <w:rtl/>
        </w:rPr>
        <w:t>روایت اول:</w:t>
      </w:r>
    </w:p>
    <w:p w:rsidR="003F3E55" w:rsidRDefault="00876F38" w:rsidP="00876F38">
      <w:pPr>
        <w:rPr>
          <w:rtl/>
        </w:rPr>
      </w:pPr>
      <w:r>
        <w:rPr>
          <w:rFonts w:hint="cs"/>
          <w:rtl/>
        </w:rPr>
        <w:t>از جمله</w:t>
      </w:r>
      <w:r>
        <w:rPr>
          <w:rFonts w:hint="cs"/>
          <w:rtl/>
        </w:rPr>
        <w:softHyphen/>
        <w:t>ی این روایات، روایت جمیل بن دراج است:</w:t>
      </w:r>
    </w:p>
    <w:p w:rsidR="00552F03" w:rsidRPr="00552F03" w:rsidRDefault="00876F38" w:rsidP="00552F03">
      <w:pPr>
        <w:rPr>
          <w:b/>
          <w:bCs/>
          <w:sz w:val="26"/>
          <w:szCs w:val="26"/>
          <w:rtl/>
        </w:rPr>
      </w:pPr>
      <w:r w:rsidRPr="00876F38">
        <w:rPr>
          <w:rFonts w:hint="cs"/>
          <w:b/>
          <w:bCs/>
          <w:color w:val="242887"/>
          <w:sz w:val="26"/>
          <w:szCs w:val="26"/>
          <w:rtl/>
        </w:rPr>
        <w:t>«</w:t>
      </w:r>
      <w:r w:rsidRPr="00876F38">
        <w:rPr>
          <w:rFonts w:hint="cs"/>
          <w:b/>
          <w:bCs/>
          <w:sz w:val="26"/>
          <w:szCs w:val="26"/>
          <w:rtl/>
        </w:rPr>
        <w:t>محمد بن يعقوب: عن محمد بن إسماعيل، عن الفضل بن شاذان، و علي بن إبراهيم، عن أبيه، عن ابن أبي عمير، عن جميل بن دراج، عن أبي عبد الله (عليه السلام)</w:t>
      </w:r>
      <w:r w:rsidRPr="00876F38">
        <w:rPr>
          <w:rFonts w:hint="cs"/>
          <w:b/>
          <w:bCs/>
          <w:color w:val="242887"/>
          <w:sz w:val="26"/>
          <w:szCs w:val="26"/>
          <w:rtl/>
        </w:rPr>
        <w:t xml:space="preserve">، </w:t>
      </w:r>
      <w:r w:rsidRPr="00876F38">
        <w:rPr>
          <w:rFonts w:hint="cs"/>
          <w:b/>
          <w:bCs/>
          <w:sz w:val="26"/>
          <w:szCs w:val="26"/>
          <w:rtl/>
        </w:rPr>
        <w:t>في قول الله عز و جل: إِنَّ اللَّهَ يُحِبُّ التَّوَّابِينَ وَ يُحِبُّ الْمُتَطَهِّرِينَ‏. قال: «كان الناس يستنجون بالكرسف و الأحجار، ثم‏ أحدث‏ الوضوء، و هو خلق كريم، فأمر به رسول الله (صلى الله عليه و آله) و صنعه، فأنزل الله في كتابه: إِنَّ اللَّهَ يُحِبُّ التَّوَّابِينَ وَ يُحِبُّ الْمُتَطَهِّرِينَ‏»».</w:t>
      </w:r>
      <w:r w:rsidR="00EB2AE3">
        <w:rPr>
          <w:rStyle w:val="FootnoteReference"/>
          <w:b/>
          <w:bCs/>
          <w:sz w:val="26"/>
          <w:szCs w:val="26"/>
          <w:rtl/>
        </w:rPr>
        <w:footnoteReference w:id="9"/>
      </w:r>
    </w:p>
    <w:p w:rsidR="00552F03" w:rsidRDefault="00552F03" w:rsidP="00876F38">
      <w:pPr>
        <w:rPr>
          <w:rtl/>
        </w:rPr>
      </w:pPr>
      <w:r>
        <w:rPr>
          <w:rFonts w:hint="cs"/>
          <w:rtl/>
        </w:rPr>
        <w:t>بر اساس این روایت، مرد</w:t>
      </w:r>
      <w:r w:rsidR="00FF28B8">
        <w:rPr>
          <w:rFonts w:hint="cs"/>
          <w:rtl/>
        </w:rPr>
        <w:t>م</w:t>
      </w:r>
      <w:r>
        <w:rPr>
          <w:rFonts w:hint="cs"/>
          <w:rtl/>
        </w:rPr>
        <w:t xml:space="preserve"> قبلا برای تطهیر از کرسف و احجار و پارچه و مانند آن استفاده می</w:t>
      </w:r>
      <w:r>
        <w:rPr>
          <w:rFonts w:hint="cs"/>
          <w:rtl/>
        </w:rPr>
        <w:softHyphen/>
        <w:t>کردن</w:t>
      </w:r>
      <w:r w:rsidR="00FF28B8">
        <w:rPr>
          <w:rFonts w:hint="cs"/>
          <w:rtl/>
        </w:rPr>
        <w:t xml:space="preserve">د، لکن بعدا استفاده از آب برای </w:t>
      </w:r>
      <w:r>
        <w:rPr>
          <w:rFonts w:hint="cs"/>
          <w:rtl/>
        </w:rPr>
        <w:t>طهارت ایجاد شد و پیامبر ص نیز دیدند که این روش، روش پسندیده</w:t>
      </w:r>
      <w:r>
        <w:rPr>
          <w:rFonts w:hint="cs"/>
          <w:rtl/>
        </w:rPr>
        <w:softHyphen/>
        <w:t>ای است، لذا به آن دستور دادند و خود ایشان نیز بوسیله</w:t>
      </w:r>
      <w:r>
        <w:rPr>
          <w:rFonts w:hint="cs"/>
          <w:rtl/>
        </w:rPr>
        <w:softHyphen/>
        <w:t>ی آب استنجا می</w:t>
      </w:r>
      <w:r>
        <w:rPr>
          <w:rFonts w:hint="cs"/>
          <w:rtl/>
        </w:rPr>
        <w:softHyphen/>
        <w:t>نمودند. در این زمان، خداوند آیه</w:t>
      </w:r>
      <w:r w:rsidR="00FF28B8">
        <w:rPr>
          <w:rFonts w:hint="cs"/>
          <w:rtl/>
        </w:rPr>
        <w:softHyphen/>
        <w:t>ی مذکور را نازل فرمود</w:t>
      </w:r>
      <w:r>
        <w:rPr>
          <w:rFonts w:hint="cs"/>
          <w:rtl/>
        </w:rPr>
        <w:t>. البته، این آیه در اصل</w:t>
      </w:r>
      <w:r w:rsidR="00FF28B8">
        <w:rPr>
          <w:rFonts w:hint="cs"/>
          <w:rtl/>
        </w:rPr>
        <w:t>،</w:t>
      </w:r>
      <w:r>
        <w:rPr>
          <w:rFonts w:hint="cs"/>
          <w:rtl/>
        </w:rPr>
        <w:t xml:space="preserve"> ناظر به تطهّر از خبث است و شأن نزول آن نیز برای تطهر از خبث است.</w:t>
      </w:r>
    </w:p>
    <w:p w:rsidR="001549AB" w:rsidRPr="00552F03" w:rsidRDefault="00552F03" w:rsidP="00552F03">
      <w:pPr>
        <w:spacing w:before="240"/>
        <w:rPr>
          <w:b/>
          <w:bCs/>
          <w:rtl/>
        </w:rPr>
      </w:pPr>
      <w:r w:rsidRPr="00552F03">
        <w:rPr>
          <w:rFonts w:hint="cs"/>
          <w:b/>
          <w:bCs/>
          <w:rtl/>
        </w:rPr>
        <w:lastRenderedPageBreak/>
        <w:t>روایت دوم:</w:t>
      </w:r>
    </w:p>
    <w:p w:rsidR="00552F03" w:rsidRPr="00552F03" w:rsidRDefault="00552F03" w:rsidP="00552F03">
      <w:r>
        <w:rPr>
          <w:rFonts w:hint="cs"/>
          <w:rtl/>
        </w:rPr>
        <w:t>روایت دیگر، روایتی از عبد الله بن سنان است:</w:t>
      </w:r>
    </w:p>
    <w:p w:rsidR="00FD7679" w:rsidRDefault="00552F03" w:rsidP="00552F03">
      <w:pPr>
        <w:rPr>
          <w:rFonts w:cs="Times New Roman"/>
          <w:sz w:val="24"/>
          <w:szCs w:val="24"/>
          <w:rtl/>
        </w:rPr>
      </w:pPr>
      <w:r w:rsidRPr="00552F03">
        <w:rPr>
          <w:rFonts w:hint="cs"/>
          <w:b/>
          <w:bCs/>
          <w:sz w:val="26"/>
          <w:szCs w:val="26"/>
          <w:rtl/>
        </w:rPr>
        <w:t>«الشيخ في (التهذيب): بإسناده عن علي بن الحسن بن فضال، عن محمد و أحمد ابني الحسن، عن أبيهما، عن أحمد بن عمر، عن عبد الله بن سنان، عن أبي عبد الله (عليه السلام)، قال: سأله أبي و أنا حاضر عن قول الله عز و جل: حَتَّى إِذا بَلَغَ أَشُدَّهُ‏</w:t>
      </w:r>
      <w:r w:rsidRPr="00552F03">
        <w:rPr>
          <w:b/>
          <w:bCs/>
          <w:sz w:val="26"/>
          <w:szCs w:val="26"/>
          <w:vertAlign w:val="superscript"/>
          <w:rtl/>
        </w:rPr>
        <w:footnoteReference w:id="10"/>
      </w:r>
      <w:r w:rsidRPr="00552F03">
        <w:rPr>
          <w:rFonts w:hint="cs"/>
          <w:b/>
          <w:bCs/>
          <w:sz w:val="26"/>
          <w:szCs w:val="26"/>
          <w:rtl/>
        </w:rPr>
        <w:t xml:space="preserve"> قال‏: «الاحتلام‏». قال: فقال: «يحتلم في ست عشرة و سبع عشرة سنة و نحوها».»</w:t>
      </w:r>
      <w:r>
        <w:rPr>
          <w:rStyle w:val="FootnoteReference"/>
          <w:color w:val="242887"/>
          <w:rtl/>
        </w:rPr>
        <w:footnoteReference w:id="11"/>
      </w:r>
    </w:p>
    <w:p w:rsidR="0024789F" w:rsidRDefault="0024789F" w:rsidP="00FF28B8">
      <w:pPr>
        <w:rPr>
          <w:rtl/>
        </w:rPr>
      </w:pPr>
      <w:r>
        <w:rPr>
          <w:rFonts w:hint="cs"/>
          <w:rtl/>
        </w:rPr>
        <w:t>در این آیه، عبارت «حتی اذا بلغ اشدّه» ابهام دارد و م</w:t>
      </w:r>
      <w:r w:rsidR="00FF28B8">
        <w:rPr>
          <w:rFonts w:hint="cs"/>
          <w:rtl/>
        </w:rPr>
        <w:t>ردد بین رشد مثلا فقهی و ... است که</w:t>
      </w:r>
      <w:r>
        <w:rPr>
          <w:rFonts w:hint="cs"/>
          <w:rtl/>
        </w:rPr>
        <w:t xml:space="preserve"> بر اساس این روایت، مراد از رشد مشخص </w:t>
      </w:r>
      <w:r w:rsidR="00FF28B8">
        <w:rPr>
          <w:rFonts w:hint="cs"/>
          <w:rtl/>
        </w:rPr>
        <w:t>شده است.</w:t>
      </w:r>
    </w:p>
    <w:p w:rsidR="00552F03" w:rsidRPr="00552F03" w:rsidRDefault="00552F03" w:rsidP="00552F03">
      <w:pPr>
        <w:spacing w:before="240"/>
        <w:rPr>
          <w:b/>
          <w:bCs/>
          <w:rtl/>
        </w:rPr>
      </w:pPr>
      <w:r w:rsidRPr="00552F03">
        <w:rPr>
          <w:rFonts w:hint="cs"/>
          <w:b/>
          <w:bCs/>
          <w:rtl/>
        </w:rPr>
        <w:t>روایت سوم:</w:t>
      </w:r>
    </w:p>
    <w:p w:rsidR="00E7063E" w:rsidRDefault="00E7063E" w:rsidP="00E7063E">
      <w:pPr>
        <w:rPr>
          <w:rFonts w:cs="Times New Roman"/>
          <w:sz w:val="24"/>
          <w:szCs w:val="24"/>
          <w:rtl/>
        </w:rPr>
      </w:pPr>
      <w:r w:rsidRPr="00E7063E">
        <w:rPr>
          <w:rFonts w:hint="cs"/>
          <w:b/>
          <w:bCs/>
          <w:sz w:val="26"/>
          <w:szCs w:val="26"/>
          <w:rtl/>
        </w:rPr>
        <w:t>«و عنه، قال: حدثنا أبي، قال: حدثنا سعد بن عبد الله، عن القاسم بن محمد، عن سليمان بن داود المنقري، عن حفص بن غياث، قال: سألت أبا عبد الله (عليه السلام) عن قول الله عز و جل: وَسِعَ‏ كُرْسِيُّهُ‏ السَّماواتِ‏ وَ الْأَرْضَ‏. قال: «علمه».»</w:t>
      </w:r>
      <w:r>
        <w:rPr>
          <w:rStyle w:val="FootnoteReference"/>
          <w:rFonts w:cs="Times New Roman"/>
          <w:sz w:val="24"/>
          <w:szCs w:val="24"/>
        </w:rPr>
        <w:footnoteReference w:id="12"/>
      </w:r>
    </w:p>
    <w:p w:rsidR="0024789F" w:rsidRPr="00E7063E" w:rsidRDefault="0024789F" w:rsidP="00FF28B8">
      <w:pPr>
        <w:rPr>
          <w:rFonts w:cs="Times New Roman"/>
          <w:sz w:val="24"/>
          <w:szCs w:val="24"/>
        </w:rPr>
      </w:pPr>
      <w:r>
        <w:rPr>
          <w:rFonts w:hint="cs"/>
          <w:rtl/>
        </w:rPr>
        <w:t xml:space="preserve">ممکن </w:t>
      </w:r>
      <w:r w:rsidR="00FF28B8">
        <w:rPr>
          <w:rFonts w:hint="cs"/>
          <w:rtl/>
        </w:rPr>
        <w:t xml:space="preserve">است </w:t>
      </w:r>
      <w:r>
        <w:rPr>
          <w:rFonts w:hint="cs"/>
          <w:rtl/>
        </w:rPr>
        <w:t>از آیه چنین برداشت شود که مراد از «کرسی»، صندلی و تخت حسی و مانند آن است</w:t>
      </w:r>
      <w:r w:rsidR="00FF28B8">
        <w:rPr>
          <w:rFonts w:hint="cs"/>
          <w:rtl/>
        </w:rPr>
        <w:t>،</w:t>
      </w:r>
      <w:r>
        <w:rPr>
          <w:rFonts w:hint="cs"/>
          <w:rtl/>
        </w:rPr>
        <w:t xml:space="preserve"> لکن روایت مراد از کرسی را مشخص نموده است. </w:t>
      </w:r>
    </w:p>
    <w:p w:rsidR="00E7063E" w:rsidRPr="00E7063E" w:rsidRDefault="00E7063E" w:rsidP="00E7063E">
      <w:pPr>
        <w:spacing w:before="240"/>
        <w:rPr>
          <w:b/>
          <w:bCs/>
        </w:rPr>
      </w:pPr>
      <w:r w:rsidRPr="00E7063E">
        <w:rPr>
          <w:rFonts w:hint="cs"/>
          <w:b/>
          <w:bCs/>
          <w:rtl/>
        </w:rPr>
        <w:t>روایت چهارم:</w:t>
      </w:r>
    </w:p>
    <w:p w:rsidR="00E7063E" w:rsidRPr="00E7063E" w:rsidRDefault="00E7063E" w:rsidP="00E7063E">
      <w:pPr>
        <w:rPr>
          <w:rFonts w:cs="Times New Roman"/>
          <w:sz w:val="24"/>
          <w:szCs w:val="24"/>
          <w:rtl/>
        </w:rPr>
      </w:pPr>
      <w:r w:rsidRPr="00E7063E">
        <w:rPr>
          <w:rFonts w:hint="cs"/>
          <w:b/>
          <w:bCs/>
          <w:sz w:val="26"/>
          <w:szCs w:val="26"/>
          <w:rtl/>
        </w:rPr>
        <w:t>«عن أبي بصير، عن أبي عبد الله (عليه السلام)، قال: سألته عن الرجل يأتي أهله في دبرها، فكره ذلك، و قال: «و إياكم و محاشي‏ النساء». و قال: «إنما معنى: نِساؤُكُمْ حَرْثٌ‏ لَكُمْ‏ فَأْتُوا حَرْثَكُمْ أَنَّى شِئْتُمْ‏ أي ساعة شئتم»</w:t>
      </w:r>
      <w:r w:rsidRPr="00E7063E">
        <w:rPr>
          <w:rFonts w:hint="cs"/>
          <w:rtl/>
        </w:rPr>
        <w:t>.</w:t>
      </w:r>
      <w:r>
        <w:rPr>
          <w:rStyle w:val="FootnoteReference"/>
          <w:rFonts w:cs="Times New Roman"/>
          <w:sz w:val="24"/>
          <w:szCs w:val="24"/>
          <w:rtl/>
        </w:rPr>
        <w:footnoteReference w:id="13"/>
      </w:r>
    </w:p>
    <w:p w:rsidR="00E7063E" w:rsidRDefault="00E7063E" w:rsidP="00D54AF9">
      <w:pPr>
        <w:rPr>
          <w:rtl/>
        </w:rPr>
      </w:pPr>
      <w:r>
        <w:rPr>
          <w:rFonts w:hint="cs"/>
          <w:rtl/>
        </w:rPr>
        <w:t>«أنّا»</w:t>
      </w:r>
      <w:r w:rsidR="0024789F">
        <w:rPr>
          <w:rFonts w:hint="cs"/>
          <w:rtl/>
        </w:rPr>
        <w:t xml:space="preserve"> در این آیه اجمال دارد و مردد بین أنّای مکانیۀ و</w:t>
      </w:r>
      <w:r>
        <w:rPr>
          <w:rFonts w:hint="cs"/>
          <w:rtl/>
        </w:rPr>
        <w:t xml:space="preserve"> زمانیۀ</w:t>
      </w:r>
      <w:r w:rsidR="0024789F">
        <w:rPr>
          <w:rFonts w:hint="cs"/>
          <w:rtl/>
        </w:rPr>
        <w:t xml:space="preserve"> است.</w:t>
      </w:r>
      <w:r>
        <w:rPr>
          <w:rFonts w:hint="cs"/>
          <w:rtl/>
        </w:rPr>
        <w:t xml:space="preserve"> بر اساس این روایت، مراد از «أنّا»، أنّای زمانیۀ است، یعنی ایّ ساعۀ شئم است، نه انّای مکانیۀ. </w:t>
      </w:r>
    </w:p>
    <w:p w:rsidR="0024789F" w:rsidRDefault="0024789F" w:rsidP="00D54AF9">
      <w:pPr>
        <w:rPr>
          <w:rtl/>
        </w:rPr>
      </w:pPr>
      <w:r>
        <w:rPr>
          <w:rFonts w:hint="cs"/>
          <w:rtl/>
        </w:rPr>
        <w:t>البته، این روایات بجز روایت اول، ناظر به شأن نزول نیستند.</w:t>
      </w:r>
    </w:p>
    <w:p w:rsidR="0024789F" w:rsidRPr="0024789F" w:rsidRDefault="0024789F" w:rsidP="0024789F">
      <w:pPr>
        <w:spacing w:before="240"/>
        <w:rPr>
          <w:b/>
          <w:bCs/>
        </w:rPr>
      </w:pPr>
      <w:r w:rsidRPr="0024789F">
        <w:rPr>
          <w:rFonts w:hint="cs"/>
          <w:b/>
          <w:bCs/>
          <w:rtl/>
        </w:rPr>
        <w:t xml:space="preserve">روایت پنجم: </w:t>
      </w:r>
    </w:p>
    <w:p w:rsidR="0024789F" w:rsidRPr="0024789F" w:rsidRDefault="0024789F" w:rsidP="0024789F">
      <w:pPr>
        <w:rPr>
          <w:rFonts w:cs="Times New Roman"/>
          <w:sz w:val="24"/>
          <w:szCs w:val="24"/>
          <w:rtl/>
        </w:rPr>
      </w:pPr>
      <w:r w:rsidRPr="0024789F">
        <w:rPr>
          <w:rFonts w:hint="cs"/>
          <w:b/>
          <w:bCs/>
          <w:color w:val="242887"/>
          <w:sz w:val="26"/>
          <w:szCs w:val="26"/>
          <w:rtl/>
        </w:rPr>
        <w:lastRenderedPageBreak/>
        <w:t>«</w:t>
      </w:r>
      <w:r w:rsidRPr="0024789F">
        <w:rPr>
          <w:rFonts w:hint="cs"/>
          <w:b/>
          <w:bCs/>
          <w:sz w:val="26"/>
          <w:szCs w:val="26"/>
          <w:rtl/>
        </w:rPr>
        <w:t>محمد بن يعقوب: عن علي بن إبراهيم، عن أبيه، عن الحسين بن سعيد، عن فضالة بن أيوب، عن أبي المغرا، عن أبي بصير، عن أبي عبد الله (عليه السلام)، قال: قلت: قوله عز و جل: الَّذِينَ‏ يُنْفِقُونَ‏ أَمْوالَهُمْ‏ بِاللَّيْلِ‏ وَ النَّهارِ سِرًّا وَ عَلانِيَةً؟ قال: «ليس من الزكاة».»</w:t>
      </w:r>
      <w:r>
        <w:rPr>
          <w:rStyle w:val="FootnoteReference"/>
          <w:rtl/>
        </w:rPr>
        <w:footnoteReference w:id="14"/>
      </w:r>
    </w:p>
    <w:p w:rsidR="0024789F" w:rsidRDefault="0024789F" w:rsidP="00D54AF9">
      <w:pPr>
        <w:rPr>
          <w:rtl/>
        </w:rPr>
      </w:pPr>
      <w:r>
        <w:rPr>
          <w:rFonts w:hint="cs"/>
          <w:rtl/>
        </w:rPr>
        <w:t>بر اساس این روایت، آیه</w:t>
      </w:r>
      <w:r w:rsidR="00FF28B8">
        <w:rPr>
          <w:rtl/>
        </w:rPr>
        <w:softHyphen/>
      </w:r>
      <w:r w:rsidR="00FF28B8">
        <w:rPr>
          <w:rFonts w:hint="cs"/>
          <w:rtl/>
        </w:rPr>
        <w:t>ی</w:t>
      </w:r>
      <w:r>
        <w:rPr>
          <w:rFonts w:hint="cs"/>
          <w:rtl/>
        </w:rPr>
        <w:t xml:space="preserve"> مذکور ناظر به زکات نیست، بلکه ناظر به امور مستحبی است.</w:t>
      </w:r>
    </w:p>
    <w:p w:rsidR="00745F4E" w:rsidRPr="00745F4E" w:rsidRDefault="00745F4E" w:rsidP="00745F4E">
      <w:pPr>
        <w:spacing w:before="240"/>
        <w:rPr>
          <w:b/>
          <w:bCs/>
          <w:rtl/>
        </w:rPr>
      </w:pPr>
      <w:r w:rsidRPr="00745F4E">
        <w:rPr>
          <w:rFonts w:hint="cs"/>
          <w:b/>
          <w:bCs/>
          <w:rtl/>
        </w:rPr>
        <w:t>روایت ششم و هفتم:</w:t>
      </w:r>
    </w:p>
    <w:p w:rsidR="00745F4E" w:rsidRDefault="00745F4E" w:rsidP="00745F4E">
      <w:pPr>
        <w:rPr>
          <w:rtl/>
        </w:rPr>
      </w:pPr>
      <w:r>
        <w:rPr>
          <w:rFonts w:hint="cs"/>
          <w:rtl/>
        </w:rPr>
        <w:t>ذیل آیه</w:t>
      </w:r>
      <w:r>
        <w:rPr>
          <w:rFonts w:hint="cs"/>
          <w:rtl/>
        </w:rPr>
        <w:softHyphen/>
        <w:t>ی 189 سوره</w:t>
      </w:r>
      <w:r>
        <w:rPr>
          <w:rFonts w:hint="cs"/>
          <w:rtl/>
        </w:rPr>
        <w:softHyphen/>
        <w:t>ی بقره نیز روایات زیادی وارد شده است که به دو مورد از آن</w:t>
      </w:r>
      <w:r>
        <w:rPr>
          <w:rFonts w:hint="cs"/>
          <w:rtl/>
        </w:rPr>
        <w:softHyphen/>
        <w:t>ها اشاره می</w:t>
      </w:r>
      <w:r>
        <w:rPr>
          <w:rFonts w:hint="cs"/>
          <w:rtl/>
        </w:rPr>
        <w:softHyphen/>
        <w:t>نماییم:</w:t>
      </w:r>
    </w:p>
    <w:p w:rsidR="00745F4E" w:rsidRDefault="00745F4E" w:rsidP="00745F4E">
      <w:pPr>
        <w:rPr>
          <w:rtl/>
        </w:rPr>
      </w:pPr>
      <w:r w:rsidRPr="00745F4E">
        <w:rPr>
          <w:rFonts w:hint="cs"/>
          <w:b/>
          <w:bCs/>
          <w:sz w:val="26"/>
          <w:szCs w:val="26"/>
          <w:rtl/>
        </w:rPr>
        <w:t>«أحمد بن محمد بن خالد البرقي، عن أبيه، عن أحمد بن النضر، عن عمرو بن شمر، عن جابر، عن أبي جعفر (عليه السلام)، في قول الله عز و جل: وَ أْتُوا الْبُيُوتَ مِنْ أَبْوابِها. قال: «يعني أن يأتي‏</w:t>
      </w:r>
      <w:r w:rsidRPr="00745F4E">
        <w:rPr>
          <w:rFonts w:hint="cs"/>
          <w:b/>
          <w:bCs/>
          <w:color w:val="242887"/>
          <w:sz w:val="26"/>
          <w:szCs w:val="26"/>
          <w:rtl/>
        </w:rPr>
        <w:t xml:space="preserve"> </w:t>
      </w:r>
      <w:r w:rsidRPr="00745F4E">
        <w:rPr>
          <w:rFonts w:hint="cs"/>
          <w:b/>
          <w:bCs/>
          <w:sz w:val="26"/>
          <w:szCs w:val="26"/>
          <w:rtl/>
        </w:rPr>
        <w:t>الأمر</w:t>
      </w:r>
      <w:r w:rsidRPr="00745F4E">
        <w:rPr>
          <w:rFonts w:hint="cs"/>
          <w:b/>
          <w:bCs/>
          <w:color w:val="242887"/>
          <w:sz w:val="26"/>
          <w:szCs w:val="26"/>
          <w:rtl/>
        </w:rPr>
        <w:t xml:space="preserve"> </w:t>
      </w:r>
      <w:r w:rsidRPr="00745F4E">
        <w:rPr>
          <w:rFonts w:hint="cs"/>
          <w:b/>
          <w:bCs/>
          <w:sz w:val="26"/>
          <w:szCs w:val="26"/>
          <w:rtl/>
        </w:rPr>
        <w:t>من‏</w:t>
      </w:r>
      <w:r w:rsidRPr="00745F4E">
        <w:rPr>
          <w:rFonts w:hint="cs"/>
          <w:b/>
          <w:bCs/>
          <w:color w:val="242887"/>
          <w:sz w:val="26"/>
          <w:szCs w:val="26"/>
          <w:rtl/>
        </w:rPr>
        <w:t xml:space="preserve"> </w:t>
      </w:r>
      <w:r w:rsidRPr="00745F4E">
        <w:rPr>
          <w:rFonts w:hint="cs"/>
          <w:b/>
          <w:bCs/>
          <w:sz w:val="26"/>
          <w:szCs w:val="26"/>
          <w:rtl/>
        </w:rPr>
        <w:t>وجهه‏</w:t>
      </w:r>
      <w:r w:rsidRPr="00745F4E">
        <w:rPr>
          <w:rFonts w:hint="cs"/>
          <w:b/>
          <w:bCs/>
          <w:color w:val="242887"/>
          <w:sz w:val="26"/>
          <w:szCs w:val="26"/>
          <w:rtl/>
        </w:rPr>
        <w:t xml:space="preserve">، </w:t>
      </w:r>
      <w:r w:rsidRPr="00745F4E">
        <w:rPr>
          <w:rFonts w:hint="cs"/>
          <w:b/>
          <w:bCs/>
          <w:sz w:val="26"/>
          <w:szCs w:val="26"/>
          <w:rtl/>
        </w:rPr>
        <w:t>أي</w:t>
      </w:r>
      <w:r w:rsidR="00FF28B8">
        <w:rPr>
          <w:rFonts w:hint="cs"/>
          <w:b/>
          <w:bCs/>
          <w:sz w:val="26"/>
          <w:szCs w:val="26"/>
          <w:rtl/>
        </w:rPr>
        <w:t>ّ</w:t>
      </w:r>
      <w:r w:rsidRPr="00745F4E">
        <w:rPr>
          <w:rFonts w:hint="cs"/>
          <w:b/>
          <w:bCs/>
          <w:sz w:val="26"/>
          <w:szCs w:val="26"/>
          <w:rtl/>
        </w:rPr>
        <w:t>‏</w:t>
      </w:r>
      <w:r w:rsidRPr="00745F4E">
        <w:rPr>
          <w:rFonts w:hint="cs"/>
          <w:b/>
          <w:bCs/>
          <w:color w:val="242887"/>
          <w:sz w:val="26"/>
          <w:szCs w:val="26"/>
          <w:rtl/>
        </w:rPr>
        <w:t xml:space="preserve"> </w:t>
      </w:r>
      <w:r w:rsidRPr="00745F4E">
        <w:rPr>
          <w:rFonts w:hint="cs"/>
          <w:b/>
          <w:bCs/>
          <w:sz w:val="26"/>
          <w:szCs w:val="26"/>
          <w:rtl/>
        </w:rPr>
        <w:t>الأمور كان».</w:t>
      </w:r>
      <w:r w:rsidRPr="00745F4E">
        <w:rPr>
          <w:rFonts w:hint="cs"/>
          <w:b/>
          <w:bCs/>
          <w:sz w:val="24"/>
          <w:szCs w:val="24"/>
          <w:rtl/>
        </w:rPr>
        <w:t>»</w:t>
      </w:r>
      <w:r>
        <w:rPr>
          <w:rStyle w:val="FootnoteReference"/>
          <w:rtl/>
        </w:rPr>
        <w:footnoteReference w:id="15"/>
      </w:r>
      <w:r w:rsidRPr="00745F4E">
        <w:rPr>
          <w:rFonts w:hint="cs"/>
          <w:rtl/>
        </w:rPr>
        <w:t xml:space="preserve"> </w:t>
      </w:r>
    </w:p>
    <w:p w:rsidR="00FF28B8" w:rsidRPr="00FF28B8" w:rsidRDefault="00FF28B8" w:rsidP="00FF28B8">
      <w:pPr>
        <w:rPr>
          <w:rtl/>
        </w:rPr>
      </w:pPr>
      <w:r w:rsidRPr="00FF28B8">
        <w:rPr>
          <w:rFonts w:hint="cs"/>
          <w:b/>
          <w:bCs/>
          <w:sz w:val="26"/>
          <w:szCs w:val="26"/>
          <w:rtl/>
        </w:rPr>
        <w:t>«الطبرسي في (الاحتجاج): عن الأصبغ بن نباتة، قال: كنت جالسا عند أمير المؤمنين (عليه السلام) فجاءه ابن الكواء، فقال: يا أمير المؤمنين، [من البيوت في‏] قول الله عز و جل‏ وَ لَيْسَ الْبِرُّ بِأَنْ تَأْتُوا الْبُيُوتَ مِنْ ظُهُورِها وَ لكِنَّ الْبِرَّ مَنِ اتَّقى‏ وَ أْتُوا الْبُيُوتَ مِنْ أَبْوابِها؟ فقال (عليه السلام): «نحن‏ البيوت‏ التي‏ أمر الله‏ بها أن‏ تؤتى‏ من‏ أبوابها، نحن باب الله و بيوته التي يؤتى منها، فمن بايعنا و أقر بولايتنا فقد أتى البيوت من أبوابها، و من خالفنا و فضل علينا غيرنا فقد أتى البيوت من ظهورها»</w:t>
      </w:r>
      <w:r w:rsidRPr="00FF28B8">
        <w:rPr>
          <w:rFonts w:hint="cs"/>
          <w:rtl/>
        </w:rPr>
        <w:t>.</w:t>
      </w:r>
      <w:r>
        <w:rPr>
          <w:rStyle w:val="FootnoteReference"/>
          <w:rtl/>
        </w:rPr>
        <w:footnoteReference w:id="16"/>
      </w:r>
    </w:p>
    <w:p w:rsidR="00714ED1" w:rsidRDefault="00FF28B8" w:rsidP="00FF28B8">
      <w:pPr>
        <w:rPr>
          <w:rtl/>
        </w:rPr>
      </w:pPr>
      <w:r>
        <w:rPr>
          <w:rFonts w:hint="cs"/>
          <w:rtl/>
        </w:rPr>
        <w:t>هیچ</w:t>
      </w:r>
      <w:r>
        <w:rPr>
          <w:rFonts w:hint="cs"/>
          <w:rtl/>
        </w:rPr>
        <w:softHyphen/>
        <w:t>کدام از این دو روایت، ناظر به شأن نزول آیه نیستند. در مورد شأن نزول این آیه در کتب تفسیری آمده است: در زمان جاهلیت وقتی در حال احرام بودند، خروج از در چادر را صحیح نمی</w:t>
      </w:r>
      <w:r>
        <w:rPr>
          <w:rFonts w:hint="cs"/>
          <w:rtl/>
        </w:rPr>
        <w:softHyphen/>
        <w:t>دانستند و معتقد بودند که باید از در پشتی منزل خارج شد. این آیه برای رد این اعتقاد نازل شده است.</w:t>
      </w:r>
      <w:r>
        <w:rPr>
          <w:rStyle w:val="FootnoteReference"/>
          <w:rtl/>
        </w:rPr>
        <w:footnoteReference w:id="17"/>
      </w:r>
      <w:r>
        <w:rPr>
          <w:rFonts w:hint="cs"/>
          <w:rtl/>
        </w:rPr>
        <w:t xml:space="preserve"> لکن در روایت اول</w:t>
      </w:r>
      <w:r w:rsidR="00714ED1">
        <w:rPr>
          <w:rFonts w:hint="cs"/>
          <w:rtl/>
        </w:rPr>
        <w:t xml:space="preserve"> گفته شده است که این آیه، ناظر به یک وجه</w:t>
      </w:r>
      <w:r>
        <w:rPr>
          <w:rFonts w:hint="cs"/>
          <w:rtl/>
        </w:rPr>
        <w:t xml:space="preserve"> خاص نیست، بلکه در مقام بیان یک امر کلی است که هر امری راهی دارد و انسان باید از مسیر طبیعی خود خارج شود. روایت دوم نیز اشاره به این مطلب دارد که مسیر هدایت، مسیر اهل بیت ع است.</w:t>
      </w:r>
      <w:r w:rsidR="00714ED1">
        <w:rPr>
          <w:rFonts w:hint="cs"/>
          <w:rtl/>
        </w:rPr>
        <w:t xml:space="preserve"> </w:t>
      </w:r>
    </w:p>
    <w:p w:rsidR="00001445" w:rsidRDefault="00714ED1" w:rsidP="00714ED1">
      <w:pPr>
        <w:rPr>
          <w:rtl/>
        </w:rPr>
      </w:pPr>
      <w:r>
        <w:rPr>
          <w:rFonts w:hint="cs"/>
          <w:rtl/>
        </w:rPr>
        <w:t>باید توجه داشت که این روایات، مدلول استعمالی واژگان آیه را بیان نمی</w:t>
      </w:r>
      <w:r>
        <w:rPr>
          <w:rFonts w:hint="cs"/>
          <w:rtl/>
        </w:rPr>
        <w:softHyphen/>
        <w:t xml:space="preserve">کنند. به طور مثال، وقتی در روایتی گفته </w:t>
      </w:r>
      <w:r>
        <w:rPr>
          <w:rFonts w:hint="cs"/>
          <w:rtl/>
        </w:rPr>
        <w:lastRenderedPageBreak/>
        <w:t>می</w:t>
      </w:r>
      <w:r>
        <w:rPr>
          <w:rFonts w:hint="cs"/>
          <w:rtl/>
        </w:rPr>
        <w:softHyphen/>
        <w:t>شود: صراط مستقیم یعنی علی ع</w:t>
      </w:r>
      <w:r w:rsidR="003D3124">
        <w:rPr>
          <w:rStyle w:val="FootnoteReference"/>
          <w:rtl/>
        </w:rPr>
        <w:footnoteReference w:id="18"/>
      </w:r>
      <w:r>
        <w:rPr>
          <w:rFonts w:hint="cs"/>
          <w:rtl/>
        </w:rPr>
        <w:t>، این تعبیر به این معنا نیست که صراط مستقیم در علی ع استعمال شده است، بلکه می</w:t>
      </w:r>
      <w:r>
        <w:rPr>
          <w:rFonts w:hint="cs"/>
          <w:rtl/>
        </w:rPr>
        <w:softHyphen/>
        <w:t>خواهد بگوید: راهی که از خدا می</w:t>
      </w:r>
      <w:r>
        <w:rPr>
          <w:rFonts w:hint="cs"/>
          <w:rtl/>
        </w:rPr>
        <w:softHyphen/>
        <w:t xml:space="preserve">خواهیم ما را به آن هدایت نماید، علی ع است. در واقع، این تعبیر، تعیین مصداق </w:t>
      </w:r>
      <w:r w:rsidR="003D3124">
        <w:rPr>
          <w:rFonts w:hint="cs"/>
          <w:rtl/>
        </w:rPr>
        <w:t xml:space="preserve">برای </w:t>
      </w:r>
      <w:r>
        <w:rPr>
          <w:rFonts w:hint="cs"/>
          <w:rtl/>
        </w:rPr>
        <w:t>صراط مستقیم است و باید توجه داشت که بدون تعیین مصداق، این اوامر قابل امثال نیستند.</w:t>
      </w:r>
    </w:p>
    <w:p w:rsidR="00714ED1" w:rsidRDefault="00714ED1" w:rsidP="003D3124">
      <w:pPr>
        <w:rPr>
          <w:rtl/>
        </w:rPr>
      </w:pPr>
      <w:r>
        <w:rPr>
          <w:rFonts w:hint="cs"/>
          <w:rtl/>
        </w:rPr>
        <w:t>توضیح بیشتر: برخی از مفاهیم قرآنی هستند که دانستن مصداق آن</w:t>
      </w:r>
      <w:r>
        <w:rPr>
          <w:rFonts w:hint="cs"/>
          <w:rtl/>
        </w:rPr>
        <w:softHyphen/>
        <w:t>ها خیلی مهم نیست. به طور مثال در آیه</w:t>
      </w:r>
      <w:r w:rsidR="003D3124">
        <w:rPr>
          <w:rtl/>
        </w:rPr>
        <w:softHyphen/>
      </w:r>
      <w:r w:rsidR="003D3124">
        <w:rPr>
          <w:rFonts w:hint="cs"/>
          <w:rtl/>
        </w:rPr>
        <w:t>ی</w:t>
      </w:r>
      <w:r>
        <w:rPr>
          <w:rFonts w:hint="cs"/>
          <w:rtl/>
        </w:rPr>
        <w:t xml:space="preserve"> </w:t>
      </w:r>
      <w:r w:rsidRPr="003D3124">
        <w:rPr>
          <w:rFonts w:hint="cs"/>
          <w:b/>
          <w:bCs/>
          <w:rtl/>
        </w:rPr>
        <w:t>«و جاء رجل من اقصی المدینۀ یسعی»</w:t>
      </w:r>
      <w:r>
        <w:rPr>
          <w:rStyle w:val="FootnoteReference"/>
          <w:rtl/>
        </w:rPr>
        <w:footnoteReference w:id="19"/>
      </w:r>
      <w:r>
        <w:rPr>
          <w:rFonts w:hint="cs"/>
          <w:rtl/>
        </w:rPr>
        <w:t>، دانست</w:t>
      </w:r>
      <w:r w:rsidR="003D3124">
        <w:rPr>
          <w:rFonts w:hint="cs"/>
          <w:rtl/>
        </w:rPr>
        <w:t>ن اینکه این مرد</w:t>
      </w:r>
      <w:r w:rsidR="00E56CF1">
        <w:rPr>
          <w:rFonts w:hint="cs"/>
          <w:rtl/>
        </w:rPr>
        <w:t>،</w:t>
      </w:r>
      <w:r w:rsidR="003D3124">
        <w:rPr>
          <w:rFonts w:hint="cs"/>
          <w:rtl/>
        </w:rPr>
        <w:t xml:space="preserve"> چه کسی بوده </w:t>
      </w:r>
      <w:r>
        <w:rPr>
          <w:rFonts w:hint="cs"/>
          <w:rtl/>
        </w:rPr>
        <w:t>و چه خصوصیاتی داشته است، خیلی مهم نیست. در این موارد، تعیین مصداق در غرضی که آیه به دنبال آن است، دخالت ندارد. لکن وقتی به شئ</w:t>
      </w:r>
      <w:r>
        <w:rPr>
          <w:rFonts w:hint="cs"/>
          <w:rtl/>
        </w:rPr>
        <w:softHyphen/>
        <w:t>ای امر می</w:t>
      </w:r>
      <w:r>
        <w:rPr>
          <w:rFonts w:hint="cs"/>
          <w:rtl/>
        </w:rPr>
        <w:softHyphen/>
        <w:t xml:space="preserve">شود، مانند </w:t>
      </w:r>
      <w:r w:rsidRPr="003D3124">
        <w:rPr>
          <w:rFonts w:hint="cs"/>
          <w:b/>
          <w:bCs/>
          <w:rtl/>
        </w:rPr>
        <w:t>«اهدنا الصراط المستقیم»</w:t>
      </w:r>
      <w:r>
        <w:rPr>
          <w:rStyle w:val="FootnoteReference"/>
          <w:rtl/>
        </w:rPr>
        <w:footnoteReference w:id="20"/>
      </w:r>
      <w:r>
        <w:rPr>
          <w:rFonts w:hint="cs"/>
          <w:rtl/>
        </w:rPr>
        <w:t xml:space="preserve">، اگر مصداق صراط مستقیم معلوم نباشد، </w:t>
      </w:r>
      <w:r w:rsidR="003D3124">
        <w:rPr>
          <w:rFonts w:hint="cs"/>
          <w:rtl/>
        </w:rPr>
        <w:t>غرض و فایده</w:t>
      </w:r>
      <w:r w:rsidR="003D3124">
        <w:rPr>
          <w:rFonts w:hint="cs"/>
          <w:rtl/>
        </w:rPr>
        <w:softHyphen/>
        <w:t>ا</w:t>
      </w:r>
      <w:r>
        <w:rPr>
          <w:rFonts w:hint="cs"/>
          <w:rtl/>
        </w:rPr>
        <w:t>ی که آیه در مقام آن است، حاصل نمی</w:t>
      </w:r>
      <w:r>
        <w:rPr>
          <w:rFonts w:hint="cs"/>
          <w:rtl/>
        </w:rPr>
        <w:softHyphen/>
        <w:t>شود.</w:t>
      </w:r>
      <w:r w:rsidR="003D3124">
        <w:rPr>
          <w:rFonts w:hint="cs"/>
          <w:rtl/>
        </w:rPr>
        <w:t xml:space="preserve"> موارد دیگری از این قبیل، در ادامه بیان خواهد شد.</w:t>
      </w:r>
    </w:p>
    <w:p w:rsidR="00714ED1" w:rsidRPr="003D3124" w:rsidRDefault="003D3124" w:rsidP="003D3124">
      <w:pPr>
        <w:spacing w:before="240"/>
        <w:rPr>
          <w:b/>
          <w:bCs/>
          <w:rtl/>
        </w:rPr>
      </w:pPr>
      <w:r w:rsidRPr="003D3124">
        <w:rPr>
          <w:rFonts w:hint="cs"/>
          <w:b/>
          <w:bCs/>
          <w:rtl/>
        </w:rPr>
        <w:t>روایت هشتم:</w:t>
      </w:r>
    </w:p>
    <w:p w:rsidR="00401C14" w:rsidRDefault="003D3124" w:rsidP="00D54AF9">
      <w:pPr>
        <w:rPr>
          <w:rtl/>
        </w:rPr>
      </w:pPr>
      <w:r>
        <w:rPr>
          <w:rFonts w:hint="cs"/>
          <w:rtl/>
        </w:rPr>
        <w:t>در روایتی از زید شحام آمده است:</w:t>
      </w:r>
    </w:p>
    <w:p w:rsidR="003D3124" w:rsidRPr="00433E1E" w:rsidRDefault="003D3124" w:rsidP="00433E1E">
      <w:pPr>
        <w:rPr>
          <w:rFonts w:cs="Times New Roman"/>
          <w:b/>
          <w:bCs/>
          <w:sz w:val="22"/>
          <w:szCs w:val="22"/>
          <w:rtl/>
        </w:rPr>
      </w:pPr>
      <w:r w:rsidRPr="003D3124">
        <w:rPr>
          <w:rFonts w:hint="cs"/>
          <w:b/>
          <w:bCs/>
          <w:sz w:val="26"/>
          <w:szCs w:val="26"/>
          <w:rtl/>
        </w:rPr>
        <w:t>«و عنه، قال: حدثنا أبي (رحمه الله)، قال: حدثنا سعد بن عبد الله، عن أحمد بن محمد بن عيسى، عن الحسن بن علي بن فضال، عن أبي جميلة المفضل بن صالح، عن زيد الشحام، قال: سألت أبا عبد الله (عليه السلام) عن‏ الرفث‏ و الفسوق‏ و الجدال. قال: «أما الرفث: فالجماع، و أما الفسوق: فهو الكذب، ألا تسمع قول الله عز و جل: يا أَيُّهَا الَّذِينَ آمَنُوا إِنْ جاءَكُمْ فاسِقٌ بِنَبَإٍ فَتَبَيَّنُوا أَنْ تُصِيبُوا قَوْماً بِجَهالَةٍ</w:t>
      </w:r>
      <w:r w:rsidRPr="003D3124">
        <w:rPr>
          <w:b/>
          <w:bCs/>
          <w:sz w:val="26"/>
          <w:szCs w:val="26"/>
          <w:vertAlign w:val="superscript"/>
          <w:rtl/>
        </w:rPr>
        <w:footnoteReference w:id="21"/>
      </w:r>
      <w:r w:rsidR="00433E1E" w:rsidRPr="00433E1E">
        <w:rPr>
          <w:rFonts w:hint="cs"/>
          <w:b/>
          <w:bCs/>
          <w:sz w:val="26"/>
          <w:szCs w:val="26"/>
          <w:rtl/>
        </w:rPr>
        <w:t xml:space="preserve"> و الجدال: هو قول</w:t>
      </w:r>
      <w:r w:rsidR="00433E1E">
        <w:rPr>
          <w:rFonts w:hint="cs"/>
          <w:b/>
          <w:bCs/>
          <w:sz w:val="26"/>
          <w:szCs w:val="26"/>
          <w:rtl/>
        </w:rPr>
        <w:t xml:space="preserve"> الرجل: لا و الله، و بلى و الله</w:t>
      </w:r>
      <w:r w:rsidRPr="003D3124">
        <w:rPr>
          <w:rFonts w:hint="cs"/>
          <w:b/>
          <w:bCs/>
          <w:sz w:val="26"/>
          <w:szCs w:val="26"/>
          <w:rtl/>
        </w:rPr>
        <w:t>»</w:t>
      </w:r>
      <w:r w:rsidR="00433E1E">
        <w:rPr>
          <w:rFonts w:hint="cs"/>
          <w:b/>
          <w:bCs/>
          <w:sz w:val="26"/>
          <w:szCs w:val="26"/>
          <w:rtl/>
        </w:rPr>
        <w:t>.</w:t>
      </w:r>
      <w:r>
        <w:rPr>
          <w:rStyle w:val="FootnoteReference"/>
          <w:rtl/>
        </w:rPr>
        <w:footnoteReference w:id="22"/>
      </w:r>
    </w:p>
    <w:p w:rsidR="00433E1E" w:rsidRDefault="00433E1E" w:rsidP="00433E1E">
      <w:pPr>
        <w:rPr>
          <w:rtl/>
        </w:rPr>
      </w:pPr>
      <w:r>
        <w:rPr>
          <w:rFonts w:hint="cs"/>
          <w:rtl/>
        </w:rPr>
        <w:t xml:space="preserve">در این روایت نیز شاید اشاره به این نباشد که معنای لغوی </w:t>
      </w:r>
      <w:r w:rsidR="00E56CF1">
        <w:rPr>
          <w:rFonts w:hint="cs"/>
          <w:rtl/>
        </w:rPr>
        <w:t>«</w:t>
      </w:r>
      <w:r>
        <w:rPr>
          <w:rFonts w:hint="cs"/>
          <w:rtl/>
        </w:rPr>
        <w:t>فسوق</w:t>
      </w:r>
      <w:r w:rsidR="00E56CF1">
        <w:rPr>
          <w:rFonts w:hint="cs"/>
          <w:rtl/>
        </w:rPr>
        <w:t>»</w:t>
      </w:r>
      <w:r>
        <w:rPr>
          <w:rFonts w:hint="cs"/>
          <w:rtl/>
        </w:rPr>
        <w:t>، کذب باشد، بلکه شاید به خصوص در مورد آیه</w:t>
      </w:r>
      <w:r>
        <w:rPr>
          <w:rFonts w:hint="cs"/>
          <w:rtl/>
        </w:rPr>
        <w:softHyphen/>
        <w:t>ی نبأ می</w:t>
      </w:r>
      <w:r>
        <w:rPr>
          <w:rFonts w:hint="cs"/>
          <w:rtl/>
        </w:rPr>
        <w:softHyphen/>
        <w:t>گوید: فسق یعنی جدا افتادن از مسیر حق و دور افتادن از آن. فسق در اصل یعنی بیرون رفتن از راه طبیعی</w:t>
      </w:r>
      <w:r>
        <w:rPr>
          <w:rStyle w:val="FootnoteReference"/>
          <w:rtl/>
        </w:rPr>
        <w:footnoteReference w:id="23"/>
      </w:r>
      <w:r>
        <w:rPr>
          <w:rFonts w:hint="cs"/>
          <w:rtl/>
        </w:rPr>
        <w:t>و در مواضع مختلف، بر اساس تناسب بین حکم و موضوع، معنای خاص خود را پیدا کرده است.</w:t>
      </w:r>
    </w:p>
    <w:p w:rsidR="00836A76" w:rsidRPr="00E56CF1" w:rsidRDefault="00E56CF1" w:rsidP="00E56CF1">
      <w:r>
        <w:rPr>
          <w:rFonts w:hint="cs"/>
          <w:rtl/>
        </w:rPr>
        <w:lastRenderedPageBreak/>
        <w:t xml:space="preserve">بر این اساس، ممکن است که استعمال </w:t>
      </w:r>
      <w:r w:rsidR="00B90823">
        <w:rPr>
          <w:rFonts w:hint="cs"/>
          <w:rtl/>
        </w:rPr>
        <w:t>واژه</w:t>
      </w:r>
      <w:r w:rsidR="00B90823">
        <w:rPr>
          <w:rFonts w:hint="cs"/>
          <w:rtl/>
        </w:rPr>
        <w:softHyphen/>
        <w:t xml:space="preserve">ی </w:t>
      </w:r>
      <w:r>
        <w:rPr>
          <w:rFonts w:hint="cs"/>
          <w:rtl/>
        </w:rPr>
        <w:t>فسق در معنای کذب در این آیه برای افراد استغراب داشته باشد، لذا حضرت ع می</w:t>
      </w:r>
      <w:r>
        <w:rPr>
          <w:rFonts w:hint="cs"/>
          <w:rtl/>
        </w:rPr>
        <w:softHyphen/>
        <w:t>فرمایند: در آیه</w:t>
      </w:r>
      <w:r>
        <w:rPr>
          <w:rFonts w:hint="cs"/>
          <w:rtl/>
        </w:rPr>
        <w:softHyphen/>
        <w:t>ی نبأ نیز شما از عنوان فاسق، معنای کذب را می</w:t>
      </w:r>
      <w:r>
        <w:rPr>
          <w:rFonts w:hint="cs"/>
          <w:rtl/>
        </w:rPr>
        <w:softHyphen/>
        <w:t>فهمید. مورد دیگری که در این روایت وجود دارد، معنای جدال است: «</w:t>
      </w:r>
      <w:r w:rsidR="00836A76">
        <w:rPr>
          <w:rFonts w:hint="cs"/>
          <w:rtl/>
        </w:rPr>
        <w:t>وَ الْجِدَالُ هُوَ قَوْلُ الرَّجُلِ لَا وَ اللَّهِ</w:t>
      </w:r>
      <w:r>
        <w:rPr>
          <w:rFonts w:hint="cs"/>
          <w:rtl/>
        </w:rPr>
        <w:t>».</w:t>
      </w:r>
    </w:p>
    <w:p w:rsidR="00E56CF1" w:rsidRPr="00E56CF1" w:rsidRDefault="00E56CF1" w:rsidP="00E56CF1">
      <w:pPr>
        <w:spacing w:before="240"/>
        <w:rPr>
          <w:b/>
          <w:bCs/>
          <w:rtl/>
        </w:rPr>
      </w:pPr>
      <w:r w:rsidRPr="00E56CF1">
        <w:rPr>
          <w:rFonts w:hint="cs"/>
          <w:b/>
          <w:bCs/>
          <w:rtl/>
        </w:rPr>
        <w:t>روایت نهم:</w:t>
      </w:r>
    </w:p>
    <w:p w:rsidR="00E56CF1" w:rsidRDefault="00E56CF1" w:rsidP="00E56CF1">
      <w:pPr>
        <w:rPr>
          <w:rtl/>
        </w:rPr>
      </w:pPr>
      <w:r>
        <w:rPr>
          <w:rFonts w:hint="cs"/>
          <w:rtl/>
        </w:rPr>
        <w:t>روایت دیگر، روایت زراره است:</w:t>
      </w:r>
    </w:p>
    <w:p w:rsidR="00E56CF1" w:rsidRPr="00E56CF1" w:rsidRDefault="00E56CF1" w:rsidP="00E56CF1">
      <w:r w:rsidRPr="00E56CF1">
        <w:rPr>
          <w:rFonts w:hint="cs"/>
          <w:b/>
          <w:bCs/>
          <w:sz w:val="26"/>
          <w:szCs w:val="26"/>
          <w:rtl/>
        </w:rPr>
        <w:t>«محمد بن يعقوب: عن عدة من أصحابنا، عن سهل بن زياد، عن أحمد بن محمد بن أبي نصر، عن مثنى الحناط، عن زرارة، عن أبي جعفر (عليه السلام)، قال: «الْحَجُّ أَشْهُرٌ مَعْلُوماتٌ‏: شوال‏، و ذو القعدة، و ذو الحجة، ليس‏ لأحد أن‏ يحج‏ فيما سواهن‏».</w:t>
      </w:r>
      <w:r>
        <w:rPr>
          <w:rStyle w:val="FootnoteReference"/>
          <w:rtl/>
        </w:rPr>
        <w:footnoteReference w:id="24"/>
      </w:r>
    </w:p>
    <w:p w:rsidR="00E56CF1" w:rsidRPr="00E56CF1" w:rsidRDefault="00E56CF1" w:rsidP="00A716D9">
      <w:pPr>
        <w:rPr>
          <w:rtl/>
        </w:rPr>
      </w:pPr>
      <w:r>
        <w:rPr>
          <w:rFonts w:hint="cs"/>
          <w:rtl/>
        </w:rPr>
        <w:t>آیه</w:t>
      </w:r>
      <w:r>
        <w:rPr>
          <w:rFonts w:hint="cs"/>
          <w:rtl/>
        </w:rPr>
        <w:softHyphen/>
        <w:t>ی «الحج اشهر معلومات»، در مقام بیان حکمی وضعی است و آن</w:t>
      </w:r>
      <w:r w:rsidR="00B90823">
        <w:rPr>
          <w:rFonts w:hint="cs"/>
          <w:rtl/>
        </w:rPr>
        <w:t>،</w:t>
      </w:r>
      <w:r>
        <w:rPr>
          <w:rFonts w:hint="cs"/>
          <w:rtl/>
        </w:rPr>
        <w:t xml:space="preserve"> اینکه شرط صحت حج این است که در ماه</w:t>
      </w:r>
      <w:r>
        <w:rPr>
          <w:rFonts w:hint="cs"/>
          <w:rtl/>
        </w:rPr>
        <w:softHyphen/>
        <w:t xml:space="preserve">های معلومی </w:t>
      </w:r>
      <w:r w:rsidR="00A716D9">
        <w:rPr>
          <w:rFonts w:hint="cs"/>
          <w:rtl/>
        </w:rPr>
        <w:t>واقع شود. معنای کلمه</w:t>
      </w:r>
      <w:r w:rsidR="00A716D9">
        <w:rPr>
          <w:rFonts w:hint="cs"/>
          <w:rtl/>
        </w:rPr>
        <w:softHyphen/>
        <w:t>ی «اشهر معلومات» واضح است، لکن در آیه، مصداقی برای آن ذکر نشده است و بدون دانستن مصداق آن، مقصود آیه مشخص نمی</w:t>
      </w:r>
      <w:r w:rsidR="00A716D9">
        <w:rPr>
          <w:rFonts w:hint="cs"/>
          <w:rtl/>
        </w:rPr>
        <w:softHyphen/>
        <w:t xml:space="preserve">شود. </w:t>
      </w:r>
      <w:r>
        <w:rPr>
          <w:rFonts w:hint="cs"/>
          <w:rtl/>
        </w:rPr>
        <w:t xml:space="preserve">در این روایت، </w:t>
      </w:r>
      <w:r w:rsidR="00A716D9">
        <w:rPr>
          <w:rFonts w:hint="cs"/>
          <w:rtl/>
        </w:rPr>
        <w:t>مصداق</w:t>
      </w:r>
      <w:r>
        <w:rPr>
          <w:rFonts w:hint="cs"/>
          <w:rtl/>
        </w:rPr>
        <w:t xml:space="preserve"> ماه</w:t>
      </w:r>
      <w:r>
        <w:rPr>
          <w:rFonts w:hint="cs"/>
          <w:rtl/>
        </w:rPr>
        <w:softHyphen/>
        <w:t>های معلوم بیان شده</w:t>
      </w:r>
      <w:r w:rsidR="00A716D9">
        <w:rPr>
          <w:rFonts w:hint="cs"/>
          <w:rtl/>
        </w:rPr>
        <w:softHyphen/>
        <w:t xml:space="preserve"> است</w:t>
      </w:r>
      <w:r>
        <w:rPr>
          <w:rFonts w:hint="cs"/>
          <w:rtl/>
        </w:rPr>
        <w:t>: شوال، ذو القعدۀ و ذو الحجۀ.</w:t>
      </w:r>
      <w:r w:rsidRPr="00E56CF1">
        <w:rPr>
          <w:rFonts w:hint="cs"/>
          <w:rtl/>
        </w:rPr>
        <w:t xml:space="preserve"> </w:t>
      </w:r>
    </w:p>
    <w:p w:rsidR="00E56CF1" w:rsidRPr="00A716D9" w:rsidRDefault="00A716D9" w:rsidP="00A716D9">
      <w:pPr>
        <w:spacing w:before="240"/>
        <w:rPr>
          <w:b/>
          <w:bCs/>
          <w:rtl/>
        </w:rPr>
      </w:pPr>
      <w:r w:rsidRPr="00A716D9">
        <w:rPr>
          <w:rFonts w:hint="cs"/>
          <w:b/>
          <w:bCs/>
          <w:rtl/>
        </w:rPr>
        <w:t>روایت دهم:</w:t>
      </w:r>
    </w:p>
    <w:p w:rsidR="00924E40" w:rsidRPr="00924E40" w:rsidRDefault="00924E40" w:rsidP="00924E40">
      <w:pPr>
        <w:rPr>
          <w:rFonts w:cs="Times New Roman"/>
          <w:sz w:val="24"/>
          <w:szCs w:val="24"/>
          <w:rtl/>
        </w:rPr>
      </w:pPr>
      <w:r w:rsidRPr="00924E40">
        <w:rPr>
          <w:rFonts w:hint="cs"/>
          <w:b/>
          <w:bCs/>
          <w:sz w:val="26"/>
          <w:szCs w:val="26"/>
          <w:rtl/>
        </w:rPr>
        <w:t>«العياشي: عن أبي بصير، قال: سمعت أبا عبد الله (عليه السلام) يقول:</w:t>
      </w:r>
      <w:r w:rsidRPr="00924E40">
        <w:rPr>
          <w:rFonts w:hint="cs"/>
          <w:b/>
          <w:bCs/>
          <w:color w:val="006A0F"/>
          <w:sz w:val="26"/>
          <w:szCs w:val="26"/>
          <w:rtl/>
        </w:rPr>
        <w:t xml:space="preserve"> </w:t>
      </w:r>
      <w:r w:rsidRPr="00924E40">
        <w:rPr>
          <w:rFonts w:hint="cs"/>
          <w:b/>
          <w:bCs/>
          <w:sz w:val="26"/>
          <w:szCs w:val="26"/>
          <w:rtl/>
        </w:rPr>
        <w:t>يا أَيُّهَا الَّذِينَ‏ آمَنُوا ادْخُلُوا فِي‏ السِّلْمِ‏ كَافَّةً وَ لا تَتَّبِعُوا خُطُواتِ الشَّيْطانِ‏ قال: «أ تدري ما السلم؟» قال: قلت: أنت أعلم. قال: «ولاية علي و الأئمة الأوصياء من بعده- قال- و خطوات الشيطان- و الله- ولاية فلان و فلان»</w:t>
      </w:r>
      <w:r w:rsidRPr="00924E40">
        <w:rPr>
          <w:rFonts w:hint="cs"/>
          <w:rtl/>
        </w:rPr>
        <w:t>.</w:t>
      </w:r>
      <w:r>
        <w:rPr>
          <w:rStyle w:val="FootnoteReference"/>
          <w:rtl/>
        </w:rPr>
        <w:footnoteReference w:id="25"/>
      </w:r>
    </w:p>
    <w:p w:rsidR="00836A76" w:rsidRDefault="00924E40" w:rsidP="00924E40">
      <w:pPr>
        <w:rPr>
          <w:rtl/>
        </w:rPr>
      </w:pPr>
      <w:r>
        <w:rPr>
          <w:rFonts w:hint="cs"/>
          <w:rtl/>
        </w:rPr>
        <w:t>مراد از «السلم»، راه</w:t>
      </w:r>
      <w:r>
        <w:rPr>
          <w:rFonts w:hint="cs"/>
          <w:rtl/>
        </w:rPr>
        <w:softHyphen/>
        <w:t>های رحمانی است که راه سلامتی است و انسان را به مقصد می</w:t>
      </w:r>
      <w:r>
        <w:rPr>
          <w:rFonts w:hint="cs"/>
          <w:rtl/>
        </w:rPr>
        <w:softHyphen/>
        <w:t xml:space="preserve">رساند. این روایت نیز در مقام تعیین مصداق برای «السلم» و «خطوات شیطان» است. </w:t>
      </w:r>
    </w:p>
    <w:p w:rsidR="00924E40" w:rsidRDefault="00B90823" w:rsidP="00924E40">
      <w:r>
        <w:rPr>
          <w:rFonts w:hint="cs"/>
          <w:rtl/>
        </w:rPr>
        <w:t>البته، این روایت</w:t>
      </w:r>
      <w:r w:rsidR="00924E40">
        <w:rPr>
          <w:rFonts w:hint="cs"/>
          <w:rtl/>
        </w:rPr>
        <w:t xml:space="preserve"> نیز</w:t>
      </w:r>
      <w:r>
        <w:rPr>
          <w:rFonts w:hint="cs"/>
          <w:rtl/>
        </w:rPr>
        <w:t xml:space="preserve"> مانند روایت</w:t>
      </w:r>
      <w:r>
        <w:rPr>
          <w:rFonts w:hint="cs"/>
          <w:rtl/>
        </w:rPr>
        <w:softHyphen/>
        <w:t>های قبلی،</w:t>
      </w:r>
      <w:r w:rsidR="00924E40">
        <w:rPr>
          <w:rFonts w:hint="cs"/>
          <w:rtl/>
        </w:rPr>
        <w:t xml:space="preserve"> در </w:t>
      </w:r>
      <w:r>
        <w:rPr>
          <w:rFonts w:hint="cs"/>
          <w:rtl/>
        </w:rPr>
        <w:t>مقام بیان شأن نزول نیست، بلکه</w:t>
      </w:r>
      <w:r w:rsidR="00924E40">
        <w:rPr>
          <w:rFonts w:hint="cs"/>
          <w:rtl/>
        </w:rPr>
        <w:t xml:space="preserve"> </w:t>
      </w:r>
      <w:r>
        <w:rPr>
          <w:rFonts w:hint="cs"/>
          <w:rtl/>
        </w:rPr>
        <w:t>مفاد آیه را بیان می</w:t>
      </w:r>
      <w:r>
        <w:rPr>
          <w:rFonts w:hint="cs"/>
          <w:rtl/>
        </w:rPr>
        <w:softHyphen/>
        <w:t>کند.</w:t>
      </w:r>
    </w:p>
    <w:p w:rsidR="00810E0C" w:rsidRPr="00810E0C" w:rsidRDefault="00810E0C" w:rsidP="00810E0C">
      <w:pPr>
        <w:spacing w:before="240"/>
        <w:rPr>
          <w:b/>
          <w:bCs/>
          <w:rtl/>
        </w:rPr>
      </w:pPr>
      <w:r w:rsidRPr="00810E0C">
        <w:rPr>
          <w:rFonts w:hint="cs"/>
          <w:b/>
          <w:bCs/>
          <w:rtl/>
        </w:rPr>
        <w:lastRenderedPageBreak/>
        <w:t>روایت یازدهم:</w:t>
      </w:r>
    </w:p>
    <w:p w:rsidR="00B90823" w:rsidRDefault="00B90823" w:rsidP="00D54AF9">
      <w:pPr>
        <w:rPr>
          <w:rtl/>
        </w:rPr>
      </w:pPr>
      <w:r>
        <w:rPr>
          <w:rFonts w:hint="cs"/>
          <w:rtl/>
        </w:rPr>
        <w:t>آخرین روایت، روایتی پیرامون آیه</w:t>
      </w:r>
      <w:r>
        <w:rPr>
          <w:rtl/>
        </w:rPr>
        <w:softHyphen/>
      </w:r>
      <w:r>
        <w:rPr>
          <w:rFonts w:hint="cs"/>
          <w:rtl/>
        </w:rPr>
        <w:t>ی 237 سوره</w:t>
      </w:r>
      <w:r>
        <w:rPr>
          <w:rFonts w:hint="cs"/>
          <w:rtl/>
        </w:rPr>
        <w:softHyphen/>
        <w:t>ی بقره است:</w:t>
      </w:r>
    </w:p>
    <w:p w:rsidR="00B90823" w:rsidRPr="00B90823" w:rsidRDefault="00B90823" w:rsidP="00B90823">
      <w:pPr>
        <w:rPr>
          <w:b/>
          <w:bCs/>
          <w:sz w:val="26"/>
          <w:szCs w:val="26"/>
          <w:rtl/>
        </w:rPr>
      </w:pPr>
      <w:r w:rsidRPr="00B90823">
        <w:rPr>
          <w:rFonts w:hint="cs"/>
          <w:b/>
          <w:bCs/>
          <w:sz w:val="26"/>
          <w:szCs w:val="26"/>
          <w:rtl/>
        </w:rPr>
        <w:t>«صفوان، عن ابن مسكان، عن أبي بصير، و علي بن إبراهيم، عن أبيه؛ و عدة من أصحابنا، عن أحمد بن محمد بن خالد، عثمان بن عيسى، عن سماعة، جميعا، عن أبي عبد الله (عليه السلام)، في قول الله عز و جل: وَ إِنْ طَلَّقْتُمُوهُنَّ مِنْ قَبْلِ أَنْ تَمَسُّوهُنَّ وَ قَدْ فَرَضْتُمْ لَهُنَّ فَرِيضَةً فَنِصْفُ ما فَرَضْتُمْ إِلَّا أَنْ يَعْفُونَ أَوْ يَعْفُوَا الَّذِي بِيَدِهِ عُقْدَةُ النِّكاحِ</w:t>
      </w:r>
      <w:r w:rsidR="00D30A25">
        <w:rPr>
          <w:rStyle w:val="FootnoteReference"/>
          <w:b/>
          <w:bCs/>
          <w:sz w:val="26"/>
          <w:szCs w:val="26"/>
          <w:rtl/>
        </w:rPr>
        <w:footnoteReference w:id="26"/>
      </w:r>
      <w:r w:rsidRPr="00B90823">
        <w:rPr>
          <w:rFonts w:hint="cs"/>
          <w:b/>
          <w:bCs/>
          <w:sz w:val="26"/>
          <w:szCs w:val="26"/>
          <w:rtl/>
        </w:rPr>
        <w:t>‏</w:t>
      </w:r>
      <w:r w:rsidRPr="00B90823">
        <w:rPr>
          <w:rFonts w:hint="cs"/>
          <w:b/>
          <w:bCs/>
          <w:color w:val="242887"/>
          <w:sz w:val="26"/>
          <w:szCs w:val="26"/>
          <w:rtl/>
        </w:rPr>
        <w:t>.</w:t>
      </w:r>
      <w:r w:rsidRPr="00B90823">
        <w:rPr>
          <w:rFonts w:hint="cs"/>
          <w:b/>
          <w:bCs/>
          <w:sz w:val="26"/>
          <w:szCs w:val="26"/>
          <w:rtl/>
        </w:rPr>
        <w:t xml:space="preserve"> قال‏: «هو الأب‏ أو الأخ‏ أو الرجل‏ يوصى‏ إليه‏، و الذي‏ يجوز أمره في مال المرأة، فيبتاع لها فتجيز، فإذا عفا فقد جاز».</w:t>
      </w:r>
      <w:r>
        <w:rPr>
          <w:rStyle w:val="FootnoteReference"/>
          <w:b/>
          <w:bCs/>
          <w:sz w:val="26"/>
          <w:szCs w:val="26"/>
          <w:rtl/>
        </w:rPr>
        <w:footnoteReference w:id="27"/>
      </w:r>
    </w:p>
    <w:p w:rsidR="00B90823" w:rsidRDefault="00B90823" w:rsidP="00B90823">
      <w:pPr>
        <w:rPr>
          <w:rtl/>
        </w:rPr>
      </w:pPr>
      <w:r>
        <w:rPr>
          <w:rFonts w:hint="cs"/>
          <w:rtl/>
        </w:rPr>
        <w:t>در مورد «</w:t>
      </w:r>
      <w:r w:rsidR="00D4487C">
        <w:rPr>
          <w:rFonts w:hint="cs"/>
          <w:rtl/>
        </w:rPr>
        <w:t>الّذی بیده عقد</w:t>
      </w:r>
      <w:r>
        <w:rPr>
          <w:rFonts w:hint="cs"/>
          <w:rtl/>
        </w:rPr>
        <w:t>ۀ</w:t>
      </w:r>
      <w:r w:rsidR="00D4487C">
        <w:rPr>
          <w:rFonts w:hint="cs"/>
          <w:rtl/>
        </w:rPr>
        <w:t xml:space="preserve"> النّکاح</w:t>
      </w:r>
      <w:r>
        <w:rPr>
          <w:rFonts w:hint="cs"/>
          <w:rtl/>
        </w:rPr>
        <w:t xml:space="preserve">»، </w:t>
      </w:r>
      <w:r w:rsidR="00D4487C">
        <w:rPr>
          <w:rFonts w:hint="cs"/>
          <w:rtl/>
        </w:rPr>
        <w:t xml:space="preserve">اختلافی در کلمات مفسّرین </w:t>
      </w:r>
      <w:r>
        <w:rPr>
          <w:rFonts w:hint="cs"/>
          <w:rtl/>
        </w:rPr>
        <w:t>وجود دارد</w:t>
      </w:r>
      <w:r>
        <w:rPr>
          <w:rStyle w:val="FootnoteReference"/>
          <w:rtl/>
        </w:rPr>
        <w:footnoteReference w:id="28"/>
      </w:r>
      <w:r>
        <w:rPr>
          <w:rFonts w:hint="cs"/>
          <w:rtl/>
        </w:rPr>
        <w:t>و برخی آن را شوهر می</w:t>
      </w:r>
      <w:r>
        <w:rPr>
          <w:rFonts w:hint="cs"/>
          <w:rtl/>
        </w:rPr>
        <w:softHyphen/>
        <w:t>دانند. این روایت، ابهام آیه را بر طرف ساخته و مراد از الذی بیده عقدۀ النکاح را روشن می</w:t>
      </w:r>
      <w:r>
        <w:rPr>
          <w:rFonts w:hint="cs"/>
          <w:rtl/>
        </w:rPr>
        <w:softHyphen/>
        <w:t xml:space="preserve">سازد. بر اساس این روایت، الذی بیده الخ کسی است که اختیار نکاح در دست اوست، اعم از اینکه </w:t>
      </w:r>
      <w:r w:rsidR="00810E0C">
        <w:rPr>
          <w:rFonts w:hint="cs"/>
          <w:rtl/>
        </w:rPr>
        <w:t>پدر باشد یا برادری که ولایت داشته باشد یا کسی باشد که بوسیله</w:t>
      </w:r>
      <w:r w:rsidR="00810E0C">
        <w:rPr>
          <w:rFonts w:hint="cs"/>
          <w:rtl/>
        </w:rPr>
        <w:softHyphen/>
        <w:t>ی وصیت پدر منصوب شده است، یا وکیل تام الاختیار زن باشد که به دلیل وکالت، عقده</w:t>
      </w:r>
      <w:r w:rsidR="00810E0C">
        <w:rPr>
          <w:rFonts w:hint="cs"/>
          <w:rtl/>
        </w:rPr>
        <w:softHyphen/>
        <w:t>ی نکاح در دست او باشد. بنابراین، در این روایت مصداق «الّذی بیده عقدۀ النّکاح»، مشخص شده است.</w:t>
      </w:r>
    </w:p>
    <w:p w:rsidR="000E62D6" w:rsidRDefault="000E62D6" w:rsidP="000E62D6">
      <w:pPr>
        <w:rPr>
          <w:rtl/>
        </w:rPr>
      </w:pPr>
      <w:r>
        <w:rPr>
          <w:rFonts w:hint="cs"/>
          <w:rtl/>
        </w:rPr>
        <w:t>نکته: باید توجه داشت که برخی از واژه</w:t>
      </w:r>
      <w:r>
        <w:rPr>
          <w:rFonts w:hint="cs"/>
          <w:rtl/>
        </w:rPr>
        <w:softHyphen/>
        <w:t>ها ممکن است در مرور زمان تغییر نموده باشند، لذا یک نوع اشتراک لفظی بر آن</w:t>
      </w:r>
      <w:r>
        <w:rPr>
          <w:rFonts w:hint="cs"/>
          <w:rtl/>
        </w:rPr>
        <w:softHyphen/>
        <w:t xml:space="preserve">ها حاکم است. در کلماتی مانند «أنّا» و مانند آن، اشتراک لفظی به معنای عام آن وجود دارد. </w:t>
      </w:r>
    </w:p>
    <w:p w:rsidR="00810E0C" w:rsidRPr="00810E0C" w:rsidRDefault="00810E0C" w:rsidP="00810E0C">
      <w:pPr>
        <w:spacing w:before="240"/>
        <w:rPr>
          <w:b/>
          <w:bCs/>
          <w:rtl/>
        </w:rPr>
      </w:pPr>
      <w:r w:rsidRPr="00810E0C">
        <w:rPr>
          <w:rFonts w:hint="cs"/>
          <w:b/>
          <w:bCs/>
          <w:rtl/>
        </w:rPr>
        <w:t>جمع</w:t>
      </w:r>
      <w:r w:rsidRPr="00810E0C">
        <w:rPr>
          <w:rFonts w:hint="cs"/>
          <w:b/>
          <w:bCs/>
          <w:rtl/>
        </w:rPr>
        <w:softHyphen/>
        <w:t>بندی:</w:t>
      </w:r>
    </w:p>
    <w:p w:rsidR="00810E0C" w:rsidRDefault="000E62D6" w:rsidP="00B90823">
      <w:pPr>
        <w:rPr>
          <w:rtl/>
        </w:rPr>
      </w:pPr>
      <w:r>
        <w:rPr>
          <w:rFonts w:hint="cs"/>
          <w:rtl/>
        </w:rPr>
        <w:t>بنابراین، با بررسی روایاتی که از ائمه ع وارد شده است، می</w:t>
      </w:r>
      <w:r>
        <w:rPr>
          <w:rFonts w:hint="cs"/>
          <w:rtl/>
        </w:rPr>
        <w:softHyphen/>
        <w:t>یابیم که نه تمام این روایات منحصر در بیان شأن نزول آیات هستند و نه سوالاتی که از ایشان ع شده است، سوال از شأن نزول است. بلکه، شأن ائمه ع در تفسیر قرآن، لزوما بیان شأن نزول آیات نیست.</w:t>
      </w:r>
      <w:r w:rsidR="00947CA8">
        <w:rPr>
          <w:rStyle w:val="FootnoteReference"/>
          <w:rtl/>
        </w:rPr>
        <w:footnoteReference w:id="29"/>
      </w:r>
    </w:p>
    <w:p w:rsidR="00947CA8" w:rsidRDefault="00947CA8" w:rsidP="00947CA8">
      <w:pPr>
        <w:rPr>
          <w:rtl/>
        </w:rPr>
      </w:pPr>
      <w:r>
        <w:rPr>
          <w:rFonts w:hint="cs"/>
          <w:rtl/>
        </w:rPr>
        <w:lastRenderedPageBreak/>
        <w:t>بنابراین، نتیجه</w:t>
      </w:r>
      <w:r>
        <w:rPr>
          <w:rFonts w:hint="cs"/>
          <w:rtl/>
        </w:rPr>
        <w:softHyphen/>
        <w:t>ای که در صدد اثبات آن بودیم این بود که نه تفسیر قرآن بدون مراجعه</w:t>
      </w:r>
      <w:r>
        <w:rPr>
          <w:rFonts w:hint="cs"/>
          <w:rtl/>
        </w:rPr>
        <w:softHyphen/>
        <w:t>ی به سنت، روش صحیحی است و نه اینکه روش که فهم آیات متوقف بر تفسیر اهل بیت ع است و اگر ذیل آیه</w:t>
      </w:r>
      <w:r>
        <w:rPr>
          <w:rFonts w:hint="cs"/>
          <w:rtl/>
        </w:rPr>
        <w:softHyphen/>
        <w:t>ای روایتی وارد نشده بود، باید توقف نمود. هر دو روش، نا درست هستند. بنابراین، در تفسیر یک آیه، هم مراجعه به روایات اهل بیت ع لازم است و هم اینکه اگر ذیل آیه</w:t>
      </w:r>
      <w:r>
        <w:rPr>
          <w:rFonts w:hint="cs"/>
          <w:rtl/>
        </w:rPr>
        <w:softHyphen/>
        <w:t>، روایتی از اهل بیت ع وجود نداشت، ظاهر آیه حجت است.</w:t>
      </w:r>
    </w:p>
    <w:p w:rsidR="00947CA8" w:rsidRPr="00947CA8" w:rsidRDefault="00947CA8" w:rsidP="00947CA8">
      <w:pPr>
        <w:spacing w:before="240"/>
        <w:rPr>
          <w:b/>
          <w:bCs/>
          <w:rtl/>
        </w:rPr>
      </w:pPr>
      <w:r w:rsidRPr="000E62D6">
        <w:rPr>
          <w:rFonts w:hint="cs"/>
          <w:b/>
          <w:bCs/>
          <w:rtl/>
        </w:rPr>
        <w:t>بررسی حکم روایت مخالف ظاهر کتاب</w:t>
      </w:r>
    </w:p>
    <w:p w:rsidR="00327332" w:rsidRDefault="000E62D6" w:rsidP="00701F2C">
      <w:pPr>
        <w:rPr>
          <w:rtl/>
        </w:rPr>
      </w:pPr>
      <w:r>
        <w:rPr>
          <w:rFonts w:hint="cs"/>
          <w:rtl/>
        </w:rPr>
        <w:t>بحث اصلی ما پیرامون این مساله بود که اگر روایتی با ظاهر کتاب، مخالفت داشته باشد، آیا این روایت، گرچه از نظر سندی معتبر باشد، قابل اعتماد است یا خیر؟</w:t>
      </w:r>
      <w:r w:rsidR="00947CA8">
        <w:rPr>
          <w:rFonts w:hint="cs"/>
          <w:rtl/>
        </w:rPr>
        <w:t xml:space="preserve"> به بیان دیگر، اگر آیه</w:t>
      </w:r>
      <w:r w:rsidR="00947CA8">
        <w:rPr>
          <w:rFonts w:hint="cs"/>
          <w:rtl/>
        </w:rPr>
        <w:softHyphen/>
        <w:t>ای از قرآن، ظاهر در معنایی بود</w:t>
      </w:r>
      <w:r w:rsidR="00363FED">
        <w:rPr>
          <w:rFonts w:hint="cs"/>
          <w:rtl/>
        </w:rPr>
        <w:t>،</w:t>
      </w:r>
      <w:r w:rsidR="00947CA8">
        <w:rPr>
          <w:rFonts w:hint="cs"/>
          <w:rtl/>
        </w:rPr>
        <w:t xml:space="preserve"> ولی تفسیر اهل بیت ع بر خلاف آن ظاهر بود، آیا چنین روایتی، مخالف قرآن تلقی می</w:t>
      </w:r>
      <w:r w:rsidR="00947CA8">
        <w:rPr>
          <w:rFonts w:hint="cs"/>
          <w:rtl/>
        </w:rPr>
        <w:softHyphen/>
        <w:t>شود یا خیر؟</w:t>
      </w:r>
      <w:r w:rsidR="008E5883">
        <w:rPr>
          <w:rFonts w:hint="cs"/>
          <w:rtl/>
        </w:rPr>
        <w:t xml:space="preserve"> این بحث در علم اصول، ذیل این بحث که مفاد روایت مخالف کتاب چیست؟ فی الجمله مطرح شده است. در بحث تعادل و تراجیح نیز به صورت مفصل از این مساله بحث شده است. محصل کلام این است که اگر بین آیه</w:t>
      </w:r>
      <w:r w:rsidR="008E5883">
        <w:rPr>
          <w:rFonts w:hint="cs"/>
          <w:rtl/>
        </w:rPr>
        <w:softHyphen/>
        <w:t>ی قرآن و رویات، جمع عرفی وجود داشته باشد، عنوان «مخالف کتاب» بر این روایت منطبق نیست. بنابراین، این مقدار مسلم است که وجود جمع عرفی بین آیه و روایت، مانند تخصیص، باعث می</w:t>
      </w:r>
      <w:r w:rsidR="008E5883">
        <w:rPr>
          <w:rFonts w:hint="cs"/>
          <w:rtl/>
        </w:rPr>
        <w:softHyphen/>
        <w:t xml:space="preserve">شود که </w:t>
      </w:r>
      <w:r w:rsidR="00327332">
        <w:rPr>
          <w:rFonts w:hint="cs"/>
          <w:rtl/>
        </w:rPr>
        <w:t>روایت مخالف کتاب نباشد.</w:t>
      </w:r>
      <w:r w:rsidR="008E5883">
        <w:rPr>
          <w:rFonts w:hint="cs"/>
          <w:rtl/>
        </w:rPr>
        <w:t xml:space="preserve"> </w:t>
      </w:r>
      <w:r w:rsidR="00327332">
        <w:rPr>
          <w:rFonts w:hint="cs"/>
          <w:rtl/>
        </w:rPr>
        <w:t>البته، باید توجه داشت که دو دسته روایت، به عنوان روایات «طرح مخالف کتاب» وارد شده است. بر اساس دسته</w:t>
      </w:r>
      <w:r w:rsidR="00327332">
        <w:rPr>
          <w:rFonts w:hint="cs"/>
          <w:rtl/>
        </w:rPr>
        <w:softHyphen/>
        <w:t>ی اول، عدم مخالفت با کتاب، شرط اصل حجیت روایت است</w:t>
      </w:r>
      <w:r w:rsidR="00E54384">
        <w:rPr>
          <w:rStyle w:val="FootnoteReference"/>
          <w:rtl/>
        </w:rPr>
        <w:footnoteReference w:id="30"/>
      </w:r>
      <w:r w:rsidR="00327332">
        <w:rPr>
          <w:rFonts w:hint="cs"/>
          <w:rtl/>
        </w:rPr>
        <w:t xml:space="preserve"> و بر اساس دسته</w:t>
      </w:r>
      <w:r w:rsidR="00327332">
        <w:rPr>
          <w:rFonts w:hint="cs"/>
          <w:rtl/>
        </w:rPr>
        <w:softHyphen/>
        <w:t>ی دیگر، عدم مخالفت با کتاب، شرط مرجحیت روایت است.</w:t>
      </w:r>
      <w:r w:rsidR="00701F2C">
        <w:rPr>
          <w:rStyle w:val="FootnoteReference"/>
          <w:rtl/>
        </w:rPr>
        <w:footnoteReference w:id="31"/>
      </w:r>
      <w:r w:rsidR="00327332">
        <w:rPr>
          <w:rFonts w:hint="cs"/>
          <w:rtl/>
        </w:rPr>
        <w:t xml:space="preserve"> </w:t>
      </w:r>
      <w:r w:rsidR="00327332">
        <w:rPr>
          <w:rFonts w:hint="cs"/>
          <w:rtl/>
        </w:rPr>
        <w:lastRenderedPageBreak/>
        <w:t>روایات دسته</w:t>
      </w:r>
      <w:r w:rsidR="00327332">
        <w:rPr>
          <w:rFonts w:hint="cs"/>
          <w:rtl/>
        </w:rPr>
        <w:softHyphen/>
        <w:t xml:space="preserve">ی دوم، شامل مواردی </w:t>
      </w:r>
      <w:r w:rsidR="00363FED">
        <w:rPr>
          <w:rFonts w:hint="cs"/>
          <w:rtl/>
        </w:rPr>
        <w:t xml:space="preserve">هستند </w:t>
      </w:r>
      <w:r w:rsidR="00327332">
        <w:rPr>
          <w:rFonts w:hint="cs"/>
          <w:rtl/>
        </w:rPr>
        <w:t>که بین آیه و روایت جمع عرفی وجود دارد</w:t>
      </w:r>
      <w:r w:rsidR="00AD0A89">
        <w:rPr>
          <w:rFonts w:hint="cs"/>
          <w:rtl/>
        </w:rPr>
        <w:t xml:space="preserve"> و اصلا شرط چنین </w:t>
      </w:r>
      <w:r w:rsidR="00327332">
        <w:rPr>
          <w:rFonts w:hint="cs"/>
          <w:rtl/>
        </w:rPr>
        <w:t>روایت</w:t>
      </w:r>
      <w:r w:rsidR="00AD0A89">
        <w:rPr>
          <w:rFonts w:hint="cs"/>
          <w:rtl/>
        </w:rPr>
        <w:t>ی</w:t>
      </w:r>
      <w:r w:rsidR="00327332">
        <w:rPr>
          <w:rFonts w:hint="cs"/>
          <w:rtl/>
        </w:rPr>
        <w:t xml:space="preserve"> داشتن جمع عرفی با آیه است، تا بتواند اقتضای حجیت را داشته باشد؛ </w:t>
      </w:r>
      <w:r w:rsidR="00363FED">
        <w:rPr>
          <w:rFonts w:hint="cs"/>
          <w:rtl/>
        </w:rPr>
        <w:t>زیرا</w:t>
      </w:r>
      <w:r w:rsidR="00327332">
        <w:rPr>
          <w:rFonts w:hint="cs"/>
          <w:rtl/>
        </w:rPr>
        <w:t xml:space="preserve"> در این دسته</w:t>
      </w:r>
      <w:r w:rsidR="00327332">
        <w:rPr>
          <w:rFonts w:hint="cs"/>
          <w:rtl/>
        </w:rPr>
        <w:softHyphen/>
        <w:t>ی از روایات، فرض بر این است که دو روایت متعارض</w:t>
      </w:r>
      <w:r w:rsidR="00363FED">
        <w:rPr>
          <w:rFonts w:hint="cs"/>
          <w:rtl/>
        </w:rPr>
        <w:t xml:space="preserve">، حجت ذاتی دارند [و وقتی یک روایت حجیت ذاتی دارد که </w:t>
      </w:r>
      <w:r w:rsidR="00AD0A89">
        <w:rPr>
          <w:rFonts w:hint="cs"/>
          <w:rtl/>
        </w:rPr>
        <w:t>تعارض مستقر با کتاب نداشته باشد.</w:t>
      </w:r>
      <w:r w:rsidR="00363FED">
        <w:rPr>
          <w:rFonts w:hint="cs"/>
          <w:rtl/>
        </w:rPr>
        <w:t>]</w:t>
      </w:r>
      <w:r w:rsidR="00327332">
        <w:rPr>
          <w:rStyle w:val="FootnoteReference"/>
          <w:rtl/>
        </w:rPr>
        <w:footnoteReference w:id="32"/>
      </w:r>
      <w:r w:rsidR="00327332">
        <w:rPr>
          <w:rFonts w:hint="cs"/>
          <w:rtl/>
        </w:rPr>
        <w:t xml:space="preserve"> </w:t>
      </w:r>
    </w:p>
    <w:p w:rsidR="00EA49FC" w:rsidRDefault="00F64EFB" w:rsidP="00EA49FC">
      <w:pPr>
        <w:rPr>
          <w:rtl/>
        </w:rPr>
      </w:pPr>
      <w:r>
        <w:rPr>
          <w:rFonts w:hint="cs"/>
          <w:rtl/>
        </w:rPr>
        <w:t>جمع عرفی بین آیات و روایات نیز به دو گونه است. گاهی اوقات، در آیه تصرف می</w:t>
      </w:r>
      <w:r>
        <w:rPr>
          <w:rFonts w:hint="cs"/>
          <w:rtl/>
        </w:rPr>
        <w:softHyphen/>
        <w:t>شود و ظهور آن از بین می</w:t>
      </w:r>
      <w:r>
        <w:rPr>
          <w:rFonts w:hint="cs"/>
          <w:rtl/>
        </w:rPr>
        <w:softHyphen/>
        <w:t>رود و گاهی اوقات، در روایت تصرف می</w:t>
      </w:r>
      <w:r>
        <w:rPr>
          <w:rFonts w:hint="cs"/>
          <w:rtl/>
        </w:rPr>
        <w:softHyphen/>
        <w:t>شود. لذا اینگونه نیست که همواره در آیه تصرف شود.</w:t>
      </w:r>
      <w:r w:rsidR="00927052">
        <w:rPr>
          <w:rFonts w:hint="cs"/>
          <w:rtl/>
        </w:rPr>
        <w:t xml:space="preserve"> </w:t>
      </w:r>
      <w:r w:rsidR="00AD0A89">
        <w:rPr>
          <w:rFonts w:hint="cs"/>
          <w:rtl/>
        </w:rPr>
        <w:t xml:space="preserve">به طور مثال، </w:t>
      </w:r>
      <w:r w:rsidR="00927052">
        <w:rPr>
          <w:rFonts w:hint="cs"/>
          <w:rtl/>
        </w:rPr>
        <w:t xml:space="preserve">ممکن است روایتی که ظاهر در حصر است را </w:t>
      </w:r>
      <w:r w:rsidR="00AD0A89">
        <w:rPr>
          <w:rFonts w:hint="cs"/>
          <w:rtl/>
        </w:rPr>
        <w:t>به</w:t>
      </w:r>
      <w:r w:rsidR="00927052">
        <w:rPr>
          <w:rFonts w:hint="cs"/>
          <w:rtl/>
        </w:rPr>
        <w:t xml:space="preserve"> قرینه</w:t>
      </w:r>
      <w:r w:rsidR="00927052">
        <w:rPr>
          <w:rFonts w:hint="cs"/>
          <w:rtl/>
        </w:rPr>
        <w:softHyphen/>
        <w:t xml:space="preserve">ی آیه، بر تعیین مصداق حمل نماییم. </w:t>
      </w:r>
      <w:r w:rsidR="00363FED">
        <w:rPr>
          <w:rFonts w:hint="cs"/>
          <w:rtl/>
        </w:rPr>
        <w:t>ذیل آیه</w:t>
      </w:r>
      <w:r w:rsidR="00363FED">
        <w:rPr>
          <w:rFonts w:hint="cs"/>
          <w:rtl/>
        </w:rPr>
        <w:softHyphen/>
        <w:t xml:space="preserve">ی </w:t>
      </w:r>
      <w:r w:rsidR="00363FED" w:rsidRPr="00363FED">
        <w:rPr>
          <w:rFonts w:hint="cs"/>
          <w:b/>
          <w:bCs/>
          <w:rtl/>
        </w:rPr>
        <w:t>«</w:t>
      </w:r>
      <w:r w:rsidR="007C216D" w:rsidRPr="00363FED">
        <w:rPr>
          <w:rFonts w:hint="cs"/>
          <w:b/>
          <w:bCs/>
          <w:rtl/>
        </w:rPr>
        <w:t>وَ يَقْطَعُونَ ما أَمَرَ اللّهُ بِهِ أَنْ يُوصَلَ</w:t>
      </w:r>
      <w:r w:rsidR="00363FED" w:rsidRPr="00363FED">
        <w:rPr>
          <w:rFonts w:hint="cs"/>
          <w:b/>
          <w:bCs/>
          <w:rtl/>
        </w:rPr>
        <w:t>»</w:t>
      </w:r>
      <w:r w:rsidR="00363FED">
        <w:rPr>
          <w:rStyle w:val="FootnoteReference"/>
          <w:b/>
          <w:bCs/>
          <w:rtl/>
        </w:rPr>
        <w:footnoteReference w:id="33"/>
      </w:r>
      <w:r w:rsidR="00363FED">
        <w:rPr>
          <w:rFonts w:hint="cs"/>
          <w:rtl/>
        </w:rPr>
        <w:t xml:space="preserve"> روایتی وارد شده است که مراد از «ما امر الله»</w:t>
      </w:r>
      <w:r w:rsidR="00AD0A89">
        <w:rPr>
          <w:rFonts w:hint="cs"/>
          <w:rtl/>
        </w:rPr>
        <w:t xml:space="preserve"> را</w:t>
      </w:r>
      <w:r w:rsidR="00363FED">
        <w:rPr>
          <w:rFonts w:hint="cs"/>
          <w:rtl/>
        </w:rPr>
        <w:t xml:space="preserve"> رحم آل محمد ص </w:t>
      </w:r>
      <w:r w:rsidR="00AD0A89">
        <w:rPr>
          <w:rFonts w:hint="cs"/>
          <w:rtl/>
        </w:rPr>
        <w:t>تفسیر نموده است</w:t>
      </w:r>
      <w:r w:rsidR="00363FED">
        <w:rPr>
          <w:rFonts w:hint="cs"/>
          <w:rtl/>
        </w:rPr>
        <w:t>. ر</w:t>
      </w:r>
      <w:r w:rsidR="00AD0A89">
        <w:rPr>
          <w:rFonts w:hint="cs"/>
          <w:rtl/>
        </w:rPr>
        <w:t>او</w:t>
      </w:r>
      <w:r w:rsidR="00363FED">
        <w:rPr>
          <w:rFonts w:hint="cs"/>
          <w:rtl/>
        </w:rPr>
        <w:t>ی از حضرت ع سوال می</w:t>
      </w:r>
      <w:r w:rsidR="00AD0A89">
        <w:rPr>
          <w:rFonts w:hint="cs"/>
          <w:rtl/>
        </w:rPr>
        <w:softHyphen/>
        <w:t xml:space="preserve">کند: «آیا </w:t>
      </w:r>
      <w:r w:rsidR="00363FED">
        <w:rPr>
          <w:rFonts w:hint="cs"/>
          <w:rtl/>
        </w:rPr>
        <w:t>مراد آیه، رحم خود شخص نیست؟</w:t>
      </w:r>
      <w:r w:rsidR="00AD0A89">
        <w:rPr>
          <w:rFonts w:hint="cs"/>
          <w:rtl/>
        </w:rPr>
        <w:t>»</w:t>
      </w:r>
      <w:r w:rsidR="00363FED">
        <w:rPr>
          <w:rFonts w:hint="cs"/>
          <w:rtl/>
        </w:rPr>
        <w:t xml:space="preserve"> حضرت ع می</w:t>
      </w:r>
      <w:r w:rsidR="00363FED">
        <w:rPr>
          <w:rFonts w:hint="cs"/>
          <w:rtl/>
        </w:rPr>
        <w:softHyphen/>
        <w:t>فرمایند: «آیه شامل این هم می</w:t>
      </w:r>
      <w:r w:rsidR="00363FED">
        <w:rPr>
          <w:rFonts w:hint="cs"/>
          <w:rtl/>
        </w:rPr>
        <w:softHyphen/>
        <w:t>شود و اینگونه نیست که وقتی گفتیم: این آیه در مورد رحم آل محمد ص است، جهات دیگری نداشته باشد»</w:t>
      </w:r>
      <w:r w:rsidR="00363FED">
        <w:rPr>
          <w:rStyle w:val="FootnoteReference"/>
          <w:rtl/>
        </w:rPr>
        <w:footnoteReference w:id="34"/>
      </w:r>
      <w:r w:rsidR="00363FED">
        <w:rPr>
          <w:rFonts w:hint="cs"/>
          <w:rtl/>
        </w:rPr>
        <w:t>.</w:t>
      </w:r>
      <w:r w:rsidR="00AD0A89">
        <w:rPr>
          <w:rFonts w:hint="cs"/>
          <w:rtl/>
        </w:rPr>
        <w:t xml:space="preserve"> گویا آیه جهات م</w:t>
      </w:r>
      <w:r w:rsidR="00363FED">
        <w:rPr>
          <w:rFonts w:hint="cs"/>
          <w:rtl/>
        </w:rPr>
        <w:t>خ</w:t>
      </w:r>
      <w:r w:rsidR="00AD0A89">
        <w:rPr>
          <w:rFonts w:hint="cs"/>
          <w:rtl/>
        </w:rPr>
        <w:t>ت</w:t>
      </w:r>
      <w:r w:rsidR="00363FED">
        <w:rPr>
          <w:rFonts w:hint="cs"/>
          <w:rtl/>
        </w:rPr>
        <w:t>لفی دارد و حضرت ع تنها یکی از مصادیق آن را بیان کرده</w:t>
      </w:r>
      <w:r w:rsidR="00363FED">
        <w:rPr>
          <w:rFonts w:hint="cs"/>
          <w:rtl/>
        </w:rPr>
        <w:softHyphen/>
        <w:t>اند و اگر روای مجددا سوال نمی</w:t>
      </w:r>
      <w:r w:rsidR="00363FED">
        <w:rPr>
          <w:rFonts w:hint="cs"/>
          <w:rtl/>
        </w:rPr>
        <w:softHyphen/>
        <w:t>کرد، ممکن بود این تصور ایجاد شود که روایت در مقام بیان اختصاص است.</w:t>
      </w:r>
      <w:r w:rsidR="00AD0A89">
        <w:rPr>
          <w:rFonts w:hint="cs"/>
          <w:rtl/>
        </w:rPr>
        <w:t xml:space="preserve"> تعبیری علامه طباطبایی ره دارند که برگرفته</w:t>
      </w:r>
      <w:r w:rsidR="00AD0A89">
        <w:rPr>
          <w:rFonts w:hint="cs"/>
          <w:rtl/>
        </w:rPr>
        <w:softHyphen/>
        <w:t>ی از روایات است و ایشان ره زیاد از این تعبیر استفاده نموده</w:t>
      </w:r>
      <w:r w:rsidR="00AD0A89">
        <w:rPr>
          <w:rFonts w:hint="cs"/>
          <w:rtl/>
        </w:rPr>
        <w:softHyphen/>
        <w:t>اند و آن، «من باب الجری و التطبیق» است.</w:t>
      </w:r>
      <w:r w:rsidR="00BF070E">
        <w:rPr>
          <w:rStyle w:val="FootnoteReference"/>
          <w:rtl/>
        </w:rPr>
        <w:footnoteReference w:id="35"/>
      </w:r>
      <w:r w:rsidR="00106B58">
        <w:rPr>
          <w:rFonts w:hint="cs"/>
          <w:rtl/>
        </w:rPr>
        <w:t xml:space="preserve"> در روایات ما نیز زیاد این مطلب </w:t>
      </w:r>
      <w:r w:rsidR="00AD0A89">
        <w:rPr>
          <w:rFonts w:hint="cs"/>
          <w:rtl/>
        </w:rPr>
        <w:t xml:space="preserve">تذکر </w:t>
      </w:r>
      <w:r w:rsidR="00106B58">
        <w:rPr>
          <w:rFonts w:hint="cs"/>
          <w:rtl/>
        </w:rPr>
        <w:t xml:space="preserve">داده </w:t>
      </w:r>
      <w:r w:rsidR="00AD0A89">
        <w:rPr>
          <w:rFonts w:hint="cs"/>
          <w:rtl/>
        </w:rPr>
        <w:t>شده است که از برخی روایات ابتدائا تصور حصر می</w:t>
      </w:r>
      <w:r w:rsidR="00AD0A89">
        <w:rPr>
          <w:rFonts w:hint="cs"/>
          <w:rtl/>
        </w:rPr>
        <w:softHyphen/>
        <w:t>شود، در حالی</w:t>
      </w:r>
      <w:r w:rsidR="00106B58">
        <w:rPr>
          <w:rFonts w:hint="cs"/>
          <w:rtl/>
        </w:rPr>
        <w:t xml:space="preserve"> </w:t>
      </w:r>
      <w:r w:rsidR="00AD0A89">
        <w:rPr>
          <w:rFonts w:hint="cs"/>
          <w:rtl/>
        </w:rPr>
        <w:t>که بحث روایت از باب حصر نیست</w:t>
      </w:r>
      <w:r w:rsidR="00106B58">
        <w:rPr>
          <w:rFonts w:hint="cs"/>
          <w:rtl/>
        </w:rPr>
        <w:t>،</w:t>
      </w:r>
      <w:r w:rsidR="00AD0A89">
        <w:rPr>
          <w:rFonts w:hint="cs"/>
          <w:rtl/>
        </w:rPr>
        <w:t xml:space="preserve"> بلکه از باب جری و تطبیق است، یعنی از باب بیان یک مصداق است.</w:t>
      </w:r>
      <w:r w:rsidR="00106B58">
        <w:rPr>
          <w:rStyle w:val="FootnoteReference"/>
          <w:rtl/>
        </w:rPr>
        <w:footnoteReference w:id="36"/>
      </w:r>
    </w:p>
    <w:p w:rsidR="00AD0A89" w:rsidRPr="00AD0A89" w:rsidRDefault="00EA49FC" w:rsidP="00EA49FC">
      <w:r>
        <w:rPr>
          <w:rFonts w:hint="cs"/>
          <w:rtl/>
        </w:rPr>
        <w:lastRenderedPageBreak/>
        <w:t xml:space="preserve">به </w:t>
      </w:r>
      <w:r w:rsidR="00AD0A89">
        <w:rPr>
          <w:rFonts w:hint="cs"/>
          <w:rtl/>
        </w:rPr>
        <w:t>طور مثال، ذیل آیه</w:t>
      </w:r>
      <w:r w:rsidR="00AD0A89">
        <w:rPr>
          <w:rFonts w:hint="cs"/>
          <w:rtl/>
        </w:rPr>
        <w:softHyphen/>
        <w:t xml:space="preserve">ی </w:t>
      </w:r>
      <w:r w:rsidR="00AD0A89" w:rsidRPr="00AD0A89">
        <w:rPr>
          <w:rFonts w:hint="cs"/>
          <w:b/>
          <w:bCs/>
          <w:rtl/>
        </w:rPr>
        <w:t>«فَلْيَنْظُرِ الْإِنْسانُ إِلى‏ طَعامِه‏»</w:t>
      </w:r>
      <w:r w:rsidR="00106B58">
        <w:rPr>
          <w:rFonts w:hint="cs"/>
          <w:rtl/>
        </w:rPr>
        <w:t xml:space="preserve"> آمده است: «ای </w:t>
      </w:r>
      <w:r w:rsidR="00AD0A89">
        <w:rPr>
          <w:rFonts w:hint="cs"/>
          <w:rtl/>
        </w:rPr>
        <w:t>علمه عن من یأخذه».</w:t>
      </w:r>
      <w:r w:rsidR="00AD0A89">
        <w:rPr>
          <w:rStyle w:val="FootnoteReference"/>
          <w:rtl/>
        </w:rPr>
        <w:footnoteReference w:id="37"/>
      </w:r>
      <w:r w:rsidR="00106B58">
        <w:rPr>
          <w:rFonts w:hint="cs"/>
          <w:rtl/>
        </w:rPr>
        <w:t xml:space="preserve"> </w:t>
      </w:r>
      <w:r>
        <w:rPr>
          <w:rFonts w:hint="cs"/>
          <w:rtl/>
        </w:rPr>
        <w:t>این روایت، در مقام بیان این مطلب نیست که طعام انسان اختصاص به علم دارد، بلکه در مقام بیان این نکته است که تصور نکنید که طعام انسان، تنها طعام مادی است، بلکه طعام</w:t>
      </w:r>
      <w:r w:rsidR="00106B58">
        <w:rPr>
          <w:rFonts w:hint="cs"/>
          <w:rtl/>
        </w:rPr>
        <w:t>،</w:t>
      </w:r>
      <w:r>
        <w:rPr>
          <w:rFonts w:hint="cs"/>
          <w:rtl/>
        </w:rPr>
        <w:t xml:space="preserve"> معنای عامی دارد که شامل امور معنوی نیز می</w:t>
      </w:r>
      <w:r>
        <w:rPr>
          <w:rFonts w:hint="cs"/>
          <w:rtl/>
        </w:rPr>
        <w:softHyphen/>
        <w:t>باشد.</w:t>
      </w:r>
    </w:p>
    <w:p w:rsidR="00EA49FC" w:rsidRDefault="00EA49FC" w:rsidP="002A32FB">
      <w:pPr>
        <w:rPr>
          <w:rtl/>
        </w:rPr>
      </w:pPr>
      <w:r>
        <w:rPr>
          <w:rFonts w:hint="cs"/>
          <w:rtl/>
        </w:rPr>
        <w:t>مثال دیگر، دو روایتی بود که ذیل آیه</w:t>
      </w:r>
      <w:r>
        <w:rPr>
          <w:rFonts w:hint="cs"/>
          <w:rtl/>
        </w:rPr>
        <w:softHyphen/>
        <w:t xml:space="preserve">ی </w:t>
      </w:r>
      <w:r w:rsidRPr="00106B58">
        <w:rPr>
          <w:rFonts w:hint="cs"/>
          <w:b/>
          <w:bCs/>
          <w:rtl/>
        </w:rPr>
        <w:t xml:space="preserve">«لیس البرّ بأن تأتوا البیوت من </w:t>
      </w:r>
      <w:r w:rsidR="002A32FB" w:rsidRPr="00106B58">
        <w:rPr>
          <w:rFonts w:hint="cs"/>
          <w:b/>
          <w:bCs/>
          <w:rtl/>
        </w:rPr>
        <w:t>ظهورها</w:t>
      </w:r>
      <w:r w:rsidRPr="00106B58">
        <w:rPr>
          <w:rFonts w:hint="cs"/>
          <w:b/>
          <w:bCs/>
          <w:rtl/>
        </w:rPr>
        <w:t>»</w:t>
      </w:r>
      <w:r w:rsidR="00106B58">
        <w:rPr>
          <w:rStyle w:val="FootnoteReference"/>
          <w:b/>
          <w:bCs/>
          <w:rtl/>
        </w:rPr>
        <w:footnoteReference w:id="38"/>
      </w:r>
      <w:r>
        <w:rPr>
          <w:rFonts w:hint="cs"/>
          <w:rtl/>
        </w:rPr>
        <w:t xml:space="preserve"> ذکر شد. یک روایت، روایت جابر از ابی جعفر ع بود که می</w:t>
      </w:r>
      <w:r>
        <w:rPr>
          <w:rFonts w:hint="cs"/>
          <w:rtl/>
        </w:rPr>
        <w:softHyphen/>
        <w:t>گفت: این آیه</w:t>
      </w:r>
      <w:r w:rsidR="00106B58">
        <w:rPr>
          <w:rFonts w:hint="cs"/>
          <w:rtl/>
        </w:rPr>
        <w:t>،</w:t>
      </w:r>
      <w:r>
        <w:rPr>
          <w:rFonts w:hint="cs"/>
          <w:rtl/>
        </w:rPr>
        <w:t xml:space="preserve"> معنای عامی دارد و آن این است که برای رسیدن به هدف باید از راه آن رفت.</w:t>
      </w:r>
      <w:r w:rsidR="002A32FB">
        <w:rPr>
          <w:rFonts w:hint="cs"/>
          <w:rtl/>
        </w:rPr>
        <w:t xml:space="preserve"> یکی از اهدافی که انسان دارد این است که به خدا و هدایت برسد. راه رسیدن به خدا و هدایت، ائمه ع هستند. بر همین اساس، در برخی از روایات تعبیر شده است که «نحن باب الله»</w:t>
      </w:r>
      <w:r w:rsidR="002A32FB">
        <w:rPr>
          <w:rStyle w:val="FootnoteReference"/>
          <w:rtl/>
        </w:rPr>
        <w:footnoteReference w:id="39"/>
      </w:r>
      <w:r w:rsidR="002A32FB">
        <w:rPr>
          <w:rFonts w:hint="cs"/>
          <w:rtl/>
        </w:rPr>
        <w:t>. آیه می</w:t>
      </w:r>
      <w:r w:rsidR="002A32FB">
        <w:rPr>
          <w:rFonts w:hint="cs"/>
          <w:rtl/>
        </w:rPr>
        <w:softHyphen/>
        <w:t xml:space="preserve">گوید: </w:t>
      </w:r>
      <w:r w:rsidR="002A32FB" w:rsidRPr="00106B58">
        <w:rPr>
          <w:rFonts w:hint="cs"/>
          <w:b/>
          <w:bCs/>
          <w:rtl/>
        </w:rPr>
        <w:t>«و أتوا البیوت من ابوابها»</w:t>
      </w:r>
      <w:r w:rsidR="002A32FB">
        <w:rPr>
          <w:rFonts w:hint="cs"/>
          <w:rtl/>
        </w:rPr>
        <w:t>، یعنی اگر می</w:t>
      </w:r>
      <w:r w:rsidR="002A32FB">
        <w:rPr>
          <w:rFonts w:hint="cs"/>
          <w:rtl/>
        </w:rPr>
        <w:softHyphen/>
        <w:t>خواهید جایی بروید باید از درب آن وارد شوید. روایت هم می</w:t>
      </w:r>
      <w:r w:rsidR="002A32FB">
        <w:rPr>
          <w:rFonts w:hint="cs"/>
          <w:rtl/>
        </w:rPr>
        <w:softHyphen/>
        <w:t>گوید: اگر می</w:t>
      </w:r>
      <w:r w:rsidR="002A32FB">
        <w:rPr>
          <w:rFonts w:hint="cs"/>
          <w:rtl/>
        </w:rPr>
        <w:softHyphen/>
        <w:t>خواهید به خدا برسید، ما باب آن هستیم.</w:t>
      </w:r>
    </w:p>
    <w:p w:rsidR="00106B58" w:rsidRDefault="002A32FB" w:rsidP="00D54AF9">
      <w:pPr>
        <w:rPr>
          <w:rtl/>
        </w:rPr>
      </w:pPr>
      <w:r>
        <w:rPr>
          <w:rFonts w:hint="cs"/>
          <w:rtl/>
        </w:rPr>
        <w:t>در این روایت نیز ابتدا ممکن است کسی تخیل نماید که این معنا</w:t>
      </w:r>
      <w:r w:rsidR="00106B58">
        <w:rPr>
          <w:rFonts w:hint="cs"/>
          <w:rtl/>
        </w:rPr>
        <w:t>،</w:t>
      </w:r>
      <w:r>
        <w:rPr>
          <w:rFonts w:hint="cs"/>
          <w:rtl/>
        </w:rPr>
        <w:t xml:space="preserve"> امری اختصاصی است، لکن وقتی روایت در کنار آیه دیده می</w:t>
      </w:r>
      <w:r>
        <w:rPr>
          <w:rFonts w:hint="cs"/>
          <w:rtl/>
        </w:rPr>
        <w:softHyphen/>
        <w:t>شود، عمومیت آیه، جنبه</w:t>
      </w:r>
      <w:r>
        <w:rPr>
          <w:rFonts w:hint="cs"/>
          <w:rtl/>
        </w:rPr>
        <w:softHyphen/>
        <w:t>ی حصر روایت را از بین می</w:t>
      </w:r>
      <w:r>
        <w:rPr>
          <w:rFonts w:hint="cs"/>
          <w:rtl/>
        </w:rPr>
        <w:softHyphen/>
        <w:t xml:space="preserve">برد. </w:t>
      </w:r>
    </w:p>
    <w:p w:rsidR="002A32FB" w:rsidRDefault="00106B58" w:rsidP="00D54AF9">
      <w:pPr>
        <w:rPr>
          <w:rtl/>
        </w:rPr>
      </w:pPr>
      <w:r>
        <w:rPr>
          <w:rFonts w:hint="cs"/>
          <w:rtl/>
        </w:rPr>
        <w:t xml:space="preserve">البته، در </w:t>
      </w:r>
      <w:r w:rsidR="002A32FB">
        <w:rPr>
          <w:rFonts w:hint="cs"/>
          <w:rtl/>
        </w:rPr>
        <w:t>برخی از موارد نیز روایت در مقام بیان باطن آیه است و به این شکل بین آن</w:t>
      </w:r>
      <w:r w:rsidR="002A32FB">
        <w:rPr>
          <w:rFonts w:hint="cs"/>
          <w:rtl/>
        </w:rPr>
        <w:softHyphen/>
        <w:t>ها جمع عرفی برقرار می</w:t>
      </w:r>
      <w:r w:rsidR="002A32FB">
        <w:rPr>
          <w:rFonts w:hint="cs"/>
          <w:rtl/>
        </w:rPr>
        <w:softHyphen/>
        <w:t>شود.</w:t>
      </w:r>
    </w:p>
    <w:p w:rsidR="00AE55A0" w:rsidRDefault="002A32FB" w:rsidP="00106B58">
      <w:pPr>
        <w:rPr>
          <w:rtl/>
        </w:rPr>
      </w:pPr>
      <w:r>
        <w:rPr>
          <w:rFonts w:hint="cs"/>
          <w:rtl/>
        </w:rPr>
        <w:t>مثال دیگر، آیه</w:t>
      </w:r>
      <w:r>
        <w:rPr>
          <w:rFonts w:hint="cs"/>
          <w:rtl/>
        </w:rPr>
        <w:softHyphen/>
        <w:t>ی «</w:t>
      </w:r>
      <w:r w:rsidR="000F4D60" w:rsidRPr="002A32FB">
        <w:rPr>
          <w:rFonts w:hint="cs"/>
          <w:b/>
          <w:bCs/>
          <w:rtl/>
        </w:rPr>
        <w:t>وَ مِنَ النّاسِ مَنْ يَشْرِي نَفْسَهُ ابْتِغاءَ مَرْضاتِ اللّهِ</w:t>
      </w:r>
      <w:r>
        <w:rPr>
          <w:rFonts w:hint="cs"/>
          <w:b/>
          <w:bCs/>
          <w:rtl/>
        </w:rPr>
        <w:t>»</w:t>
      </w:r>
      <w:r w:rsidR="00AE55A0">
        <w:rPr>
          <w:rStyle w:val="FootnoteReference"/>
          <w:b/>
          <w:bCs/>
          <w:rtl/>
        </w:rPr>
        <w:footnoteReference w:id="40"/>
      </w:r>
      <w:r>
        <w:rPr>
          <w:rFonts w:hint="cs"/>
          <w:b/>
          <w:bCs/>
          <w:rtl/>
        </w:rPr>
        <w:t xml:space="preserve"> </w:t>
      </w:r>
      <w:r w:rsidRPr="002A32FB">
        <w:rPr>
          <w:rFonts w:hint="cs"/>
          <w:rtl/>
        </w:rPr>
        <w:t>است که</w:t>
      </w:r>
      <w:r>
        <w:rPr>
          <w:rFonts w:hint="cs"/>
          <w:rtl/>
        </w:rPr>
        <w:t xml:space="preserve"> در برخی روایات وارد شده است که این آیه در مورد قاتلین امام حسین ع نازل شده است.</w:t>
      </w:r>
      <w:r>
        <w:rPr>
          <w:rStyle w:val="FootnoteReference"/>
          <w:rtl/>
        </w:rPr>
        <w:footnoteReference w:id="41"/>
      </w:r>
      <w:r w:rsidR="00AE55A0">
        <w:rPr>
          <w:rFonts w:hint="cs"/>
          <w:rtl/>
        </w:rPr>
        <w:t xml:space="preserve"> در برخی از روایات وارد شده است که: ظاهر آ</w:t>
      </w:r>
      <w:r w:rsidR="00106B58">
        <w:rPr>
          <w:rFonts w:hint="cs"/>
          <w:rtl/>
        </w:rPr>
        <w:t>یه در مورد شأن نزول آن</w:t>
      </w:r>
      <w:r w:rsidR="00AE55A0">
        <w:rPr>
          <w:rFonts w:hint="cs"/>
          <w:rtl/>
        </w:rPr>
        <w:t xml:space="preserve"> است و باطن آن چیزی است که</w:t>
      </w:r>
      <w:r w:rsidR="00106B58">
        <w:rPr>
          <w:rFonts w:hint="cs"/>
          <w:rtl/>
        </w:rPr>
        <w:t xml:space="preserve"> مساوی شأن نزول آیه است، به </w:t>
      </w:r>
      <w:r w:rsidR="00AE55A0">
        <w:rPr>
          <w:rFonts w:hint="cs"/>
          <w:rtl/>
        </w:rPr>
        <w:t xml:space="preserve">اعتبار </w:t>
      </w:r>
      <w:r w:rsidR="00106B58">
        <w:rPr>
          <w:rFonts w:hint="cs"/>
          <w:rtl/>
        </w:rPr>
        <w:t>این</w:t>
      </w:r>
      <w:r w:rsidR="00AE55A0">
        <w:rPr>
          <w:rFonts w:hint="cs"/>
          <w:rtl/>
        </w:rPr>
        <w:t xml:space="preserve">که این افراد با این فعل به </w:t>
      </w:r>
      <w:r w:rsidR="00AE55A0">
        <w:rPr>
          <w:rFonts w:hint="cs"/>
          <w:rtl/>
        </w:rPr>
        <w:lastRenderedPageBreak/>
        <w:t>نتیجه</w:t>
      </w:r>
      <w:r w:rsidR="00AE55A0">
        <w:rPr>
          <w:rFonts w:hint="cs"/>
          <w:rtl/>
        </w:rPr>
        <w:softHyphen/>
        <w:t>ای شبیه کسانی که آیه در شأن آن</w:t>
      </w:r>
      <w:r w:rsidR="00AE55A0">
        <w:rPr>
          <w:rFonts w:hint="cs"/>
          <w:rtl/>
        </w:rPr>
        <w:softHyphen/>
        <w:t>ها نازل شده است</w:t>
      </w:r>
      <w:r w:rsidR="00106B58">
        <w:rPr>
          <w:rFonts w:hint="cs"/>
          <w:rtl/>
        </w:rPr>
        <w:t>، رسیدند.</w:t>
      </w:r>
      <w:r w:rsidR="00106B58" w:rsidRPr="00106B58">
        <w:rPr>
          <w:rStyle w:val="FootnoteReference"/>
          <w:rtl/>
        </w:rPr>
        <w:t xml:space="preserve"> </w:t>
      </w:r>
      <w:r w:rsidR="00106B58">
        <w:rPr>
          <w:rStyle w:val="FootnoteReference"/>
          <w:rtl/>
        </w:rPr>
        <w:footnoteReference w:id="42"/>
      </w:r>
    </w:p>
    <w:p w:rsidR="00AE55A0" w:rsidRDefault="00AE55A0" w:rsidP="00965BC3">
      <w:pPr>
        <w:rPr>
          <w:rtl/>
        </w:rPr>
      </w:pPr>
      <w:r>
        <w:rPr>
          <w:rFonts w:hint="cs"/>
          <w:rtl/>
        </w:rPr>
        <w:t>بنابراین، در جمع عرفی، گاهی در ظاهر آیه تصرف می</w:t>
      </w:r>
      <w:r>
        <w:rPr>
          <w:rFonts w:hint="cs"/>
          <w:rtl/>
        </w:rPr>
        <w:softHyphen/>
        <w:t>شود و گاهی در ظاهر روایت. اما در مواردی که در هیچ</w:t>
      </w:r>
      <w:r>
        <w:rPr>
          <w:rFonts w:hint="cs"/>
          <w:rtl/>
        </w:rPr>
        <w:softHyphen/>
        <w:t>کدام از آن</w:t>
      </w:r>
      <w:r>
        <w:rPr>
          <w:rFonts w:hint="cs"/>
          <w:rtl/>
        </w:rPr>
        <w:softHyphen/>
        <w:t>ها نمی</w:t>
      </w:r>
      <w:r>
        <w:rPr>
          <w:rFonts w:hint="cs"/>
          <w:rtl/>
        </w:rPr>
        <w:softHyphen/>
        <w:t>توان تصرف نمود، آیا چنین روایتی قابل اعتماد است یا خیر؟ به نظر می</w:t>
      </w:r>
      <w:r>
        <w:rPr>
          <w:rFonts w:hint="cs"/>
          <w:rtl/>
        </w:rPr>
        <w:softHyphen/>
        <w:t>رسد، چنین روایتی، مصداق روشن عنوان «ما خالف کتاب الله» است؛ زیرا اگر این عنوان مختص به مخالفت با نص کتاب باشد، ناظر به جعل جاعلان خواهد بود که در عمل چنین چیزی اتفاق نیافتاده است.</w:t>
      </w:r>
      <w:r>
        <w:rPr>
          <w:rStyle w:val="FootnoteReference"/>
          <w:rtl/>
        </w:rPr>
        <w:footnoteReference w:id="43"/>
      </w:r>
    </w:p>
    <w:p w:rsidR="00A84A8D" w:rsidRDefault="00A84A8D" w:rsidP="00A84A8D">
      <w:pPr>
        <w:rPr>
          <w:rtl/>
        </w:rPr>
      </w:pPr>
      <w:r>
        <w:rPr>
          <w:rFonts w:hint="cs"/>
          <w:rtl/>
        </w:rPr>
        <w:t>بنابراین، عنوان «ما خالف الکتاب»، شامل روایاتی می</w:t>
      </w:r>
      <w:r>
        <w:rPr>
          <w:rFonts w:hint="cs"/>
          <w:rtl/>
        </w:rPr>
        <w:softHyphen/>
        <w:t>شود که مخالفت ظاهر کتاب هستند و هیچ جمع عرفی بین آیه و روایت وجود ندارد، لذا این عنوان شامل روایات تفسیری نمی</w:t>
      </w:r>
      <w:r>
        <w:rPr>
          <w:rFonts w:hint="cs"/>
          <w:rtl/>
        </w:rPr>
        <w:softHyphen/>
        <w:t>شود؛ زیرا روایات تفسیری، شأن حاکم دارند و ظهور حاکم بر محکوم مقدم است. اما اگر روایتی جنبه</w:t>
      </w:r>
      <w:r>
        <w:rPr>
          <w:rFonts w:hint="cs"/>
          <w:rtl/>
        </w:rPr>
        <w:softHyphen/>
        <w:t>ی تفسیری نداشته باشد و با ظاهر قرآن مخالف باشد، باید آن را کنار گذاشت.</w:t>
      </w:r>
    </w:p>
    <w:p w:rsidR="00A84A8D" w:rsidRPr="00A84A8D" w:rsidRDefault="00A84A8D" w:rsidP="00A84A8D">
      <w:pPr>
        <w:spacing w:before="240"/>
        <w:rPr>
          <w:b/>
          <w:bCs/>
          <w:rtl/>
        </w:rPr>
      </w:pPr>
      <w:r w:rsidRPr="00A84A8D">
        <w:rPr>
          <w:rFonts w:hint="cs"/>
          <w:b/>
          <w:bCs/>
          <w:rtl/>
        </w:rPr>
        <w:t>بررسی مخالفت روایت عاصم بن حمید با آیه</w:t>
      </w:r>
      <w:r w:rsidRPr="00A84A8D">
        <w:rPr>
          <w:rFonts w:hint="cs"/>
          <w:b/>
          <w:bCs/>
          <w:rtl/>
        </w:rPr>
        <w:softHyphen/>
        <w:t>ی ارث</w:t>
      </w:r>
    </w:p>
    <w:p w:rsidR="00BF070E" w:rsidRDefault="00106B58" w:rsidP="00E54384">
      <w:pPr>
        <w:rPr>
          <w:rtl/>
        </w:rPr>
      </w:pPr>
      <w:r>
        <w:rPr>
          <w:rFonts w:hint="cs"/>
          <w:rtl/>
        </w:rPr>
        <w:t>با توجه به بحث کبروی که ذکر گردید،</w:t>
      </w:r>
      <w:r w:rsidR="00A84A8D">
        <w:rPr>
          <w:rFonts w:hint="cs"/>
          <w:rtl/>
        </w:rPr>
        <w:t xml:space="preserve"> آیا روایت اصل عاصم بن حمید که ذیل آیه</w:t>
      </w:r>
      <w:r w:rsidR="00A84A8D">
        <w:rPr>
          <w:rFonts w:hint="cs"/>
          <w:rtl/>
        </w:rPr>
        <w:softHyphen/>
        <w:t>ی ا</w:t>
      </w:r>
      <w:r w:rsidR="00E54384">
        <w:rPr>
          <w:rFonts w:hint="cs"/>
          <w:rtl/>
        </w:rPr>
        <w:t>ولوا الارحام</w:t>
      </w:r>
      <w:r w:rsidR="00A84A8D">
        <w:rPr>
          <w:rFonts w:hint="cs"/>
          <w:rtl/>
        </w:rPr>
        <w:t xml:space="preserve"> وارد شده بود و با ظاهر آیه منافات داشت، قابل اعتماد است یا خیر؟</w:t>
      </w:r>
      <w:r w:rsidR="009033C1">
        <w:rPr>
          <w:rStyle w:val="FootnoteReference"/>
          <w:rtl/>
        </w:rPr>
        <w:footnoteReference w:id="44"/>
      </w:r>
      <w:r w:rsidR="00A84A8D">
        <w:rPr>
          <w:rFonts w:hint="cs"/>
          <w:rtl/>
        </w:rPr>
        <w:t xml:space="preserve"> به نظر می</w:t>
      </w:r>
      <w:r w:rsidR="00A84A8D">
        <w:rPr>
          <w:rFonts w:hint="cs"/>
          <w:rtl/>
        </w:rPr>
        <w:softHyphen/>
        <w:t>رسد، این روایت، گرچه جنبه</w:t>
      </w:r>
      <w:r w:rsidR="00A84A8D">
        <w:rPr>
          <w:rFonts w:hint="cs"/>
          <w:rtl/>
        </w:rPr>
        <w:softHyphen/>
        <w:t xml:space="preserve">ی مفسریت دارد، </w:t>
      </w:r>
      <w:r w:rsidR="00A84A8D">
        <w:rPr>
          <w:rFonts w:hint="cs"/>
          <w:rtl/>
        </w:rPr>
        <w:lastRenderedPageBreak/>
        <w:t>لکن جمع عرفی با آیه ندارد.</w:t>
      </w:r>
      <w:r w:rsidR="00BF070E">
        <w:rPr>
          <w:rFonts w:hint="cs"/>
          <w:rtl/>
        </w:rPr>
        <w:t xml:space="preserve"> [لذا عنوان «ما خالف کتاب الله» بر آن صادق است.]</w:t>
      </w:r>
      <w:r w:rsidR="00BF070E">
        <w:rPr>
          <w:rStyle w:val="FootnoteReference"/>
          <w:rtl/>
        </w:rPr>
        <w:footnoteReference w:id="45"/>
      </w:r>
    </w:p>
    <w:p w:rsidR="00140F13" w:rsidRDefault="00140F13" w:rsidP="00D54AF9">
      <w:pPr>
        <w:jc w:val="right"/>
        <w:rPr>
          <w:rtl/>
        </w:rPr>
      </w:pPr>
      <w:r>
        <w:rPr>
          <w:rFonts w:hint="cs"/>
          <w:rtl/>
        </w:rPr>
        <w:t>و صلی الله علی سیدنا و نبینا محمد و آل محمد</w:t>
      </w:r>
    </w:p>
    <w:sectPr w:rsidR="00140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B6" w:rsidRDefault="00B85CB6" w:rsidP="00D54AF9">
      <w:r>
        <w:separator/>
      </w:r>
    </w:p>
  </w:endnote>
  <w:endnote w:type="continuationSeparator" w:id="0">
    <w:p w:rsidR="00B85CB6" w:rsidRDefault="00B85CB6" w:rsidP="00D5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B6" w:rsidRDefault="00B85CB6" w:rsidP="00D54AF9">
      <w:r>
        <w:separator/>
      </w:r>
    </w:p>
  </w:footnote>
  <w:footnote w:type="continuationSeparator" w:id="0">
    <w:p w:rsidR="00B85CB6" w:rsidRDefault="00B85CB6" w:rsidP="00D54AF9">
      <w:r>
        <w:continuationSeparator/>
      </w:r>
    </w:p>
  </w:footnote>
  <w:footnote w:id="1">
    <w:p w:rsidR="00AD0A89" w:rsidRDefault="00AD0A89" w:rsidP="00D54AF9">
      <w:pPr>
        <w:rPr>
          <w:rtl/>
        </w:rPr>
      </w:pPr>
      <w:r>
        <w:rPr>
          <w:rStyle w:val="FootnoteReference"/>
        </w:rPr>
        <w:footnoteRef/>
      </w:r>
      <w:r>
        <w:rPr>
          <w:rFonts w:hint="cs"/>
          <w:rtl/>
        </w:rPr>
        <w:t>.</w:t>
      </w:r>
      <w:r w:rsidR="005E79FA">
        <w:rPr>
          <w:rFonts w:hint="cs"/>
          <w:rtl/>
        </w:rPr>
        <w:t xml:space="preserve"> «</w:t>
      </w:r>
      <w:r w:rsidR="005E79FA">
        <w:rPr>
          <w:rFonts w:hint="cs"/>
          <w:b/>
          <w:bCs/>
          <w:sz w:val="26"/>
          <w:szCs w:val="26"/>
          <w:rtl/>
        </w:rPr>
        <w:t xml:space="preserve">... </w:t>
      </w:r>
      <w:r w:rsidR="005E79FA" w:rsidRPr="00A91BAC">
        <w:rPr>
          <w:rFonts w:hint="cs"/>
          <w:b/>
          <w:bCs/>
          <w:sz w:val="26"/>
          <w:szCs w:val="26"/>
          <w:rtl/>
        </w:rPr>
        <w:t>فَعَرَفْتُ أَنَّ الْقُرْآنَ لَا يَكُونُ حُجَّةً إِلَّا بِقَيِّمٍ فَمَا قَالَ فِيهِ مِنْ شَيْ‏ءٍ كَانَ حَقّاً فَقُلْتُ لَهُمْ مَنْ قَيِّمُ الْقُرْآنِ‏ فَقَالُوا ابْنُ مَسْعُودٍ قَدْ كَانَ يَعْلَمُ وَ عُمَرُ يَعْلَمُ وَ حُذَيْفَةُ يَعْلَمُ قُلْتُ كُلَّهُ قَالُوا لَا فَلَمْ أَجِدْ أَحَداً يُقَالُ إِنَّهُ يَعْرِفُ ذَلِكَ كُلَّهُ إِلَّا عَلِيّاً ع وَ إِذَا كَانَ الشَّيْ‏ءُ بَيْنَ الْقَوْمِ فَقَالَ هَذَا لَا أَدْرِي وَ قَالَ هَذَا لَا أَدْرِي وَ قَالَ هَذَا لَا أَدْرِي وَ قَالَ هَذَا أَنَا أَدْرِي فَأَشْهَدُ أَنَّ عَلِيّاً ع كَانَ قَيِّمَ الْقُرْآنِ وَ كَانَتْ طَاعَتُهُ مُفْتَرَضَةً وَ كَانَ الْحُجَّةَ عَلَى النَّاسِ بَعْدَ رَسُولِ اللَّهِ ص وَ أَنَّ مَا قَالَ فِي الْقُرْآنِ فَهُوَ حَقٌّ فَقَالَ رَحِمَكَ اللَّهُ.</w:t>
      </w:r>
      <w:r w:rsidR="005E79FA">
        <w:rPr>
          <w:rFonts w:hint="cs"/>
          <w:b/>
          <w:bCs/>
          <w:sz w:val="26"/>
          <w:szCs w:val="26"/>
          <w:rtl/>
        </w:rPr>
        <w:t>»</w:t>
      </w:r>
      <w:r>
        <w:rPr>
          <w:rFonts w:hint="cs"/>
          <w:rtl/>
        </w:rPr>
        <w:t xml:space="preserve"> </w:t>
      </w:r>
      <w:r>
        <w:rPr>
          <w:rtl/>
        </w:rPr>
        <w:t xml:space="preserve"> </w:t>
      </w:r>
      <w:r w:rsidR="005E79FA" w:rsidRPr="00A91BAC">
        <w:rPr>
          <w:rFonts w:hint="cs"/>
          <w:i/>
          <w:iCs/>
          <w:rtl/>
        </w:rPr>
        <w:t>الكافي</w:t>
      </w:r>
      <w:r w:rsidR="005E79FA">
        <w:rPr>
          <w:rFonts w:hint="cs"/>
          <w:rtl/>
        </w:rPr>
        <w:t xml:space="preserve"> (ط - الإسلامية)، ج‏1، صص 168 و</w:t>
      </w:r>
      <w:r w:rsidR="005E79FA" w:rsidRPr="00A91BAC">
        <w:rPr>
          <w:rFonts w:hint="cs"/>
          <w:rtl/>
        </w:rPr>
        <w:t xml:space="preserve"> 169</w:t>
      </w:r>
    </w:p>
  </w:footnote>
  <w:footnote w:id="2">
    <w:p w:rsidR="005E79FA" w:rsidRDefault="005E79FA" w:rsidP="005E79FA">
      <w:r>
        <w:rPr>
          <w:rStyle w:val="FootnoteReference"/>
        </w:rPr>
        <w:footnoteRef/>
      </w:r>
      <w:r>
        <w:rPr>
          <w:rFonts w:hint="cs"/>
          <w:rtl/>
        </w:rPr>
        <w:t>.  آل عمران: 7</w:t>
      </w:r>
      <w:r>
        <w:rPr>
          <w:rtl/>
        </w:rPr>
        <w:t xml:space="preserve"> </w:t>
      </w:r>
    </w:p>
  </w:footnote>
  <w:footnote w:id="3">
    <w:p w:rsidR="00AD0A89" w:rsidRDefault="00AD0A89" w:rsidP="00124056">
      <w:pPr>
        <w:rPr>
          <w:rtl/>
        </w:rPr>
      </w:pPr>
      <w:r>
        <w:rPr>
          <w:rStyle w:val="FootnoteReference"/>
        </w:rPr>
        <w:footnoteRef/>
      </w:r>
      <w:r>
        <w:rPr>
          <w:rFonts w:hint="cs"/>
          <w:rtl/>
        </w:rPr>
        <w:t>.</w:t>
      </w:r>
      <w:r w:rsidR="00D50EE6">
        <w:rPr>
          <w:rFonts w:hint="cs"/>
          <w:rtl/>
        </w:rPr>
        <w:t xml:space="preserve"> [منبع این مطلب پیدا نشد.]</w:t>
      </w:r>
      <w:r>
        <w:rPr>
          <w:rFonts w:hint="cs"/>
          <w:rtl/>
        </w:rPr>
        <w:t xml:space="preserve"> </w:t>
      </w:r>
      <w:r>
        <w:rPr>
          <w:rtl/>
        </w:rPr>
        <w:t xml:space="preserve"> </w:t>
      </w:r>
    </w:p>
  </w:footnote>
  <w:footnote w:id="4">
    <w:p w:rsidR="00AD0A89" w:rsidRDefault="00AD0A89" w:rsidP="00C90524">
      <w:pPr>
        <w:rPr>
          <w:rtl/>
        </w:rPr>
      </w:pPr>
      <w:r>
        <w:rPr>
          <w:rStyle w:val="FootnoteReference"/>
        </w:rPr>
        <w:footnoteRef/>
      </w:r>
      <w:r>
        <w:rPr>
          <w:rFonts w:hint="cs"/>
          <w:rtl/>
        </w:rPr>
        <w:t xml:space="preserve">. </w:t>
      </w:r>
      <w:r w:rsidR="00D50EE6">
        <w:rPr>
          <w:rFonts w:hint="cs"/>
          <w:rtl/>
        </w:rPr>
        <w:t>[منبع این مطلب پیدا نشد.]</w:t>
      </w:r>
      <w:r>
        <w:rPr>
          <w:rtl/>
        </w:rPr>
        <w:t xml:space="preserve"> </w:t>
      </w:r>
      <w:r w:rsidR="00D50EE6">
        <w:rPr>
          <w:rFonts w:hint="cs"/>
          <w:rtl/>
        </w:rPr>
        <w:t xml:space="preserve"> </w:t>
      </w:r>
    </w:p>
  </w:footnote>
  <w:footnote w:id="5">
    <w:p w:rsidR="00AD0A89" w:rsidRDefault="00AD0A89" w:rsidP="00124056">
      <w:pPr>
        <w:rPr>
          <w:rtl/>
        </w:rPr>
      </w:pPr>
      <w:r>
        <w:rPr>
          <w:rStyle w:val="FootnoteReference"/>
        </w:rPr>
        <w:footnoteRef/>
      </w:r>
      <w:r>
        <w:rPr>
          <w:rFonts w:hint="cs"/>
          <w:rtl/>
        </w:rPr>
        <w:t>. سؤال: ...</w:t>
      </w:r>
    </w:p>
    <w:p w:rsidR="00AD0A89" w:rsidRDefault="00AD0A89" w:rsidP="00D50EE6">
      <w:pPr>
        <w:rPr>
          <w:rtl/>
        </w:rPr>
      </w:pPr>
      <w:r>
        <w:rPr>
          <w:rFonts w:hint="cs"/>
          <w:rtl/>
        </w:rPr>
        <w:t>... پاسخ: خیر، قاری الزاما مفسّر نبوده است. قاری غیر از مفسّر است. به خصوص ابن عباس به عنوان برجسته</w:t>
      </w:r>
      <w:r>
        <w:rPr>
          <w:rtl/>
        </w:rPr>
        <w:softHyphen/>
      </w:r>
      <w:r>
        <w:rPr>
          <w:rFonts w:hint="cs"/>
          <w:rtl/>
        </w:rPr>
        <w:t>ترین مفسّر مطرح است که در بعضی روایات ما نقل شده است که وی مدعی بوده است که همه</w:t>
      </w:r>
      <w:r>
        <w:rPr>
          <w:rtl/>
        </w:rPr>
        <w:softHyphen/>
      </w:r>
      <w:r>
        <w:rPr>
          <w:rFonts w:hint="cs"/>
          <w:rtl/>
        </w:rPr>
        <w:t>ی قرآن و تمام امور مربوط به آن را می</w:t>
      </w:r>
      <w:r>
        <w:rPr>
          <w:rFonts w:hint="cs"/>
          <w:rtl/>
        </w:rPr>
        <w:softHyphen/>
        <w:t>داند. در این روایات، این ادعای او تخطئه شده است. [</w:t>
      </w:r>
      <w:r w:rsidR="00D50EE6">
        <w:rPr>
          <w:rFonts w:hint="cs"/>
          <w:rtl/>
        </w:rPr>
        <w:t>«</w:t>
      </w:r>
      <w:r w:rsidR="00D50EE6" w:rsidRPr="00D50EE6">
        <w:rPr>
          <w:b/>
          <w:bCs/>
          <w:sz w:val="26"/>
          <w:szCs w:val="26"/>
          <w:rtl/>
        </w:rPr>
        <w:t>103 -</w:t>
      </w:r>
      <w:r w:rsidR="00D50EE6" w:rsidRPr="00D50EE6">
        <w:rPr>
          <w:rtl/>
        </w:rPr>
        <w:t xml:space="preserve"> </w:t>
      </w:r>
      <w:r w:rsidR="00D50EE6" w:rsidRPr="00D50EE6">
        <w:rPr>
          <w:b/>
          <w:bCs/>
          <w:sz w:val="26"/>
          <w:szCs w:val="26"/>
          <w:rtl/>
        </w:rPr>
        <w:t>جعفر بن معروف قال حدثنا يعقوب بن يزيد الأنباري عن حماد بن عيسى عن إبراهيم بن عمر اليماني عن الفضيل بن يسار عن أبي جعفر (ع) قال أتى رجل أبي (عليه السلام) فقال إن فلانا يعني عبد الله بن العباس يزعم أنه يعلم كل آية نزلت في القرآن في أي يوم نزلت و فيم نزلت قال فسله فيمن نزلت: و من كان في هذه أعمى فهو في الآخرة أعمى و أضل سبيلا 17 -: 72 -).</w:t>
      </w:r>
      <w:r w:rsidR="00D50EE6" w:rsidRPr="00D50EE6">
        <w:rPr>
          <w:rFonts w:hint="cs"/>
          <w:b/>
          <w:bCs/>
          <w:sz w:val="26"/>
          <w:szCs w:val="26"/>
          <w:rtl/>
        </w:rPr>
        <w:t xml:space="preserve"> ...»</w:t>
      </w:r>
      <w:r w:rsidR="00D50EE6">
        <w:rPr>
          <w:rFonts w:hint="cs"/>
          <w:rtl/>
        </w:rPr>
        <w:t xml:space="preserve"> </w:t>
      </w:r>
      <w:r w:rsidR="00D50EE6" w:rsidRPr="00D50EE6">
        <w:rPr>
          <w:rFonts w:hint="cs"/>
          <w:i/>
          <w:iCs/>
          <w:rtl/>
        </w:rPr>
        <w:t>رجال کشی</w:t>
      </w:r>
      <w:r w:rsidR="00D50EE6">
        <w:rPr>
          <w:rFonts w:hint="cs"/>
          <w:rtl/>
        </w:rPr>
        <w:t>، ص 54</w:t>
      </w:r>
      <w:r>
        <w:rPr>
          <w:rFonts w:hint="cs"/>
          <w:rtl/>
        </w:rPr>
        <w:t xml:space="preserve">]  </w:t>
      </w:r>
      <w:r>
        <w:rPr>
          <w:rtl/>
        </w:rPr>
        <w:t xml:space="preserve"> </w:t>
      </w:r>
    </w:p>
  </w:footnote>
  <w:footnote w:id="6">
    <w:p w:rsidR="00AD0A89" w:rsidRPr="00D50EE6" w:rsidRDefault="00AD0A89" w:rsidP="00D50EE6">
      <w:pPr>
        <w:rPr>
          <w:rtl/>
        </w:rPr>
      </w:pPr>
      <w:r>
        <w:rPr>
          <w:rStyle w:val="FootnoteReference"/>
        </w:rPr>
        <w:footnoteRef/>
      </w:r>
      <w:r>
        <w:rPr>
          <w:rFonts w:hint="cs"/>
          <w:rtl/>
        </w:rPr>
        <w:t xml:space="preserve">. </w:t>
      </w:r>
      <w:r w:rsidR="00D50EE6">
        <w:rPr>
          <w:rFonts w:hint="cs"/>
          <w:rtl/>
        </w:rPr>
        <w:t xml:space="preserve">به عنوان نمونه: </w:t>
      </w:r>
      <w:r w:rsidR="00D50EE6">
        <w:rPr>
          <w:rFonts w:hint="cs"/>
          <w:b/>
          <w:bCs/>
          <w:sz w:val="26"/>
          <w:szCs w:val="26"/>
          <w:rtl/>
        </w:rPr>
        <w:t>«</w:t>
      </w:r>
      <w:r w:rsidR="00D50EE6" w:rsidRPr="00D50EE6">
        <w:rPr>
          <w:b/>
          <w:bCs/>
          <w:sz w:val="26"/>
          <w:szCs w:val="26"/>
          <w:rtl/>
        </w:rPr>
        <w:t>حدثنا إبراهيم بن إسحاق، عن عبدالله بن حماد، عن بريد بن معاوية العجلي، عن أحدهما (عليهما السلام)، في قول الله تعالى: وَ ما يَعْلَمُ تَأْوِيلَهُ إِلَّا اللَّهُ وَ ال</w:t>
      </w:r>
      <w:r w:rsidR="00D50EE6">
        <w:rPr>
          <w:b/>
          <w:bCs/>
          <w:sz w:val="26"/>
          <w:szCs w:val="26"/>
          <w:rtl/>
        </w:rPr>
        <w:t xml:space="preserve">رَّاسِخُونَ فِي الْعِلْمِ‏]. </w:t>
      </w:r>
      <w:r w:rsidR="00D50EE6" w:rsidRPr="00D50EE6">
        <w:rPr>
          <w:b/>
          <w:bCs/>
          <w:sz w:val="26"/>
          <w:szCs w:val="26"/>
          <w:rtl/>
        </w:rPr>
        <w:t>قال: «رسول الله (صلى الله عليه و آله) و أهل بيته أفضل الراسخين في العلم، قد علمه الله جميع ما أنزل عليه من التنزيل و التأويل، و ما كان الله لينزل عليه شيئا لم يعلمه تأويله، و أوصياؤه من بعده يعلمونه كله، و الذين لا يعلمون تأويله إذا قال العالم فيه بعلم فأجابهم الله: يَقُولُونَ آمَنَّا بِهِ كُلٌّ مِنْ عِنْدِ رَبِّنا «3» فالقرآن: عام، و خاص، و محكم، و متشابه، و ناسخ، و منسوخ، و الراسخون في العلم يعلمونه».</w:t>
      </w:r>
      <w:r w:rsidR="00D50EE6">
        <w:rPr>
          <w:rtl/>
        </w:rPr>
        <w:t xml:space="preserve"> </w:t>
      </w:r>
      <w:r w:rsidR="00D50EE6" w:rsidRPr="00D50EE6">
        <w:rPr>
          <w:i/>
          <w:iCs/>
          <w:rtl/>
        </w:rPr>
        <w:t>البرهان في تفسير القرآن</w:t>
      </w:r>
      <w:r w:rsidR="00D50EE6">
        <w:rPr>
          <w:rtl/>
        </w:rPr>
        <w:t>، ج‏1، ص 45</w:t>
      </w:r>
      <w:r w:rsidR="00D50EE6">
        <w:rPr>
          <w:rFonts w:hint="cs"/>
          <w:rtl/>
        </w:rPr>
        <w:t>، حدیث 141</w:t>
      </w:r>
    </w:p>
  </w:footnote>
  <w:footnote w:id="7">
    <w:p w:rsidR="00AD0A89" w:rsidRDefault="00AD0A89" w:rsidP="00B50A73">
      <w:pPr>
        <w:rPr>
          <w:rtl/>
        </w:rPr>
      </w:pPr>
      <w:r>
        <w:rPr>
          <w:rStyle w:val="FootnoteReference"/>
        </w:rPr>
        <w:footnoteRef/>
      </w:r>
      <w:r>
        <w:rPr>
          <w:rFonts w:hint="cs"/>
          <w:rtl/>
        </w:rPr>
        <w:t>. سؤال: ...</w:t>
      </w:r>
    </w:p>
    <w:p w:rsidR="00AD0A89" w:rsidRDefault="00AD0A89" w:rsidP="00B50A73">
      <w:pPr>
        <w:rPr>
          <w:rtl/>
        </w:rPr>
      </w:pPr>
      <w:r>
        <w:rPr>
          <w:rFonts w:hint="cs"/>
          <w:rtl/>
        </w:rPr>
        <w:t>... پاسخ: تنها بحث خلاف ظاهر بودن نیست. بلکه بحث این است که عبارت</w:t>
      </w:r>
      <w:r>
        <w:rPr>
          <w:rtl/>
        </w:rPr>
        <w:softHyphen/>
      </w:r>
      <w:r>
        <w:rPr>
          <w:rFonts w:hint="cs"/>
          <w:rtl/>
        </w:rPr>
        <w:t>هایی که مجمل هست، چند جور می</w:t>
      </w:r>
      <w:r>
        <w:rPr>
          <w:rtl/>
        </w:rPr>
        <w:softHyphen/>
      </w:r>
      <w:r>
        <w:rPr>
          <w:rFonts w:hint="cs"/>
          <w:rtl/>
        </w:rPr>
        <w:t>شود معنا کرد. در جلسات گذشته گفتیم که اساسا باید مساله</w:t>
      </w:r>
      <w:r>
        <w:rPr>
          <w:rFonts w:hint="cs"/>
          <w:rtl/>
        </w:rPr>
        <w:softHyphen/>
        <w:t>ی عام</w:t>
      </w:r>
      <w:r>
        <w:rPr>
          <w:rtl/>
        </w:rPr>
        <w:softHyphen/>
      </w:r>
      <w:r>
        <w:rPr>
          <w:rFonts w:hint="cs"/>
          <w:rtl/>
        </w:rPr>
        <w:t>تری را با عنوان رابطه</w:t>
      </w:r>
      <w:r>
        <w:rPr>
          <w:rtl/>
        </w:rPr>
        <w:softHyphen/>
      </w:r>
      <w:r>
        <w:rPr>
          <w:rFonts w:hint="cs"/>
          <w:rtl/>
        </w:rPr>
        <w:t xml:space="preserve">ی بین قرآن و سنت، مطرح نماییم. </w:t>
      </w:r>
    </w:p>
    <w:p w:rsidR="00AD0A89" w:rsidRDefault="00AD0A89" w:rsidP="00B50A73">
      <w:pPr>
        <w:rPr>
          <w:rtl/>
        </w:rPr>
      </w:pPr>
      <w:r>
        <w:rPr>
          <w:rFonts w:hint="cs"/>
          <w:rtl/>
        </w:rPr>
        <w:t>سؤال: ...</w:t>
      </w:r>
    </w:p>
    <w:p w:rsidR="00AD0A89" w:rsidRDefault="00AD0A89" w:rsidP="00B50A73">
      <w:pPr>
        <w:rPr>
          <w:rtl/>
        </w:rPr>
      </w:pPr>
      <w:r>
        <w:rPr>
          <w:rFonts w:hint="cs"/>
          <w:rtl/>
        </w:rPr>
        <w:t xml:space="preserve">... پاسخ: ادعای ما این است که یکی از مقدمات آن بحث، این است که قرآن نیازمند مفسّر است. </w:t>
      </w:r>
      <w:r>
        <w:rPr>
          <w:rtl/>
        </w:rPr>
        <w:t xml:space="preserve"> </w:t>
      </w:r>
    </w:p>
  </w:footnote>
  <w:footnote w:id="8">
    <w:p w:rsidR="00AD0A89" w:rsidRDefault="00AD0A89" w:rsidP="00810E0C">
      <w:r>
        <w:rPr>
          <w:rStyle w:val="FootnoteReference"/>
        </w:rPr>
        <w:footnoteRef/>
      </w:r>
      <w:r>
        <w:rPr>
          <w:rFonts w:hint="cs"/>
          <w:rtl/>
        </w:rPr>
        <w:t>. [مقرر: نتیجه ای که در نهایت گرفته می</w:t>
      </w:r>
      <w:r>
        <w:rPr>
          <w:rFonts w:hint="cs"/>
          <w:rtl/>
        </w:rPr>
        <w:softHyphen/>
        <w:t>شود، عکس این ادعا است.]</w:t>
      </w:r>
      <w:r>
        <w:rPr>
          <w:rtl/>
        </w:rPr>
        <w:t xml:space="preserve"> </w:t>
      </w:r>
    </w:p>
  </w:footnote>
  <w:footnote w:id="9">
    <w:p w:rsidR="00AD0A89" w:rsidRPr="00EB2AE3" w:rsidRDefault="00AD0A89" w:rsidP="00EB2AE3">
      <w:pPr>
        <w:rPr>
          <w:color w:val="000000"/>
          <w:rtl/>
        </w:rPr>
      </w:pPr>
      <w:r>
        <w:rPr>
          <w:rStyle w:val="FootnoteReference"/>
        </w:rPr>
        <w:footnoteRef/>
      </w:r>
      <w:r>
        <w:rPr>
          <w:rFonts w:hint="cs"/>
          <w:rtl/>
        </w:rPr>
        <w:t xml:space="preserve">. </w:t>
      </w:r>
      <w:r w:rsidRPr="00EB2AE3">
        <w:rPr>
          <w:rFonts w:hint="cs"/>
          <w:i/>
          <w:iCs/>
          <w:rtl/>
        </w:rPr>
        <w:t>البرهان في تفسير القرآن</w:t>
      </w:r>
      <w:r>
        <w:rPr>
          <w:rFonts w:hint="cs"/>
          <w:rtl/>
        </w:rPr>
        <w:t>، ج‏1، ص</w:t>
      </w:r>
      <w:r w:rsidRPr="00EB2AE3">
        <w:rPr>
          <w:rFonts w:hint="cs"/>
          <w:rtl/>
        </w:rPr>
        <w:t xml:space="preserve"> 466</w:t>
      </w:r>
      <w:r>
        <w:rPr>
          <w:rFonts w:hint="cs"/>
          <w:rtl/>
        </w:rPr>
        <w:t>، حدیث 1162</w:t>
      </w:r>
      <w:r>
        <w:rPr>
          <w:rtl/>
        </w:rPr>
        <w:t xml:space="preserve"> </w:t>
      </w:r>
    </w:p>
  </w:footnote>
  <w:footnote w:id="10">
    <w:p w:rsidR="00AD0A89" w:rsidRDefault="00AD0A89" w:rsidP="00552F03">
      <w:pPr>
        <w:rPr>
          <w:rtl/>
        </w:rPr>
      </w:pPr>
      <w:r>
        <w:rPr>
          <w:rStyle w:val="FootnoteReference"/>
        </w:rPr>
        <w:footnoteRef/>
      </w:r>
      <w:r>
        <w:rPr>
          <w:rFonts w:hint="cs"/>
          <w:rtl/>
        </w:rPr>
        <w:t>. الأحقاف 46: 15.</w:t>
      </w:r>
    </w:p>
  </w:footnote>
  <w:footnote w:id="11">
    <w:p w:rsidR="00AD0A89" w:rsidRDefault="00AD0A89" w:rsidP="00552F03">
      <w:r>
        <w:rPr>
          <w:rStyle w:val="FootnoteReference"/>
        </w:rPr>
        <w:footnoteRef/>
      </w:r>
      <w:r>
        <w:rPr>
          <w:rFonts w:hint="cs"/>
          <w:rtl/>
        </w:rPr>
        <w:t xml:space="preserve">. </w:t>
      </w:r>
      <w:r w:rsidRPr="00552F03">
        <w:rPr>
          <w:rFonts w:hint="cs"/>
          <w:i/>
          <w:iCs/>
          <w:rtl/>
        </w:rPr>
        <w:t>البرهان في تفسير القرآن</w:t>
      </w:r>
      <w:r>
        <w:rPr>
          <w:rFonts w:hint="cs"/>
          <w:rtl/>
        </w:rPr>
        <w:t>، ج‏1، ص</w:t>
      </w:r>
      <w:r w:rsidRPr="00552F03">
        <w:rPr>
          <w:rFonts w:hint="cs"/>
          <w:rtl/>
        </w:rPr>
        <w:t xml:space="preserve"> 562</w:t>
      </w:r>
      <w:r>
        <w:rPr>
          <w:rFonts w:hint="cs"/>
          <w:color w:val="000000"/>
          <w:rtl/>
        </w:rPr>
        <w:t>، حدیث 1552</w:t>
      </w:r>
      <w:r>
        <w:rPr>
          <w:rtl/>
        </w:rPr>
        <w:t xml:space="preserve"> </w:t>
      </w:r>
    </w:p>
  </w:footnote>
  <w:footnote w:id="12">
    <w:p w:rsidR="00AD0A89" w:rsidRDefault="00AD0A89" w:rsidP="00E7063E">
      <w:pPr>
        <w:rPr>
          <w:rtl/>
        </w:rPr>
      </w:pPr>
      <w:r>
        <w:rPr>
          <w:rStyle w:val="FootnoteReference"/>
        </w:rPr>
        <w:footnoteRef/>
      </w:r>
      <w:r>
        <w:rPr>
          <w:rFonts w:hint="cs"/>
          <w:rtl/>
        </w:rPr>
        <w:t>. همان، ج1، ص 517، حدیث 1389</w:t>
      </w:r>
      <w:r>
        <w:rPr>
          <w:rtl/>
        </w:rPr>
        <w:t xml:space="preserve"> </w:t>
      </w:r>
    </w:p>
  </w:footnote>
  <w:footnote w:id="13">
    <w:p w:rsidR="00AD0A89" w:rsidRDefault="00AD0A89" w:rsidP="00E7063E">
      <w:pPr>
        <w:rPr>
          <w:rtl/>
        </w:rPr>
      </w:pPr>
      <w:r>
        <w:rPr>
          <w:rStyle w:val="FootnoteReference"/>
        </w:rPr>
        <w:footnoteRef/>
      </w:r>
      <w:r>
        <w:rPr>
          <w:rFonts w:hint="cs"/>
          <w:rtl/>
        </w:rPr>
        <w:t>. همان، ج‏1، ص</w:t>
      </w:r>
      <w:r w:rsidRPr="00E7063E">
        <w:rPr>
          <w:rFonts w:hint="cs"/>
          <w:rtl/>
        </w:rPr>
        <w:t xml:space="preserve"> 466</w:t>
      </w:r>
      <w:r>
        <w:rPr>
          <w:rFonts w:hint="cs"/>
          <w:color w:val="000000"/>
          <w:rtl/>
        </w:rPr>
        <w:t>، حدیث 1160</w:t>
      </w:r>
      <w:r>
        <w:rPr>
          <w:rtl/>
        </w:rPr>
        <w:t xml:space="preserve"> </w:t>
      </w:r>
    </w:p>
  </w:footnote>
  <w:footnote w:id="14">
    <w:p w:rsidR="00AD0A89" w:rsidRDefault="00AD0A89" w:rsidP="00745F4E">
      <w:r>
        <w:rPr>
          <w:rStyle w:val="FootnoteReference"/>
        </w:rPr>
        <w:footnoteRef/>
      </w:r>
      <w:r>
        <w:rPr>
          <w:rFonts w:hint="cs"/>
          <w:rtl/>
        </w:rPr>
        <w:t xml:space="preserve">. </w:t>
      </w:r>
      <w:r w:rsidRPr="00745F4E">
        <w:rPr>
          <w:rFonts w:hint="cs"/>
          <w:rtl/>
        </w:rPr>
        <w:t>همان</w:t>
      </w:r>
      <w:r>
        <w:rPr>
          <w:rFonts w:hint="cs"/>
          <w:rtl/>
        </w:rPr>
        <w:t>، ج‏1، ص</w:t>
      </w:r>
      <w:r w:rsidRPr="0024789F">
        <w:rPr>
          <w:rFonts w:hint="cs"/>
          <w:rtl/>
        </w:rPr>
        <w:t xml:space="preserve"> 551</w:t>
      </w:r>
      <w:r>
        <w:rPr>
          <w:rFonts w:hint="cs"/>
          <w:color w:val="000000"/>
          <w:rtl/>
        </w:rPr>
        <w:t>، حدیث 1506</w:t>
      </w:r>
      <w:r>
        <w:rPr>
          <w:rtl/>
        </w:rPr>
        <w:t xml:space="preserve"> </w:t>
      </w:r>
    </w:p>
  </w:footnote>
  <w:footnote w:id="15">
    <w:p w:rsidR="00AD0A89" w:rsidRDefault="00AD0A89" w:rsidP="00745F4E">
      <w:r>
        <w:rPr>
          <w:rStyle w:val="FootnoteReference"/>
        </w:rPr>
        <w:footnoteRef/>
      </w:r>
      <w:r>
        <w:rPr>
          <w:rFonts w:hint="cs"/>
          <w:rtl/>
        </w:rPr>
        <w:t>. همان، ج‏1، ص</w:t>
      </w:r>
      <w:r w:rsidRPr="00745F4E">
        <w:rPr>
          <w:rFonts w:hint="cs"/>
          <w:rtl/>
        </w:rPr>
        <w:t xml:space="preserve"> </w:t>
      </w:r>
      <w:r>
        <w:rPr>
          <w:rFonts w:hint="cs"/>
          <w:rtl/>
        </w:rPr>
        <w:t>407</w:t>
      </w:r>
      <w:r>
        <w:rPr>
          <w:rFonts w:hint="cs"/>
          <w:color w:val="000000"/>
          <w:rtl/>
        </w:rPr>
        <w:t>، حدیث 913</w:t>
      </w:r>
      <w:r>
        <w:rPr>
          <w:rtl/>
        </w:rPr>
        <w:t xml:space="preserve"> </w:t>
      </w:r>
    </w:p>
  </w:footnote>
  <w:footnote w:id="16">
    <w:p w:rsidR="00AD0A89" w:rsidRDefault="00AD0A89" w:rsidP="00FF28B8">
      <w:r>
        <w:rPr>
          <w:rStyle w:val="FootnoteReference"/>
        </w:rPr>
        <w:footnoteRef/>
      </w:r>
      <w:r>
        <w:rPr>
          <w:rFonts w:hint="cs"/>
          <w:rtl/>
        </w:rPr>
        <w:t xml:space="preserve">. </w:t>
      </w:r>
      <w:r>
        <w:rPr>
          <w:rtl/>
        </w:rPr>
        <w:t xml:space="preserve"> </w:t>
      </w:r>
      <w:r>
        <w:rPr>
          <w:rFonts w:hint="cs"/>
          <w:rtl/>
        </w:rPr>
        <w:t>همان، ج‏1، ص</w:t>
      </w:r>
      <w:r w:rsidRPr="00745F4E">
        <w:rPr>
          <w:rFonts w:hint="cs"/>
          <w:rtl/>
        </w:rPr>
        <w:t xml:space="preserve"> </w:t>
      </w:r>
      <w:r>
        <w:rPr>
          <w:rFonts w:hint="cs"/>
          <w:rtl/>
        </w:rPr>
        <w:t>408</w:t>
      </w:r>
      <w:r>
        <w:rPr>
          <w:rFonts w:hint="cs"/>
          <w:color w:val="000000"/>
          <w:rtl/>
        </w:rPr>
        <w:t>، حدیث</w:t>
      </w:r>
      <w:r>
        <w:rPr>
          <w:rFonts w:hint="cs"/>
          <w:rtl/>
        </w:rPr>
        <w:t xml:space="preserve"> 916</w:t>
      </w:r>
    </w:p>
  </w:footnote>
  <w:footnote w:id="17">
    <w:p w:rsidR="00AD0A89" w:rsidRDefault="00AD0A89" w:rsidP="00FF28B8">
      <w:r>
        <w:rPr>
          <w:rStyle w:val="FootnoteReference"/>
        </w:rPr>
        <w:footnoteRef/>
      </w:r>
      <w:r>
        <w:rPr>
          <w:rFonts w:hint="cs"/>
          <w:rtl/>
        </w:rPr>
        <w:t>.</w:t>
      </w:r>
      <w:r w:rsidR="00D50EE6">
        <w:rPr>
          <w:rFonts w:hint="cs"/>
          <w:rtl/>
        </w:rPr>
        <w:t xml:space="preserve"> </w:t>
      </w:r>
      <w:r w:rsidR="00D50EE6" w:rsidRPr="00D50EE6">
        <w:rPr>
          <w:rFonts w:hint="cs"/>
          <w:b/>
          <w:bCs/>
          <w:sz w:val="26"/>
          <w:szCs w:val="26"/>
          <w:rtl/>
        </w:rPr>
        <w:t>«</w:t>
      </w:r>
      <w:r w:rsidR="00D50EE6" w:rsidRPr="00D50EE6">
        <w:rPr>
          <w:rtl/>
        </w:rPr>
        <w:t xml:space="preserve"> </w:t>
      </w:r>
      <w:r w:rsidR="00D50EE6" w:rsidRPr="00D50EE6">
        <w:rPr>
          <w:b/>
          <w:bCs/>
          <w:sz w:val="26"/>
          <w:szCs w:val="26"/>
          <w:rtl/>
        </w:rPr>
        <w:t>حدثني سفيان بن وكيع، قال: حدثني أبي، عن إسرائيل، عن أبي إسحاق، عن البراء قال: كانوا في الجاهلية إذا أحرموا أتوا البيوت من ظهورها، و لم يأتوا من أبوابها، فنزلت: وَ لَيْسَ الْبِرُّ بِأَنْ تَأْتُوا الْبُيُوتَ مِنْ ظُهُورِها الآية</w:t>
      </w:r>
      <w:r w:rsidR="00D50EE6" w:rsidRPr="00D50EE6">
        <w:rPr>
          <w:rFonts w:hint="cs"/>
          <w:b/>
          <w:bCs/>
          <w:sz w:val="26"/>
          <w:szCs w:val="26"/>
          <w:rtl/>
        </w:rPr>
        <w:t>»</w:t>
      </w:r>
      <w:r w:rsidR="00D30A25">
        <w:rPr>
          <w:rFonts w:hint="cs"/>
          <w:b/>
          <w:bCs/>
          <w:sz w:val="26"/>
          <w:szCs w:val="26"/>
          <w:rtl/>
        </w:rPr>
        <w:t xml:space="preserve"> </w:t>
      </w:r>
      <w:r w:rsidR="00D30A25" w:rsidRPr="00D30A25">
        <w:rPr>
          <w:i/>
          <w:iCs/>
          <w:rtl/>
        </w:rPr>
        <w:t>جامع البيان في تفسير القرآن</w:t>
      </w:r>
      <w:r w:rsidR="00D30A25" w:rsidRPr="00D30A25">
        <w:rPr>
          <w:rtl/>
        </w:rPr>
        <w:t>، ج‏2،</w:t>
      </w:r>
      <w:r w:rsidR="00D30A25">
        <w:rPr>
          <w:rtl/>
        </w:rPr>
        <w:t xml:space="preserve"> ص</w:t>
      </w:r>
      <w:r w:rsidR="00D30A25" w:rsidRPr="00D30A25">
        <w:rPr>
          <w:rtl/>
        </w:rPr>
        <w:t xml:space="preserve"> 108</w:t>
      </w:r>
      <w:r>
        <w:rPr>
          <w:rtl/>
        </w:rPr>
        <w:t xml:space="preserve"> </w:t>
      </w:r>
    </w:p>
  </w:footnote>
  <w:footnote w:id="18">
    <w:p w:rsidR="00AD0A89" w:rsidRDefault="00AD0A89" w:rsidP="003D3124">
      <w:pPr>
        <w:rPr>
          <w:rtl/>
        </w:rPr>
      </w:pPr>
      <w:r>
        <w:rPr>
          <w:rStyle w:val="FootnoteReference"/>
        </w:rPr>
        <w:footnoteRef/>
      </w:r>
      <w:r>
        <w:rPr>
          <w:rFonts w:hint="cs"/>
          <w:rtl/>
        </w:rPr>
        <w:t xml:space="preserve">. </w:t>
      </w:r>
      <w:r w:rsidRPr="003D3124">
        <w:rPr>
          <w:rFonts w:hint="cs"/>
          <w:b/>
          <w:bCs/>
          <w:sz w:val="26"/>
          <w:szCs w:val="26"/>
          <w:rtl/>
        </w:rPr>
        <w:t>«عن داود بن فرقد، عن أبي عبد الله (عليه السلام)، قال: اهْدِنَا الصِّراطَ الْمُسْتَقِيمَ‏ يعني أمير المؤمنين (صلوات الله عليه)»</w:t>
      </w:r>
      <w:r w:rsidRPr="003D3124">
        <w:rPr>
          <w:rFonts w:hint="cs"/>
          <w:rtl/>
        </w:rPr>
        <w:t>.</w:t>
      </w:r>
      <w:r>
        <w:rPr>
          <w:rFonts w:hint="cs"/>
          <w:rtl/>
        </w:rPr>
        <w:t xml:space="preserve"> </w:t>
      </w:r>
      <w:r w:rsidRPr="003D3124">
        <w:rPr>
          <w:rFonts w:hint="cs"/>
          <w:i/>
          <w:iCs/>
          <w:rtl/>
        </w:rPr>
        <w:t>البرهان فی تفسیر القرآن</w:t>
      </w:r>
      <w:r>
        <w:rPr>
          <w:rFonts w:hint="cs"/>
          <w:rtl/>
        </w:rPr>
        <w:t xml:space="preserve">، ج 1، ص 116، حدیث 300 </w:t>
      </w:r>
      <w:r>
        <w:rPr>
          <w:rtl/>
        </w:rPr>
        <w:t xml:space="preserve"> </w:t>
      </w:r>
    </w:p>
  </w:footnote>
  <w:footnote w:id="19">
    <w:p w:rsidR="00AD0A89" w:rsidRDefault="00AD0A89" w:rsidP="00714ED1">
      <w:r>
        <w:rPr>
          <w:rStyle w:val="FootnoteReference"/>
        </w:rPr>
        <w:footnoteRef/>
      </w:r>
      <w:r>
        <w:rPr>
          <w:rFonts w:hint="cs"/>
          <w:rtl/>
        </w:rPr>
        <w:t>. قصص: 20</w:t>
      </w:r>
      <w:r>
        <w:rPr>
          <w:rtl/>
        </w:rPr>
        <w:t xml:space="preserve"> </w:t>
      </w:r>
    </w:p>
  </w:footnote>
  <w:footnote w:id="20">
    <w:p w:rsidR="00AD0A89" w:rsidRDefault="00AD0A89" w:rsidP="00714ED1">
      <w:pPr>
        <w:rPr>
          <w:rtl/>
        </w:rPr>
      </w:pPr>
      <w:r>
        <w:rPr>
          <w:rStyle w:val="FootnoteReference"/>
        </w:rPr>
        <w:footnoteRef/>
      </w:r>
      <w:r>
        <w:rPr>
          <w:rFonts w:hint="cs"/>
          <w:rtl/>
        </w:rPr>
        <w:t>. فاتحۀ: 6</w:t>
      </w:r>
      <w:r>
        <w:rPr>
          <w:rtl/>
        </w:rPr>
        <w:t xml:space="preserve"> </w:t>
      </w:r>
    </w:p>
  </w:footnote>
  <w:footnote w:id="21">
    <w:p w:rsidR="00AD0A89" w:rsidRDefault="00AD0A89" w:rsidP="003D3124">
      <w:pPr>
        <w:rPr>
          <w:rtl/>
        </w:rPr>
      </w:pPr>
      <w:r>
        <w:rPr>
          <w:rStyle w:val="FootnoteReference"/>
        </w:rPr>
        <w:footnoteRef/>
      </w:r>
      <w:r>
        <w:rPr>
          <w:rFonts w:hint="cs"/>
          <w:rtl/>
        </w:rPr>
        <w:t>. الحجرات: 6</w:t>
      </w:r>
    </w:p>
  </w:footnote>
  <w:footnote w:id="22">
    <w:p w:rsidR="00AD0A89" w:rsidRDefault="00AD0A89" w:rsidP="003D3124">
      <w:r>
        <w:rPr>
          <w:rStyle w:val="FootnoteReference"/>
        </w:rPr>
        <w:footnoteRef/>
      </w:r>
      <w:r>
        <w:rPr>
          <w:rFonts w:hint="cs"/>
          <w:rtl/>
        </w:rPr>
        <w:t xml:space="preserve">. </w:t>
      </w:r>
      <w:r>
        <w:rPr>
          <w:rtl/>
        </w:rPr>
        <w:t xml:space="preserve"> </w:t>
      </w:r>
      <w:r w:rsidRPr="003D3124">
        <w:rPr>
          <w:rFonts w:hint="cs"/>
          <w:i/>
          <w:iCs/>
          <w:rtl/>
        </w:rPr>
        <w:t>البرهان فی تفسیر القرآن</w:t>
      </w:r>
      <w:r>
        <w:rPr>
          <w:rFonts w:hint="cs"/>
          <w:rtl/>
        </w:rPr>
        <w:t xml:space="preserve">، ج 1، ص 429، حدیث 1004 </w:t>
      </w:r>
      <w:r>
        <w:rPr>
          <w:rtl/>
        </w:rPr>
        <w:t xml:space="preserve"> </w:t>
      </w:r>
    </w:p>
  </w:footnote>
  <w:footnote w:id="23">
    <w:p w:rsidR="00AD0A89" w:rsidRPr="00D30A25" w:rsidRDefault="00AD0A89" w:rsidP="00D30A25">
      <w:pPr>
        <w:rPr>
          <w:rtl/>
        </w:rPr>
      </w:pPr>
      <w:r>
        <w:rPr>
          <w:rStyle w:val="FootnoteReference"/>
        </w:rPr>
        <w:footnoteRef/>
      </w:r>
      <w:r>
        <w:rPr>
          <w:rFonts w:hint="cs"/>
          <w:rtl/>
        </w:rPr>
        <w:t>.</w:t>
      </w:r>
      <w:r w:rsidR="00D30A25">
        <w:rPr>
          <w:rFonts w:hint="cs"/>
          <w:rtl/>
        </w:rPr>
        <w:t xml:space="preserve"> </w:t>
      </w:r>
      <w:r w:rsidR="00D30A25" w:rsidRPr="00D30A25">
        <w:rPr>
          <w:rFonts w:hint="cs"/>
          <w:b/>
          <w:bCs/>
          <w:sz w:val="26"/>
          <w:szCs w:val="26"/>
          <w:rtl/>
        </w:rPr>
        <w:t>«أنّ الأصل الواحد في المادّة: هو الخروج عن مقرّرات دينيّة أو عقليّة أو طبيعيّة لازمة. و من مصاديقه: خروج العبد، عن أمر الربّ، و عن طاعته، و عن الأحكام و المقرّرات الاسلاميّة، و عن المقرّرات الأخلاقيّة المسلّمة كالحسد و البخل و التكبّر و الطمع إذا كانت صريحة واضحة، و عن ضوابط طبيعيّة لازمة كما في الرطبة الخارجة عن القشر، و عن ضوابط أصيلة بالكليّة كالفأرة.»</w:t>
      </w:r>
      <w:r w:rsidR="00D30A25">
        <w:rPr>
          <w:rFonts w:hint="cs"/>
          <w:rtl/>
        </w:rPr>
        <w:t xml:space="preserve"> </w:t>
      </w:r>
      <w:r w:rsidR="00D30A25" w:rsidRPr="00D30A25">
        <w:rPr>
          <w:rFonts w:hint="cs"/>
          <w:i/>
          <w:iCs/>
          <w:rtl/>
        </w:rPr>
        <w:t>التحقيق في كلمات القرآن الكريم</w:t>
      </w:r>
      <w:r w:rsidR="00D30A25">
        <w:rPr>
          <w:rFonts w:hint="cs"/>
          <w:rtl/>
        </w:rPr>
        <w:t>، ج‏9، ص</w:t>
      </w:r>
      <w:r w:rsidR="00D30A25" w:rsidRPr="00D30A25">
        <w:rPr>
          <w:rFonts w:hint="cs"/>
          <w:rtl/>
        </w:rPr>
        <w:t xml:space="preserve"> 89</w:t>
      </w:r>
      <w:r>
        <w:rPr>
          <w:rFonts w:hint="cs"/>
          <w:rtl/>
        </w:rPr>
        <w:t xml:space="preserve"> </w:t>
      </w:r>
      <w:r>
        <w:rPr>
          <w:rtl/>
        </w:rPr>
        <w:t xml:space="preserve"> </w:t>
      </w:r>
    </w:p>
  </w:footnote>
  <w:footnote w:id="24">
    <w:p w:rsidR="00AD0A89" w:rsidRDefault="00AD0A89" w:rsidP="00E56CF1">
      <w:r>
        <w:rPr>
          <w:rStyle w:val="FootnoteReference"/>
        </w:rPr>
        <w:footnoteRef/>
      </w:r>
      <w:r>
        <w:rPr>
          <w:rFonts w:hint="cs"/>
          <w:rtl/>
        </w:rPr>
        <w:t xml:space="preserve">. </w:t>
      </w:r>
      <w:r w:rsidRPr="003D3124">
        <w:rPr>
          <w:rFonts w:hint="cs"/>
          <w:i/>
          <w:iCs/>
          <w:rtl/>
        </w:rPr>
        <w:t>البرهان فی تفسیر القرآن</w:t>
      </w:r>
      <w:r>
        <w:rPr>
          <w:rFonts w:hint="cs"/>
          <w:rtl/>
        </w:rPr>
        <w:t>، ج 1، ص 426، حدیث 996</w:t>
      </w:r>
      <w:r>
        <w:rPr>
          <w:rtl/>
        </w:rPr>
        <w:t xml:space="preserve"> </w:t>
      </w:r>
    </w:p>
  </w:footnote>
  <w:footnote w:id="25">
    <w:p w:rsidR="00AD0A89" w:rsidRDefault="00AD0A89" w:rsidP="00924E40">
      <w:r>
        <w:rPr>
          <w:rStyle w:val="FootnoteReference"/>
        </w:rPr>
        <w:footnoteRef/>
      </w:r>
      <w:r>
        <w:rPr>
          <w:rFonts w:hint="cs"/>
          <w:rtl/>
        </w:rPr>
        <w:t xml:space="preserve">. </w:t>
      </w:r>
      <w:r>
        <w:rPr>
          <w:rtl/>
        </w:rPr>
        <w:t xml:space="preserve"> </w:t>
      </w:r>
      <w:r>
        <w:rPr>
          <w:rFonts w:hint="cs"/>
          <w:rtl/>
        </w:rPr>
        <w:t>همان، ج 1، ص 446، حدیث 1088</w:t>
      </w:r>
    </w:p>
  </w:footnote>
  <w:footnote w:id="26">
    <w:p w:rsidR="00D30A25" w:rsidRDefault="00D30A25" w:rsidP="00D30A25">
      <w:r>
        <w:rPr>
          <w:rStyle w:val="FootnoteReference"/>
        </w:rPr>
        <w:footnoteRef/>
      </w:r>
      <w:r>
        <w:rPr>
          <w:rFonts w:hint="cs"/>
          <w:rtl/>
        </w:rPr>
        <w:t>. بقره: 237</w:t>
      </w:r>
      <w:r>
        <w:rPr>
          <w:rtl/>
        </w:rPr>
        <w:t xml:space="preserve"> </w:t>
      </w:r>
    </w:p>
  </w:footnote>
  <w:footnote w:id="27">
    <w:p w:rsidR="00AD0A89" w:rsidRDefault="00AD0A89" w:rsidP="00B90823">
      <w:pPr>
        <w:rPr>
          <w:rtl/>
        </w:rPr>
      </w:pPr>
      <w:r>
        <w:rPr>
          <w:rStyle w:val="FootnoteReference"/>
        </w:rPr>
        <w:footnoteRef/>
      </w:r>
      <w:r>
        <w:rPr>
          <w:rFonts w:hint="cs"/>
          <w:rtl/>
        </w:rPr>
        <w:t>. همان، ج 1، ص 492، حدیث 1288</w:t>
      </w:r>
      <w:r>
        <w:rPr>
          <w:rtl/>
        </w:rPr>
        <w:t xml:space="preserve"> </w:t>
      </w:r>
    </w:p>
  </w:footnote>
  <w:footnote w:id="28">
    <w:p w:rsidR="00AD0A89" w:rsidRPr="00D30A25" w:rsidRDefault="00AD0A89" w:rsidP="00D30A25">
      <w:r>
        <w:rPr>
          <w:rStyle w:val="FootnoteReference"/>
        </w:rPr>
        <w:footnoteRef/>
      </w:r>
      <w:r>
        <w:rPr>
          <w:rFonts w:hint="cs"/>
          <w:rtl/>
        </w:rPr>
        <w:t>.</w:t>
      </w:r>
      <w:r w:rsidR="00D30A25">
        <w:rPr>
          <w:rFonts w:hint="cs"/>
          <w:rtl/>
        </w:rPr>
        <w:t xml:space="preserve"> </w:t>
      </w:r>
      <w:r w:rsidR="00D30A25" w:rsidRPr="00D30A25">
        <w:rPr>
          <w:rFonts w:hint="cs"/>
          <w:b/>
          <w:bCs/>
          <w:sz w:val="26"/>
          <w:szCs w:val="26"/>
          <w:rtl/>
        </w:rPr>
        <w:t>«</w:t>
      </w:r>
      <w:r w:rsidR="00D30A25" w:rsidRPr="00D30A25">
        <w:rPr>
          <w:b/>
          <w:bCs/>
          <w:sz w:val="26"/>
          <w:szCs w:val="26"/>
          <w:rtl/>
        </w:rPr>
        <w:t>أما قوله تعالى: أَوْ يَعْفُوَا الَّذِي بِيَدِهِ عُقْدَةُ النِّكاحِ ففيه مسألتان:</w:t>
      </w:r>
      <w:r w:rsidR="00D30A25">
        <w:rPr>
          <w:rFonts w:hint="cs"/>
          <w:b/>
          <w:bCs/>
          <w:sz w:val="26"/>
          <w:szCs w:val="26"/>
          <w:rtl/>
        </w:rPr>
        <w:t xml:space="preserve"> </w:t>
      </w:r>
      <w:r w:rsidR="00D30A25" w:rsidRPr="00D30A25">
        <w:rPr>
          <w:b/>
          <w:bCs/>
          <w:sz w:val="26"/>
          <w:szCs w:val="26"/>
          <w:rtl/>
        </w:rPr>
        <w:t>المسألة الأولى: في الآية قولان الأول:</w:t>
      </w:r>
      <w:r w:rsidR="00D30A25">
        <w:rPr>
          <w:rFonts w:hint="cs"/>
          <w:b/>
          <w:bCs/>
          <w:sz w:val="26"/>
          <w:szCs w:val="26"/>
          <w:rtl/>
        </w:rPr>
        <w:t xml:space="preserve"> </w:t>
      </w:r>
      <w:r w:rsidR="00D30A25" w:rsidRPr="00D30A25">
        <w:rPr>
          <w:b/>
          <w:bCs/>
          <w:sz w:val="26"/>
          <w:szCs w:val="26"/>
          <w:rtl/>
        </w:rPr>
        <w:t>أنه الزوج، و هو قول علي بن أبي طالب عليه السلام،</w:t>
      </w:r>
      <w:r w:rsidR="00D30A25">
        <w:rPr>
          <w:rFonts w:hint="cs"/>
          <w:b/>
          <w:bCs/>
          <w:sz w:val="26"/>
          <w:szCs w:val="26"/>
          <w:rtl/>
        </w:rPr>
        <w:t xml:space="preserve"> </w:t>
      </w:r>
      <w:r w:rsidR="00D30A25" w:rsidRPr="00D30A25">
        <w:rPr>
          <w:b/>
          <w:bCs/>
          <w:sz w:val="26"/>
          <w:szCs w:val="26"/>
          <w:rtl/>
        </w:rPr>
        <w:t>و سعيد بن المسيب، و كثير من الصحابة و التابعين و هو قول أبي حنيفة.</w:t>
      </w:r>
      <w:r w:rsidR="00D30A25">
        <w:rPr>
          <w:rFonts w:hint="cs"/>
          <w:b/>
          <w:bCs/>
          <w:sz w:val="26"/>
          <w:szCs w:val="26"/>
          <w:rtl/>
        </w:rPr>
        <w:t xml:space="preserve"> </w:t>
      </w:r>
      <w:r w:rsidR="00D30A25" w:rsidRPr="00D30A25">
        <w:rPr>
          <w:b/>
          <w:bCs/>
          <w:sz w:val="26"/>
          <w:szCs w:val="26"/>
          <w:rtl/>
        </w:rPr>
        <w:t>و القول الثاني: أنه الولي، و هو قول الحسن، و مجاهد و علقمة، و هو قول أصحاب الشافعي.</w:t>
      </w:r>
      <w:r w:rsidR="00D30A25" w:rsidRPr="00D30A25">
        <w:rPr>
          <w:rFonts w:hint="cs"/>
          <w:b/>
          <w:bCs/>
          <w:sz w:val="26"/>
          <w:szCs w:val="26"/>
          <w:rtl/>
        </w:rPr>
        <w:t>»</w:t>
      </w:r>
      <w:r>
        <w:rPr>
          <w:rFonts w:hint="cs"/>
          <w:rtl/>
        </w:rPr>
        <w:t xml:space="preserve"> </w:t>
      </w:r>
      <w:r w:rsidR="00D30A25" w:rsidRPr="00D30A25">
        <w:rPr>
          <w:i/>
          <w:iCs/>
          <w:rtl/>
        </w:rPr>
        <w:t>مفاتيح الغيب</w:t>
      </w:r>
      <w:r w:rsidR="00D30A25" w:rsidRPr="00D30A25">
        <w:rPr>
          <w:rtl/>
        </w:rPr>
        <w:t>، ج‏6، ص 479</w:t>
      </w:r>
    </w:p>
  </w:footnote>
  <w:footnote w:id="29">
    <w:p w:rsidR="00AD0A89" w:rsidRDefault="00AD0A89" w:rsidP="00947CA8">
      <w:pPr>
        <w:rPr>
          <w:rtl/>
        </w:rPr>
      </w:pPr>
      <w:r>
        <w:rPr>
          <w:rStyle w:val="FootnoteReference"/>
        </w:rPr>
        <w:footnoteRef/>
      </w:r>
      <w:r>
        <w:rPr>
          <w:rFonts w:hint="cs"/>
          <w:rtl/>
        </w:rPr>
        <w:t>. سؤال: ...</w:t>
      </w:r>
    </w:p>
    <w:p w:rsidR="00AD0A89" w:rsidRDefault="00AD0A89" w:rsidP="00947CA8">
      <w:pPr>
        <w:rPr>
          <w:rtl/>
        </w:rPr>
      </w:pPr>
      <w:r>
        <w:rPr>
          <w:rFonts w:hint="cs"/>
          <w:rtl/>
        </w:rPr>
        <w:t>... پاسخ: خیر، در مثال</w:t>
      </w:r>
      <w:r>
        <w:rPr>
          <w:rFonts w:hint="cs"/>
          <w:rtl/>
        </w:rPr>
        <w:softHyphen/>
        <w:t>هایی که بیان گردید «أنّا» به معنای أنای زمانیه است. لذا روایات مبهمات آیات را روشن می</w:t>
      </w:r>
      <w:r>
        <w:rPr>
          <w:rFonts w:hint="cs"/>
          <w:rtl/>
        </w:rPr>
        <w:softHyphen/>
        <w:t>کنند و احیانا شأن نزول آن</w:t>
      </w:r>
      <w:r>
        <w:rPr>
          <w:rtl/>
        </w:rPr>
        <w:softHyphen/>
      </w:r>
      <w:r>
        <w:rPr>
          <w:rFonts w:hint="cs"/>
          <w:rtl/>
        </w:rPr>
        <w:t>ها را بیان می</w:t>
      </w:r>
      <w:r>
        <w:rPr>
          <w:rFonts w:hint="cs"/>
          <w:rtl/>
        </w:rPr>
        <w:softHyphen/>
        <w:t>کنند.</w:t>
      </w:r>
    </w:p>
    <w:p w:rsidR="00AD0A89" w:rsidRDefault="00AD0A89" w:rsidP="00947CA8">
      <w:pPr>
        <w:rPr>
          <w:rtl/>
        </w:rPr>
      </w:pPr>
      <w:r>
        <w:rPr>
          <w:rFonts w:hint="cs"/>
          <w:rtl/>
        </w:rPr>
        <w:t>سؤال: ...</w:t>
      </w:r>
    </w:p>
    <w:p w:rsidR="00AD0A89" w:rsidRDefault="00AD0A89" w:rsidP="00947CA8">
      <w:pPr>
        <w:rPr>
          <w:rtl/>
        </w:rPr>
      </w:pPr>
      <w:r>
        <w:rPr>
          <w:rFonts w:hint="cs"/>
          <w:rtl/>
        </w:rPr>
        <w:t>... پاسخ: خیر، «أنّا»، اطلاق ندارد، بلکه از باب وضع عام، موضوع له خاص، برای امور مختلف وضع شده است. اینگونه نیست که برای جامع زمان و مکان وضع شده باشد، بلکه استعمال لفظ در اکثر از یک معنا شده است.</w:t>
      </w:r>
      <w:r>
        <w:rPr>
          <w:rtl/>
        </w:rPr>
        <w:t xml:space="preserve"> </w:t>
      </w:r>
    </w:p>
  </w:footnote>
  <w:footnote w:id="30">
    <w:p w:rsidR="00E54384" w:rsidRDefault="00E54384" w:rsidP="00701F2C">
      <w:pPr>
        <w:rPr>
          <w:rtl/>
        </w:rPr>
      </w:pPr>
      <w:r>
        <w:rPr>
          <w:rStyle w:val="FootnoteReference"/>
        </w:rPr>
        <w:footnoteRef/>
      </w:r>
      <w:r>
        <w:rPr>
          <w:rFonts w:hint="cs"/>
          <w:rtl/>
        </w:rPr>
        <w:t xml:space="preserve">. </w:t>
      </w:r>
      <w:r w:rsidR="00701F2C">
        <w:rPr>
          <w:rFonts w:hint="cs"/>
          <w:rtl/>
        </w:rPr>
        <w:t xml:space="preserve">مانند: </w:t>
      </w:r>
      <w:r w:rsidR="00701F2C" w:rsidRPr="00701F2C">
        <w:rPr>
          <w:rFonts w:hint="cs"/>
          <w:b/>
          <w:bCs/>
          <w:sz w:val="26"/>
          <w:szCs w:val="26"/>
          <w:rtl/>
        </w:rPr>
        <w:t>«</w:t>
      </w:r>
      <w:r w:rsidRPr="00701F2C">
        <w:rPr>
          <w:rFonts w:hint="cs"/>
          <w:b/>
          <w:bCs/>
          <w:sz w:val="26"/>
          <w:szCs w:val="26"/>
          <w:rtl/>
        </w:rPr>
        <w:t>33345- 12-وَ عَنْهُ عَنْ أَحْمَدَ بْنِ مُحَمَّدِ بْنِ عِيسَى عَنِ ابْنِ فَضَّالٍ عَنْ عَلِيِّ بْنِ عُقْبَةَ عَنْ أَيُّوبَ بْنِ رَاشِدٍ عَنْ أَبِي عَبْدِ اللَّهِ ع قَالَ: مَا لَمْ يُوَافِقْ مِنَ الْحَدِيثِ الْقُرْآنَ فَهُوَ زُخْرُفٌ‏.</w:t>
      </w:r>
      <w:r w:rsidR="00701F2C" w:rsidRPr="00701F2C">
        <w:rPr>
          <w:rFonts w:hint="cs"/>
          <w:b/>
          <w:bCs/>
          <w:sz w:val="26"/>
          <w:szCs w:val="26"/>
          <w:rtl/>
        </w:rPr>
        <w:t>»</w:t>
      </w:r>
      <w:r w:rsidR="00701F2C">
        <w:rPr>
          <w:rFonts w:hint="cs"/>
          <w:rtl/>
        </w:rPr>
        <w:t xml:space="preserve"> </w:t>
      </w:r>
      <w:r w:rsidR="00701F2C" w:rsidRPr="00701F2C">
        <w:rPr>
          <w:rFonts w:hint="cs"/>
          <w:i/>
          <w:iCs/>
          <w:rtl/>
        </w:rPr>
        <w:t>وسائل الشيعة</w:t>
      </w:r>
      <w:r w:rsidR="00701F2C">
        <w:rPr>
          <w:rFonts w:hint="cs"/>
          <w:rtl/>
        </w:rPr>
        <w:t>، ج‏27، ص</w:t>
      </w:r>
      <w:r w:rsidR="00701F2C" w:rsidRPr="00701F2C">
        <w:rPr>
          <w:rFonts w:hint="cs"/>
          <w:rtl/>
        </w:rPr>
        <w:t xml:space="preserve"> 110</w:t>
      </w:r>
    </w:p>
  </w:footnote>
  <w:footnote w:id="31">
    <w:p w:rsidR="00701F2C" w:rsidRPr="00701F2C" w:rsidRDefault="00701F2C" w:rsidP="00701F2C">
      <w:pPr>
        <w:rPr>
          <w:color w:val="000000"/>
        </w:rPr>
      </w:pPr>
      <w:r>
        <w:rPr>
          <w:rStyle w:val="FootnoteReference"/>
        </w:rPr>
        <w:footnoteRef/>
      </w:r>
      <w:r>
        <w:rPr>
          <w:rFonts w:hint="cs"/>
          <w:rtl/>
        </w:rPr>
        <w:t>.</w:t>
      </w:r>
      <w:r w:rsidRPr="00701F2C">
        <w:rPr>
          <w:rFonts w:hint="cs"/>
          <w:b/>
          <w:bCs/>
          <w:rtl/>
        </w:rPr>
        <w:t xml:space="preserve"> </w:t>
      </w:r>
      <w:r w:rsidRPr="00701F2C">
        <w:rPr>
          <w:rFonts w:hint="cs"/>
          <w:rtl/>
        </w:rPr>
        <w:t>مانند:</w:t>
      </w:r>
      <w:r>
        <w:rPr>
          <w:rFonts w:hint="cs"/>
          <w:b/>
          <w:bCs/>
          <w:sz w:val="24"/>
          <w:szCs w:val="24"/>
          <w:rtl/>
        </w:rPr>
        <w:t xml:space="preserve"> </w:t>
      </w:r>
      <w:r w:rsidRPr="00701F2C">
        <w:rPr>
          <w:rFonts w:hint="cs"/>
          <w:b/>
          <w:bCs/>
          <w:sz w:val="24"/>
          <w:szCs w:val="24"/>
          <w:rtl/>
        </w:rPr>
        <w:t>«</w:t>
      </w:r>
      <w:r w:rsidRPr="00701F2C">
        <w:rPr>
          <w:rFonts w:hint="cs"/>
          <w:b/>
          <w:bCs/>
          <w:sz w:val="26"/>
          <w:szCs w:val="26"/>
          <w:rtl/>
        </w:rPr>
        <w:t>مُحَمَّدُ بْنُ يَحْيَى عَنْ مُحَمَّدِ بْنِ الْحُسَيْنِ عَنْ مُحَمَّدِ بْنِ عِيسَى عَنْ صَفْوَانَ بْنِ يَحْيَى عَنْ دَاوُدَ بْنِ الْحُصَيْنِ عَنْ عُمَرَ بْنِ حَنْظَلَةَ قَالَ:</w:t>
      </w:r>
      <w:r w:rsidRPr="00701F2C">
        <w:rPr>
          <w:rFonts w:hint="cs"/>
          <w:b/>
          <w:bCs/>
          <w:color w:val="000000"/>
          <w:rtl/>
        </w:rPr>
        <w:t xml:space="preserve"> </w:t>
      </w:r>
      <w:r w:rsidRPr="00701F2C">
        <w:rPr>
          <w:rFonts w:hint="cs"/>
          <w:b/>
          <w:bCs/>
          <w:sz w:val="26"/>
          <w:szCs w:val="26"/>
          <w:rtl/>
        </w:rPr>
        <w:t>قُلْتُ فَإِنْ كَانَ الْخَبَرَانِ عَنْكُمَا</w:t>
      </w:r>
      <w:r w:rsidRPr="00701F2C">
        <w:rPr>
          <w:b/>
          <w:bCs/>
          <w:sz w:val="26"/>
          <w:szCs w:val="26"/>
          <w:vertAlign w:val="superscript"/>
          <w:rtl/>
        </w:rPr>
        <w:footnoteRef/>
      </w:r>
      <w:r w:rsidRPr="00701F2C">
        <w:rPr>
          <w:rFonts w:hint="cs"/>
          <w:b/>
          <w:bCs/>
          <w:sz w:val="26"/>
          <w:szCs w:val="26"/>
          <w:rtl/>
        </w:rPr>
        <w:t xml:space="preserve"> مَشْهُورَيْنِ قَدْ رَوَاهُمَا الثِّقَاتُ عَنْكُمْ قَالَ يُنْظَرُ فَمَا وَافَقَ حُكْمُهُ حُكْمَ الْكِتَابِ وَ السُّنَّةِ وَ </w:t>
      </w:r>
      <w:r w:rsidRPr="00701F2C">
        <w:rPr>
          <w:rFonts w:hint="cs"/>
          <w:b/>
          <w:bCs/>
          <w:color w:val="D30000"/>
          <w:sz w:val="26"/>
          <w:szCs w:val="26"/>
          <w:rtl/>
        </w:rPr>
        <w:t>خَالَفَ‏</w:t>
      </w:r>
      <w:r w:rsidRPr="00701F2C">
        <w:rPr>
          <w:rFonts w:hint="cs"/>
          <w:b/>
          <w:bCs/>
          <w:sz w:val="26"/>
          <w:szCs w:val="26"/>
          <w:rtl/>
        </w:rPr>
        <w:t xml:space="preserve"> </w:t>
      </w:r>
      <w:r w:rsidRPr="00701F2C">
        <w:rPr>
          <w:rFonts w:hint="cs"/>
          <w:b/>
          <w:bCs/>
          <w:color w:val="D30000"/>
          <w:sz w:val="26"/>
          <w:szCs w:val="26"/>
          <w:rtl/>
        </w:rPr>
        <w:t>الْعَامَّةَ</w:t>
      </w:r>
      <w:r w:rsidRPr="00701F2C">
        <w:rPr>
          <w:rFonts w:hint="cs"/>
          <w:b/>
          <w:bCs/>
          <w:sz w:val="26"/>
          <w:szCs w:val="26"/>
          <w:rtl/>
        </w:rPr>
        <w:t xml:space="preserve"> فَيُؤْخَذُ بِهِ وَ يُتْرَكُ مَا خَالَفَ حُكْمُهُ حُكْمَ الْكِتَابِ وَ السُّنَّةِ وَ وَافَقَ الْعَامَّة</w:t>
      </w:r>
      <w:r>
        <w:rPr>
          <w:rFonts w:hint="cs"/>
          <w:b/>
          <w:bCs/>
          <w:color w:val="000000"/>
          <w:sz w:val="26"/>
          <w:szCs w:val="26"/>
          <w:rtl/>
        </w:rPr>
        <w:t xml:space="preserve">» </w:t>
      </w:r>
      <w:r w:rsidRPr="00701F2C">
        <w:rPr>
          <w:rFonts w:hint="cs"/>
          <w:i/>
          <w:iCs/>
          <w:rtl/>
        </w:rPr>
        <w:t>الكافي</w:t>
      </w:r>
      <w:r>
        <w:rPr>
          <w:rFonts w:hint="cs"/>
          <w:rtl/>
        </w:rPr>
        <w:t xml:space="preserve"> (ط - الإسلامية)، ج‏1، صص 67 و</w:t>
      </w:r>
      <w:r w:rsidRPr="00701F2C">
        <w:rPr>
          <w:rFonts w:hint="cs"/>
          <w:rtl/>
        </w:rPr>
        <w:t xml:space="preserve"> 68</w:t>
      </w:r>
      <w:r>
        <w:rPr>
          <w:rtl/>
        </w:rPr>
        <w:t xml:space="preserve"> </w:t>
      </w:r>
    </w:p>
  </w:footnote>
  <w:footnote w:id="32">
    <w:p w:rsidR="00AD0A89" w:rsidRDefault="00AD0A89" w:rsidP="00327332">
      <w:pPr>
        <w:rPr>
          <w:rtl/>
        </w:rPr>
      </w:pPr>
      <w:r>
        <w:rPr>
          <w:rStyle w:val="FootnoteReference"/>
        </w:rPr>
        <w:footnoteRef/>
      </w:r>
      <w:r>
        <w:rPr>
          <w:rFonts w:hint="cs"/>
          <w:rtl/>
        </w:rPr>
        <w:t>. استاد: البته، در واقع، سه دسته روایات وجود دارند. روایتی که به هیچ وجه با آیات قرآن، جمع عرفی ندارند؛ روایاتی که جمع عرفی متعین دارند و روایاتی که جمع عرفی لا متعین دارند. اما اینکه کدامیک از این روایات، مربوط به جمع عرفی متعین و کدامیک مربوط به جمع عرفی لا متعین هستند، بحثی است که اینجا محل طرح آن نیست.</w:t>
      </w:r>
      <w:r>
        <w:rPr>
          <w:rtl/>
        </w:rPr>
        <w:t xml:space="preserve"> </w:t>
      </w:r>
    </w:p>
  </w:footnote>
  <w:footnote w:id="33">
    <w:p w:rsidR="00AD0A89" w:rsidRDefault="00AD0A89" w:rsidP="00363FED">
      <w:r>
        <w:rPr>
          <w:rStyle w:val="FootnoteReference"/>
        </w:rPr>
        <w:footnoteRef/>
      </w:r>
      <w:r>
        <w:rPr>
          <w:rFonts w:hint="cs"/>
          <w:rtl/>
        </w:rPr>
        <w:t>.  رعد: 25</w:t>
      </w:r>
      <w:r>
        <w:rPr>
          <w:rtl/>
        </w:rPr>
        <w:t xml:space="preserve"> </w:t>
      </w:r>
    </w:p>
  </w:footnote>
  <w:footnote w:id="34">
    <w:p w:rsidR="00AD0A89" w:rsidRDefault="00AD0A89" w:rsidP="00363FED">
      <w:r>
        <w:rPr>
          <w:rStyle w:val="FootnoteReference"/>
        </w:rPr>
        <w:footnoteRef/>
      </w:r>
      <w:r>
        <w:rPr>
          <w:rFonts w:hint="cs"/>
          <w:rtl/>
        </w:rPr>
        <w:t>. [منبع روایت پیدا نشد.]</w:t>
      </w:r>
      <w:r>
        <w:rPr>
          <w:rtl/>
        </w:rPr>
        <w:t xml:space="preserve"> </w:t>
      </w:r>
    </w:p>
  </w:footnote>
  <w:footnote w:id="35">
    <w:p w:rsidR="00BF070E" w:rsidRDefault="00BF070E" w:rsidP="00E54384">
      <w:pPr>
        <w:rPr>
          <w:rtl/>
        </w:rPr>
      </w:pPr>
      <w:r>
        <w:rPr>
          <w:rStyle w:val="FootnoteReference"/>
        </w:rPr>
        <w:footnoteRef/>
      </w:r>
      <w:r>
        <w:rPr>
          <w:rFonts w:hint="cs"/>
          <w:rtl/>
        </w:rPr>
        <w:t>.</w:t>
      </w:r>
      <w:r w:rsidR="00D30A25">
        <w:rPr>
          <w:rFonts w:hint="cs"/>
          <w:rtl/>
        </w:rPr>
        <w:t xml:space="preserve"> </w:t>
      </w:r>
      <w:r w:rsidR="00E54384">
        <w:rPr>
          <w:rFonts w:hint="cs"/>
          <w:rtl/>
        </w:rPr>
        <w:t xml:space="preserve">مقرر: </w:t>
      </w:r>
      <w:r w:rsidR="00D30A25">
        <w:rPr>
          <w:rFonts w:hint="cs"/>
          <w:rtl/>
        </w:rPr>
        <w:t xml:space="preserve">برای این تعبیر نُه موضع از </w:t>
      </w:r>
      <w:r w:rsidR="00D30A25" w:rsidRPr="00D30A25">
        <w:rPr>
          <w:rFonts w:hint="cs"/>
          <w:i/>
          <w:iCs/>
          <w:rtl/>
        </w:rPr>
        <w:t>المیزان</w:t>
      </w:r>
      <w:r w:rsidR="00D30A25">
        <w:rPr>
          <w:rFonts w:hint="cs"/>
          <w:rtl/>
        </w:rPr>
        <w:t xml:space="preserve"> پیدا شد، از جمله: </w:t>
      </w:r>
      <w:r w:rsidR="00D30A25" w:rsidRPr="00E54384">
        <w:rPr>
          <w:rFonts w:hint="cs"/>
          <w:b/>
          <w:bCs/>
          <w:sz w:val="26"/>
          <w:szCs w:val="26"/>
          <w:rtl/>
        </w:rPr>
        <w:t>«</w:t>
      </w:r>
      <w:r w:rsidR="00D30A25" w:rsidRPr="00E54384">
        <w:rPr>
          <w:b/>
          <w:bCs/>
          <w:sz w:val="26"/>
          <w:szCs w:val="26"/>
          <w:rtl/>
        </w:rPr>
        <w:t>و الروايتان من الجري و التطبيق على المصداق</w:t>
      </w:r>
      <w:r w:rsidR="00D30A25" w:rsidRPr="00E54384">
        <w:rPr>
          <w:rFonts w:hint="cs"/>
          <w:b/>
          <w:bCs/>
          <w:sz w:val="26"/>
          <w:szCs w:val="26"/>
          <w:rtl/>
        </w:rPr>
        <w:t>»</w:t>
      </w:r>
      <w:r w:rsidR="00D30A25">
        <w:rPr>
          <w:rFonts w:hint="cs"/>
          <w:rtl/>
        </w:rPr>
        <w:t xml:space="preserve"> </w:t>
      </w:r>
      <w:r w:rsidR="00E54384">
        <w:rPr>
          <w:rFonts w:hint="cs"/>
          <w:rtl/>
        </w:rPr>
        <w:t>(ج1، ص 217)</w:t>
      </w:r>
      <w:r w:rsidR="00D30A25">
        <w:rPr>
          <w:rFonts w:hint="cs"/>
          <w:rtl/>
        </w:rPr>
        <w:t xml:space="preserve"> و </w:t>
      </w:r>
      <w:r w:rsidR="00D30A25" w:rsidRPr="00E54384">
        <w:rPr>
          <w:rFonts w:hint="cs"/>
          <w:b/>
          <w:bCs/>
          <w:sz w:val="26"/>
          <w:szCs w:val="26"/>
          <w:rtl/>
        </w:rPr>
        <w:t>«</w:t>
      </w:r>
      <w:r w:rsidR="00D30A25" w:rsidRPr="00E54384">
        <w:rPr>
          <w:b/>
          <w:bCs/>
          <w:sz w:val="26"/>
          <w:szCs w:val="26"/>
          <w:rtl/>
        </w:rPr>
        <w:t>أقول: و الرواية من باب الجري و التطبيق</w:t>
      </w:r>
      <w:r w:rsidR="00D30A25" w:rsidRPr="00E54384">
        <w:rPr>
          <w:rFonts w:hint="cs"/>
          <w:b/>
          <w:bCs/>
          <w:sz w:val="26"/>
          <w:szCs w:val="26"/>
          <w:rtl/>
        </w:rPr>
        <w:t>.»</w:t>
      </w:r>
      <w:r>
        <w:rPr>
          <w:rtl/>
        </w:rPr>
        <w:t xml:space="preserve"> </w:t>
      </w:r>
      <w:r w:rsidR="00E54384">
        <w:rPr>
          <w:rFonts w:hint="cs"/>
          <w:rtl/>
        </w:rPr>
        <w:t>(ج 4، ص 348)</w:t>
      </w:r>
    </w:p>
  </w:footnote>
  <w:footnote w:id="36">
    <w:p w:rsidR="00106B58" w:rsidRDefault="00106B58" w:rsidP="00106B58">
      <w:pPr>
        <w:rPr>
          <w:rtl/>
        </w:rPr>
      </w:pPr>
      <w:r>
        <w:rPr>
          <w:rStyle w:val="FootnoteReference"/>
        </w:rPr>
        <w:footnoteRef/>
      </w:r>
      <w:r>
        <w:rPr>
          <w:rFonts w:hint="cs"/>
          <w:rtl/>
        </w:rPr>
        <w:t>. [منبع این روایات پیدا نشد.]</w:t>
      </w:r>
      <w:r>
        <w:rPr>
          <w:rtl/>
        </w:rPr>
        <w:t xml:space="preserve"> </w:t>
      </w:r>
    </w:p>
  </w:footnote>
  <w:footnote w:id="37">
    <w:p w:rsidR="00AD0A89" w:rsidRPr="00AD0A89" w:rsidRDefault="00AD0A89" w:rsidP="00AD0A89">
      <w:pPr>
        <w:rPr>
          <w:color w:val="000000"/>
        </w:rPr>
      </w:pPr>
      <w:r>
        <w:rPr>
          <w:rStyle w:val="FootnoteReference"/>
        </w:rPr>
        <w:footnoteRef/>
      </w:r>
      <w:r>
        <w:rPr>
          <w:rFonts w:hint="cs"/>
          <w:rtl/>
        </w:rPr>
        <w:t xml:space="preserve">. </w:t>
      </w:r>
      <w:r w:rsidRPr="00AD0A89">
        <w:rPr>
          <w:rFonts w:hint="cs"/>
          <w:b/>
          <w:bCs/>
          <w:color w:val="242887"/>
          <w:sz w:val="26"/>
          <w:szCs w:val="26"/>
          <w:rtl/>
        </w:rPr>
        <w:t>«</w:t>
      </w:r>
      <w:r w:rsidRPr="00AD0A89">
        <w:rPr>
          <w:rFonts w:hint="cs"/>
          <w:b/>
          <w:bCs/>
          <w:sz w:val="26"/>
          <w:szCs w:val="26"/>
          <w:rtl/>
        </w:rPr>
        <w:t>محمد بن يعقوب: عن عدة من أصحابنا، عن أحمد بن محمد بن خالد عن أبيه، عمن ذكره، عن زيد الشحام، عن أبي عبد الله‏ (عليه السلام)، في قول الله عز و جل: فَلْيَنْظُرِ الْإِنْسانُ‏ إِلى‏ طَعامِهِ‏، قلت: ما طعامه، قال: «علمه الذي يأخذه عمن يأخذه»</w:t>
      </w:r>
      <w:r>
        <w:rPr>
          <w:rFonts w:hint="cs"/>
          <w:rtl/>
        </w:rPr>
        <w:t xml:space="preserve"> </w:t>
      </w:r>
      <w:r w:rsidRPr="00AD0A89">
        <w:rPr>
          <w:rFonts w:hint="cs"/>
          <w:i/>
          <w:iCs/>
          <w:rtl/>
        </w:rPr>
        <w:t>البرهان في تفسير القرآن</w:t>
      </w:r>
      <w:r>
        <w:rPr>
          <w:rFonts w:hint="cs"/>
          <w:rtl/>
        </w:rPr>
        <w:t>، ج‏5، ص</w:t>
      </w:r>
      <w:r w:rsidRPr="00AD0A89">
        <w:rPr>
          <w:rFonts w:hint="cs"/>
          <w:rtl/>
        </w:rPr>
        <w:t xml:space="preserve"> 585</w:t>
      </w:r>
      <w:r>
        <w:rPr>
          <w:rFonts w:hint="cs"/>
          <w:color w:val="000000"/>
          <w:rtl/>
        </w:rPr>
        <w:t xml:space="preserve">، حدیث </w:t>
      </w:r>
      <w:r w:rsidRPr="00AD0A89">
        <w:rPr>
          <w:rFonts w:hint="cs"/>
          <w:color w:val="242887"/>
          <w:rtl/>
        </w:rPr>
        <w:t>11389</w:t>
      </w:r>
      <w:r>
        <w:rPr>
          <w:rtl/>
        </w:rPr>
        <w:t xml:space="preserve"> </w:t>
      </w:r>
    </w:p>
  </w:footnote>
  <w:footnote w:id="38">
    <w:p w:rsidR="00106B58" w:rsidRDefault="00106B58" w:rsidP="00106B58">
      <w:r>
        <w:rPr>
          <w:rStyle w:val="FootnoteReference"/>
        </w:rPr>
        <w:footnoteRef/>
      </w:r>
      <w:r>
        <w:rPr>
          <w:rFonts w:hint="cs"/>
          <w:rtl/>
        </w:rPr>
        <w:t>.  بقره: 189</w:t>
      </w:r>
      <w:r>
        <w:rPr>
          <w:rtl/>
        </w:rPr>
        <w:t xml:space="preserve"> </w:t>
      </w:r>
    </w:p>
  </w:footnote>
  <w:footnote w:id="39">
    <w:p w:rsidR="002A32FB" w:rsidRPr="002A32FB" w:rsidRDefault="002A32FB" w:rsidP="002A32FB">
      <w:pPr>
        <w:rPr>
          <w:rFonts w:cs="Traditional Arabic"/>
          <w:color w:val="000000"/>
          <w:sz w:val="30"/>
          <w:szCs w:val="30"/>
          <w:rtl/>
        </w:rPr>
      </w:pPr>
      <w:r>
        <w:rPr>
          <w:rStyle w:val="FootnoteReference"/>
        </w:rPr>
        <w:footnoteRef/>
      </w:r>
      <w:r>
        <w:rPr>
          <w:rFonts w:hint="cs"/>
          <w:rtl/>
        </w:rPr>
        <w:t xml:space="preserve">. </w:t>
      </w:r>
      <w:r w:rsidRPr="002A32FB">
        <w:rPr>
          <w:rFonts w:hint="cs"/>
          <w:b/>
          <w:bCs/>
          <w:sz w:val="26"/>
          <w:szCs w:val="26"/>
          <w:rtl/>
        </w:rPr>
        <w:t>«عِدَّةٌ مِنْ أَصْحَابِنَا عَنْ أَحْمَدَ بْنِ مُحَمَّدٍ عَنِ ابْنِ أَبِي نَصْرٍ عَنْ مُحَمَّدِ بْنِ حُمْرَانَ عَنْ أَسْوَدَ بْنِ سَعِيدٍ قَالَ: كُنْتُ عِنْدَ أَبِي جَعْفَرٍ ع فَأَنْشَأَ يَقُولُ ابْتِدَاءً مِنْهُ مِنْ غَيْرِ أَنْ أَسْأَلَهُ نَحْنُ حُجَّةُ اللَّهِ وَ نَحْنُ‏ بَابُ‏ اللَّهِ‏ وَ نَحْنُ لِسَانُ اللَّهِ وَ نَحْنُ وَجْهُ اللَّهِ وَ نَحْنُ عَيْنُ اللَّهِ فِي خَلْقِهِ وَ نَحْنُ وُلَاةُ أَمْرِ اللَّهِ فِي عِبَادِهِ.»</w:t>
      </w:r>
      <w:r>
        <w:rPr>
          <w:rFonts w:hint="cs"/>
          <w:rtl/>
        </w:rPr>
        <w:t xml:space="preserve"> </w:t>
      </w:r>
      <w:r w:rsidRPr="002A32FB">
        <w:rPr>
          <w:rFonts w:hint="cs"/>
          <w:i/>
          <w:iCs/>
          <w:rtl/>
        </w:rPr>
        <w:t>الكافي</w:t>
      </w:r>
      <w:r>
        <w:rPr>
          <w:rFonts w:hint="cs"/>
          <w:rtl/>
        </w:rPr>
        <w:t xml:space="preserve"> (ط - الإسلامية)، ج‏1، ص</w:t>
      </w:r>
      <w:r w:rsidRPr="002A32FB">
        <w:rPr>
          <w:rFonts w:hint="cs"/>
          <w:rtl/>
        </w:rPr>
        <w:t xml:space="preserve"> 145</w:t>
      </w:r>
      <w:r>
        <w:rPr>
          <w:rFonts w:hint="cs"/>
          <w:rtl/>
        </w:rPr>
        <w:t>، حدیث 7</w:t>
      </w:r>
    </w:p>
  </w:footnote>
  <w:footnote w:id="40">
    <w:p w:rsidR="00AE55A0" w:rsidRDefault="00AE55A0" w:rsidP="00AE55A0">
      <w:r>
        <w:rPr>
          <w:rStyle w:val="FootnoteReference"/>
        </w:rPr>
        <w:footnoteRef/>
      </w:r>
      <w:r>
        <w:rPr>
          <w:rFonts w:hint="cs"/>
          <w:rtl/>
        </w:rPr>
        <w:t>. بقره: 207</w:t>
      </w:r>
      <w:r>
        <w:rPr>
          <w:rtl/>
        </w:rPr>
        <w:t xml:space="preserve"> </w:t>
      </w:r>
    </w:p>
  </w:footnote>
  <w:footnote w:id="41">
    <w:p w:rsidR="002A32FB" w:rsidRDefault="002A32FB" w:rsidP="002A32FB">
      <w:pPr>
        <w:rPr>
          <w:rtl/>
        </w:rPr>
      </w:pPr>
      <w:r>
        <w:rPr>
          <w:rStyle w:val="FootnoteReference"/>
        </w:rPr>
        <w:footnoteRef/>
      </w:r>
      <w:r>
        <w:rPr>
          <w:rFonts w:hint="cs"/>
          <w:rtl/>
        </w:rPr>
        <w:t>. [منبع این روایت، پیدا نشد.</w:t>
      </w:r>
      <w:r>
        <w:rPr>
          <w:rtl/>
        </w:rPr>
        <w:t xml:space="preserve"> </w:t>
      </w:r>
      <w:r w:rsidR="00701F2C">
        <w:rPr>
          <w:rFonts w:hint="cs"/>
          <w:rtl/>
        </w:rPr>
        <w:t>ربط آیه به مطلب نیز روشن نیست.]</w:t>
      </w:r>
    </w:p>
  </w:footnote>
  <w:footnote w:id="42">
    <w:p w:rsidR="00106B58" w:rsidRDefault="00106B58" w:rsidP="00106B58">
      <w:pPr>
        <w:rPr>
          <w:rtl/>
        </w:rPr>
      </w:pPr>
      <w:r>
        <w:rPr>
          <w:rStyle w:val="FootnoteReference"/>
        </w:rPr>
        <w:footnoteRef/>
      </w:r>
      <w:r>
        <w:rPr>
          <w:rFonts w:hint="cs"/>
          <w:rtl/>
        </w:rPr>
        <w:t>. [منبع این روایت، پیدا نشد.]</w:t>
      </w:r>
      <w:r>
        <w:rPr>
          <w:rtl/>
        </w:rPr>
        <w:t xml:space="preserve"> </w:t>
      </w:r>
    </w:p>
  </w:footnote>
  <w:footnote w:id="43">
    <w:p w:rsidR="00AE55A0" w:rsidRDefault="00AE55A0" w:rsidP="00AE55A0">
      <w:pPr>
        <w:rPr>
          <w:rtl/>
        </w:rPr>
      </w:pPr>
      <w:r>
        <w:rPr>
          <w:rStyle w:val="FootnoteReference"/>
        </w:rPr>
        <w:footnoteRef/>
      </w:r>
      <w:r>
        <w:rPr>
          <w:rFonts w:hint="cs"/>
          <w:rtl/>
        </w:rPr>
        <w:t>. سؤال: ...</w:t>
      </w:r>
    </w:p>
    <w:p w:rsidR="00AE55A0" w:rsidRDefault="00AE55A0" w:rsidP="00A84A8D">
      <w:pPr>
        <w:rPr>
          <w:rtl/>
        </w:rPr>
      </w:pPr>
      <w:r>
        <w:rPr>
          <w:rFonts w:hint="cs"/>
          <w:rtl/>
        </w:rPr>
        <w:t xml:space="preserve">... پاسخ: خیر، در خارج، چنین کاری انجام نشده است. </w:t>
      </w:r>
      <w:r w:rsidR="00A84A8D">
        <w:rPr>
          <w:rFonts w:hint="cs"/>
          <w:rtl/>
        </w:rPr>
        <w:t>توجه شود که بر اساس آیه</w:t>
      </w:r>
      <w:r w:rsidR="00A84A8D">
        <w:rPr>
          <w:rFonts w:hint="cs"/>
          <w:rtl/>
        </w:rPr>
        <w:softHyphen/>
        <w:t xml:space="preserve">ی </w:t>
      </w:r>
      <w:r w:rsidR="00A84A8D" w:rsidRPr="00A84A8D">
        <w:rPr>
          <w:rFonts w:hint="cs"/>
          <w:b/>
          <w:bCs/>
          <w:rtl/>
        </w:rPr>
        <w:t>«هُوَ الَّذي أَنْزَلَ عَلَيْكَ الْكِتابَ مِنْهُ آياتٌ مُحْكَماتٌ هُنَّ أُمُّ الْكِتابِ وَ أُخَرُ مُتَشابِهاتٌ فَأَمَّا الَّذينَ في‏ قُلُوبِهِمْ زَيْغٌ فَيَتَّبِعُونَ ما تَشابَهَ مِنْهُ ابْتِغاءَ الْفِتْنَةِ وَ ابْتِغاءَ تَأْويلِهِ»</w:t>
      </w:r>
      <w:r w:rsidR="00A84A8D">
        <w:rPr>
          <w:rStyle w:val="FootnoteReference"/>
          <w:rFonts w:hint="cs"/>
          <w:rtl/>
        </w:rPr>
        <w:t xml:space="preserve"> </w:t>
      </w:r>
      <w:r w:rsidR="00A84A8D">
        <w:rPr>
          <w:rFonts w:hint="cs"/>
          <w:rtl/>
        </w:rPr>
        <w:t xml:space="preserve">[آل عمران: 7]، </w:t>
      </w:r>
      <w:r w:rsidR="00A84A8D" w:rsidRPr="00965BC3">
        <w:rPr>
          <w:rFonts w:hint="cs"/>
          <w:rtl/>
        </w:rPr>
        <w:t xml:space="preserve"> </w:t>
      </w:r>
      <w:r w:rsidR="00A84A8D">
        <w:rPr>
          <w:rFonts w:hint="cs"/>
          <w:rtl/>
        </w:rPr>
        <w:t>آیه</w:t>
      </w:r>
      <w:r w:rsidR="00A84A8D">
        <w:rPr>
          <w:rFonts w:hint="cs"/>
          <w:rtl/>
        </w:rPr>
        <w:softHyphen/>
        <w:t>ای که محکم است، نص بوده و زمینه</w:t>
      </w:r>
      <w:r w:rsidR="00A84A8D">
        <w:rPr>
          <w:rFonts w:hint="cs"/>
          <w:rtl/>
        </w:rPr>
        <w:softHyphen/>
        <w:t>ی تأویل ندارد. اما اگر یک آیه، مجمل باشد، اجمال آیه باعث می</w:t>
      </w:r>
      <w:r w:rsidR="00A84A8D">
        <w:rPr>
          <w:rFonts w:hint="cs"/>
          <w:rtl/>
        </w:rPr>
        <w:softHyphen/>
        <w:t>شود که ذو وجوه باشد که روایات می</w:t>
      </w:r>
      <w:r w:rsidR="00A84A8D">
        <w:rPr>
          <w:rFonts w:hint="cs"/>
          <w:rtl/>
        </w:rPr>
        <w:softHyphen/>
        <w:t>گویند: این وجه خاص مراد آیه است.</w:t>
      </w:r>
      <w:r>
        <w:rPr>
          <w:rtl/>
        </w:rPr>
        <w:t xml:space="preserve"> </w:t>
      </w:r>
    </w:p>
  </w:footnote>
  <w:footnote w:id="44">
    <w:p w:rsidR="009033C1" w:rsidRDefault="009033C1" w:rsidP="009033C1">
      <w:pPr>
        <w:rPr>
          <w:rFonts w:hint="cs"/>
          <w:rtl/>
        </w:rPr>
      </w:pPr>
      <w:r>
        <w:rPr>
          <w:rStyle w:val="FootnoteReference"/>
        </w:rPr>
        <w:footnoteRef/>
      </w:r>
      <w:r>
        <w:rPr>
          <w:rFonts w:hint="cs"/>
          <w:rtl/>
        </w:rPr>
        <w:t xml:space="preserve">. </w:t>
      </w:r>
      <w:r w:rsidRPr="00214E24">
        <w:rPr>
          <w:rFonts w:hint="cs"/>
          <w:b/>
          <w:bCs/>
          <w:sz w:val="26"/>
          <w:szCs w:val="26"/>
          <w:rtl/>
        </w:rPr>
        <w:t xml:space="preserve">«عنه، قال: حدثنا محمد بن محمد بن عصام الكليني (رضي الله عنه)، قال: حدثنا محمد بن يعقوب الكليني، قال: حدثنا القاسم بن العلاء، قال: حدثنا إسماعيل بن علي القزويني، قال: حدثني علي بن إسماعيل، عن </w:t>
      </w:r>
      <w:r w:rsidRPr="00214E24">
        <w:rPr>
          <w:rFonts w:hint="cs"/>
          <w:b/>
          <w:bCs/>
          <w:color w:val="D30000"/>
          <w:sz w:val="26"/>
          <w:szCs w:val="26"/>
          <w:rtl/>
        </w:rPr>
        <w:t>عاصم‏</w:t>
      </w:r>
      <w:r w:rsidRPr="00214E24">
        <w:rPr>
          <w:rFonts w:hint="cs"/>
          <w:b/>
          <w:bCs/>
          <w:sz w:val="26"/>
          <w:szCs w:val="26"/>
          <w:rtl/>
        </w:rPr>
        <w:t xml:space="preserve"> بن حميد الحناط، عن محمد بن قيس، عن ثابت الثمالي، عن علي بن الحسين، عن أبيه، عن علي‏</w:t>
      </w:r>
      <w:r w:rsidRPr="00214E24">
        <w:rPr>
          <w:b/>
          <w:bCs/>
          <w:sz w:val="26"/>
          <w:szCs w:val="26"/>
          <w:vertAlign w:val="superscript"/>
          <w:rtl/>
        </w:rPr>
        <w:footnoteRef/>
      </w:r>
      <w:r w:rsidRPr="00214E24">
        <w:rPr>
          <w:rFonts w:hint="cs"/>
          <w:b/>
          <w:bCs/>
          <w:sz w:val="26"/>
          <w:szCs w:val="26"/>
          <w:rtl/>
        </w:rPr>
        <w:t xml:space="preserve"> ابن أبي طالب (عليهم السلام) أنه قال:</w:t>
      </w:r>
      <w:r w:rsidRPr="00214E24">
        <w:rPr>
          <w:rFonts w:hint="cs"/>
          <w:b/>
          <w:bCs/>
          <w:color w:val="242887"/>
          <w:sz w:val="26"/>
          <w:szCs w:val="26"/>
          <w:rtl/>
        </w:rPr>
        <w:t xml:space="preserve"> «فينا نزلت هذه الآية:</w:t>
      </w:r>
      <w:r w:rsidRPr="00214E24">
        <w:rPr>
          <w:rFonts w:hint="cs"/>
          <w:b/>
          <w:bCs/>
          <w:color w:val="006A0F"/>
          <w:sz w:val="26"/>
          <w:szCs w:val="26"/>
          <w:rtl/>
        </w:rPr>
        <w:t xml:space="preserve"> وَ </w:t>
      </w:r>
      <w:r w:rsidRPr="00214E24">
        <w:rPr>
          <w:rFonts w:hint="cs"/>
          <w:b/>
          <w:bCs/>
          <w:color w:val="D30000"/>
          <w:sz w:val="26"/>
          <w:szCs w:val="26"/>
          <w:rtl/>
        </w:rPr>
        <w:t>أُولُوا</w:t>
      </w:r>
      <w:r w:rsidRPr="00214E24">
        <w:rPr>
          <w:rFonts w:hint="cs"/>
          <w:b/>
          <w:bCs/>
          <w:color w:val="006A0F"/>
          <w:sz w:val="26"/>
          <w:szCs w:val="26"/>
          <w:rtl/>
        </w:rPr>
        <w:t xml:space="preserve"> </w:t>
      </w:r>
      <w:r w:rsidRPr="00214E24">
        <w:rPr>
          <w:rFonts w:hint="cs"/>
          <w:b/>
          <w:bCs/>
          <w:color w:val="D30000"/>
          <w:sz w:val="26"/>
          <w:szCs w:val="26"/>
          <w:rtl/>
        </w:rPr>
        <w:t>الْأَرْحامِ‏</w:t>
      </w:r>
      <w:r w:rsidRPr="00214E24">
        <w:rPr>
          <w:rFonts w:hint="cs"/>
          <w:b/>
          <w:bCs/>
          <w:color w:val="006A0F"/>
          <w:sz w:val="26"/>
          <w:szCs w:val="26"/>
          <w:rtl/>
        </w:rPr>
        <w:t xml:space="preserve"> </w:t>
      </w:r>
      <w:r w:rsidRPr="00214E24">
        <w:rPr>
          <w:rFonts w:hint="cs"/>
          <w:b/>
          <w:bCs/>
          <w:color w:val="D30000"/>
          <w:sz w:val="26"/>
          <w:szCs w:val="26"/>
          <w:rtl/>
        </w:rPr>
        <w:t>بَعْضُهُمْ‏</w:t>
      </w:r>
      <w:r w:rsidRPr="00214E24">
        <w:rPr>
          <w:rFonts w:hint="cs"/>
          <w:b/>
          <w:bCs/>
          <w:color w:val="006A0F"/>
          <w:sz w:val="26"/>
          <w:szCs w:val="26"/>
          <w:rtl/>
        </w:rPr>
        <w:t xml:space="preserve"> </w:t>
      </w:r>
      <w:r w:rsidRPr="00214E24">
        <w:rPr>
          <w:rFonts w:hint="cs"/>
          <w:b/>
          <w:bCs/>
          <w:color w:val="D30000"/>
          <w:sz w:val="26"/>
          <w:szCs w:val="26"/>
          <w:rtl/>
        </w:rPr>
        <w:t>أَوْلى‏</w:t>
      </w:r>
      <w:r w:rsidRPr="00214E24">
        <w:rPr>
          <w:rFonts w:hint="cs"/>
          <w:b/>
          <w:bCs/>
          <w:color w:val="006A0F"/>
          <w:sz w:val="26"/>
          <w:szCs w:val="26"/>
          <w:rtl/>
        </w:rPr>
        <w:t xml:space="preserve"> بِبَعْضٍ فِي كِتابِ اللَّهِ‏</w:t>
      </w:r>
      <w:r w:rsidRPr="00214E24">
        <w:rPr>
          <w:rFonts w:hint="cs"/>
          <w:b/>
          <w:bCs/>
          <w:color w:val="242887"/>
          <w:sz w:val="26"/>
          <w:szCs w:val="26"/>
          <w:rtl/>
        </w:rPr>
        <w:t>، و فينا نزلت هذه الآية:</w:t>
      </w:r>
      <w:r w:rsidRPr="00214E24">
        <w:rPr>
          <w:rFonts w:hint="cs"/>
          <w:b/>
          <w:bCs/>
          <w:color w:val="006A0F"/>
          <w:sz w:val="26"/>
          <w:szCs w:val="26"/>
          <w:rtl/>
        </w:rPr>
        <w:t xml:space="preserve"> وَ جَعَلَها كَلِمَةً باقِيَةً فِي عَقِبِهِ‏</w:t>
      </w:r>
      <w:r w:rsidRPr="00214E24">
        <w:rPr>
          <w:b/>
          <w:bCs/>
          <w:color w:val="242887"/>
          <w:sz w:val="26"/>
          <w:szCs w:val="26"/>
          <w:vertAlign w:val="superscript"/>
          <w:rtl/>
        </w:rPr>
        <w:footnoteRef/>
      </w:r>
      <w:r w:rsidRPr="00214E24">
        <w:rPr>
          <w:rFonts w:hint="cs"/>
          <w:b/>
          <w:bCs/>
          <w:color w:val="242887"/>
          <w:sz w:val="26"/>
          <w:szCs w:val="26"/>
          <w:rtl/>
        </w:rPr>
        <w:t>، و الإمامة في عقب الحسين إلى يوم القيامة ...»</w:t>
      </w:r>
      <w:r>
        <w:rPr>
          <w:rFonts w:hint="cs"/>
          <w:color w:val="000000"/>
          <w:rtl/>
        </w:rPr>
        <w:t xml:space="preserve"> </w:t>
      </w:r>
      <w:r>
        <w:rPr>
          <w:rFonts w:hint="cs"/>
          <w:rtl/>
        </w:rPr>
        <w:t>البرهان في تفسير القرآن، ج‏4، ص</w:t>
      </w:r>
      <w:r w:rsidRPr="00214E24">
        <w:rPr>
          <w:rFonts w:hint="cs"/>
          <w:rtl/>
        </w:rPr>
        <w:t xml:space="preserve"> 415</w:t>
      </w:r>
      <w:r>
        <w:rPr>
          <w:rFonts w:hint="cs"/>
          <w:rtl/>
        </w:rPr>
        <w:t>، حدیث 8535</w:t>
      </w:r>
      <w:bookmarkStart w:id="0" w:name="_GoBack"/>
      <w:bookmarkEnd w:id="0"/>
      <w:r>
        <w:rPr>
          <w:rtl/>
        </w:rPr>
        <w:t xml:space="preserve"> </w:t>
      </w:r>
    </w:p>
  </w:footnote>
  <w:footnote w:id="45">
    <w:p w:rsidR="00BF070E" w:rsidRDefault="00BF070E" w:rsidP="00BF070E">
      <w:pPr>
        <w:rPr>
          <w:rtl/>
        </w:rPr>
      </w:pPr>
      <w:r>
        <w:rPr>
          <w:rStyle w:val="FootnoteReference"/>
        </w:rPr>
        <w:footnoteRef/>
      </w:r>
      <w:r>
        <w:rPr>
          <w:rFonts w:hint="cs"/>
          <w:rtl/>
        </w:rPr>
        <w:t>. سؤال: ...</w:t>
      </w:r>
    </w:p>
    <w:p w:rsidR="00BF070E" w:rsidRDefault="00BF070E" w:rsidP="00BF070E">
      <w:pPr>
        <w:rPr>
          <w:rtl/>
        </w:rPr>
      </w:pPr>
      <w:r>
        <w:rPr>
          <w:rFonts w:hint="cs"/>
          <w:rtl/>
        </w:rPr>
        <w:t>... پاسخ: خیر، خود روایت صریحا می</w:t>
      </w:r>
      <w:r>
        <w:rPr>
          <w:rtl/>
        </w:rPr>
        <w:softHyphen/>
      </w:r>
      <w:r>
        <w:rPr>
          <w:rFonts w:hint="cs"/>
          <w:rtl/>
        </w:rPr>
        <w:t>گوید که معنای آیه این است. روایتی وارد شده است که نه می</w:t>
      </w:r>
      <w:r>
        <w:rPr>
          <w:rFonts w:hint="cs"/>
          <w:rtl/>
        </w:rPr>
        <w:softHyphen/>
        <w:t>خواهد آیه</w:t>
      </w:r>
      <w:r>
        <w:rPr>
          <w:rtl/>
        </w:rPr>
        <w:softHyphen/>
      </w:r>
      <w:r>
        <w:rPr>
          <w:rFonts w:hint="cs"/>
          <w:rtl/>
        </w:rPr>
        <w:t>ی قرآن را بیان کند و نه به قرآن استدلال می</w:t>
      </w:r>
      <w:r>
        <w:rPr>
          <w:rtl/>
        </w:rPr>
        <w:softHyphen/>
      </w:r>
      <w:r>
        <w:rPr>
          <w:rFonts w:hint="cs"/>
          <w:rtl/>
        </w:rPr>
        <w:t xml:space="preserve">کند. </w:t>
      </w:r>
    </w:p>
    <w:p w:rsidR="00BF070E" w:rsidRDefault="00BF070E" w:rsidP="00BF070E">
      <w:pPr>
        <w:rPr>
          <w:rtl/>
        </w:rPr>
      </w:pPr>
      <w:r>
        <w:rPr>
          <w:rFonts w:hint="cs"/>
          <w:rtl/>
        </w:rPr>
        <w:t>سؤال: ...</w:t>
      </w:r>
    </w:p>
    <w:p w:rsidR="00BF070E" w:rsidRDefault="00BF070E" w:rsidP="00BF070E">
      <w:r>
        <w:rPr>
          <w:rFonts w:hint="cs"/>
          <w:rtl/>
        </w:rPr>
        <w:t>... پاسخ: خیر. گاهی اوقات، عرف بعضی از موارد را حمل به بطن آیه می</w:t>
      </w:r>
      <w:r>
        <w:rPr>
          <w:rtl/>
        </w:rPr>
        <w:softHyphen/>
      </w:r>
      <w:r>
        <w:rPr>
          <w:rFonts w:hint="cs"/>
          <w:rtl/>
        </w:rPr>
        <w:t>کند. لکن این روایت در مقام بیان بطن آیه</w:t>
      </w:r>
      <w:r>
        <w:rPr>
          <w:rtl/>
        </w:rPr>
        <w:softHyphen/>
      </w:r>
      <w:r>
        <w:rPr>
          <w:rFonts w:hint="cs"/>
          <w:rtl/>
        </w:rPr>
        <w:t>ی اولوا الارحام نیست. در روایت اصل عاصم بن حمید آمده است: آیه</w:t>
      </w:r>
      <w:r>
        <w:rPr>
          <w:rFonts w:hint="cs"/>
          <w:rtl/>
        </w:rPr>
        <w:softHyphen/>
        <w:t>ی «الا ان تفعلوا الی اولیائکم معروفا»، امر به این نموده است که به خلفا و موالی خود خدمت کنید و معروف برسانید. لذا این روایت، ناظر به بطن آیه نیست، بلکه مدعیست که ظاهر آیه اینگونه است. گاهی اوقات، می</w:t>
      </w:r>
      <w:r>
        <w:rPr>
          <w:rFonts w:hint="cs"/>
          <w:rtl/>
        </w:rPr>
        <w:softHyphen/>
        <w:t>شود روایت را حمل به بیان بطن آیه نمود. لکن گاهی عرف می</w:t>
      </w:r>
      <w:r>
        <w:rPr>
          <w:rFonts w:hint="cs"/>
          <w:rtl/>
        </w:rPr>
        <w:softHyphen/>
        <w:t>گوید که روایت، تحمل اینکه ناظر به بطن باشد را ندارد، بلکه در مقام تفسیر آیه است. وقتی که تفسیر روایت با ظاهر آیه ناسازگار بود، می</w:t>
      </w:r>
      <w:r>
        <w:rPr>
          <w:rFonts w:hint="cs"/>
          <w:rtl/>
        </w:rPr>
        <w:softHyphen/>
        <w:t>توان گفت که عنوان «ما خالف الکتاب» بر آن صادق است. ادعای ما این است که روایت اصل عاصم بن حمید جزء مصادیق ما خالف کتاب الله بوده و قابل استناد نیست. پیرامون این مساله در جلسه</w:t>
      </w:r>
      <w:r>
        <w:rPr>
          <w:rFonts w:hint="cs"/>
          <w:rtl/>
        </w:rPr>
        <w:softHyphen/>
        <w:t>ی آینده توضیح خواهیم داد.</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AA"/>
    <w:rsid w:val="00001445"/>
    <w:rsid w:val="00014318"/>
    <w:rsid w:val="000E62D6"/>
    <w:rsid w:val="000F4D60"/>
    <w:rsid w:val="00106B58"/>
    <w:rsid w:val="00111220"/>
    <w:rsid w:val="00124056"/>
    <w:rsid w:val="00140F13"/>
    <w:rsid w:val="001549AB"/>
    <w:rsid w:val="001634AA"/>
    <w:rsid w:val="001A34C8"/>
    <w:rsid w:val="001D6DF7"/>
    <w:rsid w:val="0020027A"/>
    <w:rsid w:val="0024789F"/>
    <w:rsid w:val="0029770F"/>
    <w:rsid w:val="002A32FB"/>
    <w:rsid w:val="00327332"/>
    <w:rsid w:val="00363FED"/>
    <w:rsid w:val="003D3124"/>
    <w:rsid w:val="003E3A1F"/>
    <w:rsid w:val="003F3E55"/>
    <w:rsid w:val="00401C14"/>
    <w:rsid w:val="00433E1E"/>
    <w:rsid w:val="004B25F9"/>
    <w:rsid w:val="0053070F"/>
    <w:rsid w:val="00552F03"/>
    <w:rsid w:val="005910FA"/>
    <w:rsid w:val="005E79FA"/>
    <w:rsid w:val="00637E01"/>
    <w:rsid w:val="00701F2C"/>
    <w:rsid w:val="007069CB"/>
    <w:rsid w:val="0071436B"/>
    <w:rsid w:val="00714ED1"/>
    <w:rsid w:val="00745F4E"/>
    <w:rsid w:val="007C216D"/>
    <w:rsid w:val="007C2F6B"/>
    <w:rsid w:val="007D2539"/>
    <w:rsid w:val="00810E0C"/>
    <w:rsid w:val="00836A76"/>
    <w:rsid w:val="00876F38"/>
    <w:rsid w:val="008E5883"/>
    <w:rsid w:val="009033C1"/>
    <w:rsid w:val="00924E40"/>
    <w:rsid w:val="00927052"/>
    <w:rsid w:val="00947CA8"/>
    <w:rsid w:val="00965BC3"/>
    <w:rsid w:val="00A4753F"/>
    <w:rsid w:val="00A716D9"/>
    <w:rsid w:val="00A84A8D"/>
    <w:rsid w:val="00AD0A89"/>
    <w:rsid w:val="00AE55A0"/>
    <w:rsid w:val="00B50A73"/>
    <w:rsid w:val="00B85CB6"/>
    <w:rsid w:val="00B90823"/>
    <w:rsid w:val="00BE316C"/>
    <w:rsid w:val="00BF070E"/>
    <w:rsid w:val="00BF2141"/>
    <w:rsid w:val="00C82836"/>
    <w:rsid w:val="00C84464"/>
    <w:rsid w:val="00C90524"/>
    <w:rsid w:val="00D30A25"/>
    <w:rsid w:val="00D4487C"/>
    <w:rsid w:val="00D50C76"/>
    <w:rsid w:val="00D50EE6"/>
    <w:rsid w:val="00D54AF9"/>
    <w:rsid w:val="00DA020D"/>
    <w:rsid w:val="00E1689F"/>
    <w:rsid w:val="00E25251"/>
    <w:rsid w:val="00E53261"/>
    <w:rsid w:val="00E54384"/>
    <w:rsid w:val="00E56CF1"/>
    <w:rsid w:val="00E7063E"/>
    <w:rsid w:val="00EA47D4"/>
    <w:rsid w:val="00EA49FC"/>
    <w:rsid w:val="00EB2AE3"/>
    <w:rsid w:val="00ED758A"/>
    <w:rsid w:val="00EF56B9"/>
    <w:rsid w:val="00F64EFB"/>
    <w:rsid w:val="00F65117"/>
    <w:rsid w:val="00FD7679"/>
    <w:rsid w:val="00FF2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F9"/>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679"/>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54AF9"/>
    <w:rPr>
      <w:sz w:val="20"/>
      <w:szCs w:val="20"/>
    </w:rPr>
  </w:style>
  <w:style w:type="character" w:customStyle="1" w:styleId="FootnoteTextChar">
    <w:name w:val="Footnote Text Char"/>
    <w:basedOn w:val="DefaultParagraphFont"/>
    <w:link w:val="FootnoteText"/>
    <w:uiPriority w:val="99"/>
    <w:semiHidden/>
    <w:rsid w:val="00D54AF9"/>
    <w:rPr>
      <w:rFonts w:ascii="B Lotus" w:hAnsi="B Lotus" w:cs="B Badr"/>
      <w:sz w:val="20"/>
      <w:szCs w:val="20"/>
      <w:lang w:bidi="fa-IR"/>
    </w:rPr>
  </w:style>
  <w:style w:type="character" w:styleId="FootnoteReference">
    <w:name w:val="footnote reference"/>
    <w:basedOn w:val="DefaultParagraphFont"/>
    <w:uiPriority w:val="99"/>
    <w:semiHidden/>
    <w:unhideWhenUsed/>
    <w:rsid w:val="00D54A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F9"/>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679"/>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54AF9"/>
    <w:rPr>
      <w:sz w:val="20"/>
      <w:szCs w:val="20"/>
    </w:rPr>
  </w:style>
  <w:style w:type="character" w:customStyle="1" w:styleId="FootnoteTextChar">
    <w:name w:val="Footnote Text Char"/>
    <w:basedOn w:val="DefaultParagraphFont"/>
    <w:link w:val="FootnoteText"/>
    <w:uiPriority w:val="99"/>
    <w:semiHidden/>
    <w:rsid w:val="00D54AF9"/>
    <w:rPr>
      <w:rFonts w:ascii="B Lotus" w:hAnsi="B Lotus" w:cs="B Badr"/>
      <w:sz w:val="20"/>
      <w:szCs w:val="20"/>
      <w:lang w:bidi="fa-IR"/>
    </w:rPr>
  </w:style>
  <w:style w:type="character" w:styleId="FootnoteReference">
    <w:name w:val="footnote reference"/>
    <w:basedOn w:val="DefaultParagraphFont"/>
    <w:uiPriority w:val="99"/>
    <w:semiHidden/>
    <w:unhideWhenUsed/>
    <w:rsid w:val="00D54A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2468">
      <w:bodyDiv w:val="1"/>
      <w:marLeft w:val="0"/>
      <w:marRight w:val="0"/>
      <w:marTop w:val="0"/>
      <w:marBottom w:val="0"/>
      <w:divBdr>
        <w:top w:val="none" w:sz="0" w:space="0" w:color="auto"/>
        <w:left w:val="none" w:sz="0" w:space="0" w:color="auto"/>
        <w:bottom w:val="none" w:sz="0" w:space="0" w:color="auto"/>
        <w:right w:val="none" w:sz="0" w:space="0" w:color="auto"/>
      </w:divBdr>
    </w:div>
    <w:div w:id="164053015">
      <w:bodyDiv w:val="1"/>
      <w:marLeft w:val="0"/>
      <w:marRight w:val="0"/>
      <w:marTop w:val="0"/>
      <w:marBottom w:val="0"/>
      <w:divBdr>
        <w:top w:val="none" w:sz="0" w:space="0" w:color="auto"/>
        <w:left w:val="none" w:sz="0" w:space="0" w:color="auto"/>
        <w:bottom w:val="none" w:sz="0" w:space="0" w:color="auto"/>
        <w:right w:val="none" w:sz="0" w:space="0" w:color="auto"/>
      </w:divBdr>
    </w:div>
    <w:div w:id="177892949">
      <w:bodyDiv w:val="1"/>
      <w:marLeft w:val="0"/>
      <w:marRight w:val="0"/>
      <w:marTop w:val="0"/>
      <w:marBottom w:val="0"/>
      <w:divBdr>
        <w:top w:val="none" w:sz="0" w:space="0" w:color="auto"/>
        <w:left w:val="none" w:sz="0" w:space="0" w:color="auto"/>
        <w:bottom w:val="none" w:sz="0" w:space="0" w:color="auto"/>
        <w:right w:val="none" w:sz="0" w:space="0" w:color="auto"/>
      </w:divBdr>
    </w:div>
    <w:div w:id="226575918">
      <w:bodyDiv w:val="1"/>
      <w:marLeft w:val="0"/>
      <w:marRight w:val="0"/>
      <w:marTop w:val="0"/>
      <w:marBottom w:val="0"/>
      <w:divBdr>
        <w:top w:val="none" w:sz="0" w:space="0" w:color="auto"/>
        <w:left w:val="none" w:sz="0" w:space="0" w:color="auto"/>
        <w:bottom w:val="none" w:sz="0" w:space="0" w:color="auto"/>
        <w:right w:val="none" w:sz="0" w:space="0" w:color="auto"/>
      </w:divBdr>
    </w:div>
    <w:div w:id="312874487">
      <w:bodyDiv w:val="1"/>
      <w:marLeft w:val="0"/>
      <w:marRight w:val="0"/>
      <w:marTop w:val="0"/>
      <w:marBottom w:val="0"/>
      <w:divBdr>
        <w:top w:val="none" w:sz="0" w:space="0" w:color="auto"/>
        <w:left w:val="none" w:sz="0" w:space="0" w:color="auto"/>
        <w:bottom w:val="none" w:sz="0" w:space="0" w:color="auto"/>
        <w:right w:val="none" w:sz="0" w:space="0" w:color="auto"/>
      </w:divBdr>
    </w:div>
    <w:div w:id="365716771">
      <w:bodyDiv w:val="1"/>
      <w:marLeft w:val="0"/>
      <w:marRight w:val="0"/>
      <w:marTop w:val="0"/>
      <w:marBottom w:val="0"/>
      <w:divBdr>
        <w:top w:val="none" w:sz="0" w:space="0" w:color="auto"/>
        <w:left w:val="none" w:sz="0" w:space="0" w:color="auto"/>
        <w:bottom w:val="none" w:sz="0" w:space="0" w:color="auto"/>
        <w:right w:val="none" w:sz="0" w:space="0" w:color="auto"/>
      </w:divBdr>
    </w:div>
    <w:div w:id="381832401">
      <w:bodyDiv w:val="1"/>
      <w:marLeft w:val="0"/>
      <w:marRight w:val="0"/>
      <w:marTop w:val="0"/>
      <w:marBottom w:val="0"/>
      <w:divBdr>
        <w:top w:val="none" w:sz="0" w:space="0" w:color="auto"/>
        <w:left w:val="none" w:sz="0" w:space="0" w:color="auto"/>
        <w:bottom w:val="none" w:sz="0" w:space="0" w:color="auto"/>
        <w:right w:val="none" w:sz="0" w:space="0" w:color="auto"/>
      </w:divBdr>
    </w:div>
    <w:div w:id="405804133">
      <w:bodyDiv w:val="1"/>
      <w:marLeft w:val="0"/>
      <w:marRight w:val="0"/>
      <w:marTop w:val="0"/>
      <w:marBottom w:val="0"/>
      <w:divBdr>
        <w:top w:val="none" w:sz="0" w:space="0" w:color="auto"/>
        <w:left w:val="none" w:sz="0" w:space="0" w:color="auto"/>
        <w:bottom w:val="none" w:sz="0" w:space="0" w:color="auto"/>
        <w:right w:val="none" w:sz="0" w:space="0" w:color="auto"/>
      </w:divBdr>
    </w:div>
    <w:div w:id="499203590">
      <w:bodyDiv w:val="1"/>
      <w:marLeft w:val="0"/>
      <w:marRight w:val="0"/>
      <w:marTop w:val="0"/>
      <w:marBottom w:val="0"/>
      <w:divBdr>
        <w:top w:val="none" w:sz="0" w:space="0" w:color="auto"/>
        <w:left w:val="none" w:sz="0" w:space="0" w:color="auto"/>
        <w:bottom w:val="none" w:sz="0" w:space="0" w:color="auto"/>
        <w:right w:val="none" w:sz="0" w:space="0" w:color="auto"/>
      </w:divBdr>
    </w:div>
    <w:div w:id="573008939">
      <w:bodyDiv w:val="1"/>
      <w:marLeft w:val="0"/>
      <w:marRight w:val="0"/>
      <w:marTop w:val="0"/>
      <w:marBottom w:val="0"/>
      <w:divBdr>
        <w:top w:val="none" w:sz="0" w:space="0" w:color="auto"/>
        <w:left w:val="none" w:sz="0" w:space="0" w:color="auto"/>
        <w:bottom w:val="none" w:sz="0" w:space="0" w:color="auto"/>
        <w:right w:val="none" w:sz="0" w:space="0" w:color="auto"/>
      </w:divBdr>
    </w:div>
    <w:div w:id="633602723">
      <w:bodyDiv w:val="1"/>
      <w:marLeft w:val="0"/>
      <w:marRight w:val="0"/>
      <w:marTop w:val="0"/>
      <w:marBottom w:val="0"/>
      <w:divBdr>
        <w:top w:val="none" w:sz="0" w:space="0" w:color="auto"/>
        <w:left w:val="none" w:sz="0" w:space="0" w:color="auto"/>
        <w:bottom w:val="none" w:sz="0" w:space="0" w:color="auto"/>
        <w:right w:val="none" w:sz="0" w:space="0" w:color="auto"/>
      </w:divBdr>
    </w:div>
    <w:div w:id="708140257">
      <w:bodyDiv w:val="1"/>
      <w:marLeft w:val="0"/>
      <w:marRight w:val="0"/>
      <w:marTop w:val="0"/>
      <w:marBottom w:val="0"/>
      <w:divBdr>
        <w:top w:val="none" w:sz="0" w:space="0" w:color="auto"/>
        <w:left w:val="none" w:sz="0" w:space="0" w:color="auto"/>
        <w:bottom w:val="none" w:sz="0" w:space="0" w:color="auto"/>
        <w:right w:val="none" w:sz="0" w:space="0" w:color="auto"/>
      </w:divBdr>
    </w:div>
    <w:div w:id="813639836">
      <w:bodyDiv w:val="1"/>
      <w:marLeft w:val="0"/>
      <w:marRight w:val="0"/>
      <w:marTop w:val="0"/>
      <w:marBottom w:val="0"/>
      <w:divBdr>
        <w:top w:val="none" w:sz="0" w:space="0" w:color="auto"/>
        <w:left w:val="none" w:sz="0" w:space="0" w:color="auto"/>
        <w:bottom w:val="none" w:sz="0" w:space="0" w:color="auto"/>
        <w:right w:val="none" w:sz="0" w:space="0" w:color="auto"/>
      </w:divBdr>
    </w:div>
    <w:div w:id="815992689">
      <w:bodyDiv w:val="1"/>
      <w:marLeft w:val="0"/>
      <w:marRight w:val="0"/>
      <w:marTop w:val="0"/>
      <w:marBottom w:val="0"/>
      <w:divBdr>
        <w:top w:val="none" w:sz="0" w:space="0" w:color="auto"/>
        <w:left w:val="none" w:sz="0" w:space="0" w:color="auto"/>
        <w:bottom w:val="none" w:sz="0" w:space="0" w:color="auto"/>
        <w:right w:val="none" w:sz="0" w:space="0" w:color="auto"/>
      </w:divBdr>
    </w:div>
    <w:div w:id="818956289">
      <w:bodyDiv w:val="1"/>
      <w:marLeft w:val="0"/>
      <w:marRight w:val="0"/>
      <w:marTop w:val="0"/>
      <w:marBottom w:val="0"/>
      <w:divBdr>
        <w:top w:val="none" w:sz="0" w:space="0" w:color="auto"/>
        <w:left w:val="none" w:sz="0" w:space="0" w:color="auto"/>
        <w:bottom w:val="none" w:sz="0" w:space="0" w:color="auto"/>
        <w:right w:val="none" w:sz="0" w:space="0" w:color="auto"/>
      </w:divBdr>
    </w:div>
    <w:div w:id="827483421">
      <w:bodyDiv w:val="1"/>
      <w:marLeft w:val="0"/>
      <w:marRight w:val="0"/>
      <w:marTop w:val="0"/>
      <w:marBottom w:val="0"/>
      <w:divBdr>
        <w:top w:val="none" w:sz="0" w:space="0" w:color="auto"/>
        <w:left w:val="none" w:sz="0" w:space="0" w:color="auto"/>
        <w:bottom w:val="none" w:sz="0" w:space="0" w:color="auto"/>
        <w:right w:val="none" w:sz="0" w:space="0" w:color="auto"/>
      </w:divBdr>
    </w:div>
    <w:div w:id="885483748">
      <w:bodyDiv w:val="1"/>
      <w:marLeft w:val="0"/>
      <w:marRight w:val="0"/>
      <w:marTop w:val="0"/>
      <w:marBottom w:val="0"/>
      <w:divBdr>
        <w:top w:val="none" w:sz="0" w:space="0" w:color="auto"/>
        <w:left w:val="none" w:sz="0" w:space="0" w:color="auto"/>
        <w:bottom w:val="none" w:sz="0" w:space="0" w:color="auto"/>
        <w:right w:val="none" w:sz="0" w:space="0" w:color="auto"/>
      </w:divBdr>
    </w:div>
    <w:div w:id="911814604">
      <w:bodyDiv w:val="1"/>
      <w:marLeft w:val="0"/>
      <w:marRight w:val="0"/>
      <w:marTop w:val="0"/>
      <w:marBottom w:val="0"/>
      <w:divBdr>
        <w:top w:val="none" w:sz="0" w:space="0" w:color="auto"/>
        <w:left w:val="none" w:sz="0" w:space="0" w:color="auto"/>
        <w:bottom w:val="none" w:sz="0" w:space="0" w:color="auto"/>
        <w:right w:val="none" w:sz="0" w:space="0" w:color="auto"/>
      </w:divBdr>
    </w:div>
    <w:div w:id="1007249665">
      <w:bodyDiv w:val="1"/>
      <w:marLeft w:val="0"/>
      <w:marRight w:val="0"/>
      <w:marTop w:val="0"/>
      <w:marBottom w:val="0"/>
      <w:divBdr>
        <w:top w:val="none" w:sz="0" w:space="0" w:color="auto"/>
        <w:left w:val="none" w:sz="0" w:space="0" w:color="auto"/>
        <w:bottom w:val="none" w:sz="0" w:space="0" w:color="auto"/>
        <w:right w:val="none" w:sz="0" w:space="0" w:color="auto"/>
      </w:divBdr>
    </w:div>
    <w:div w:id="1008606586">
      <w:bodyDiv w:val="1"/>
      <w:marLeft w:val="0"/>
      <w:marRight w:val="0"/>
      <w:marTop w:val="0"/>
      <w:marBottom w:val="0"/>
      <w:divBdr>
        <w:top w:val="none" w:sz="0" w:space="0" w:color="auto"/>
        <w:left w:val="none" w:sz="0" w:space="0" w:color="auto"/>
        <w:bottom w:val="none" w:sz="0" w:space="0" w:color="auto"/>
        <w:right w:val="none" w:sz="0" w:space="0" w:color="auto"/>
      </w:divBdr>
    </w:div>
    <w:div w:id="1034698135">
      <w:bodyDiv w:val="1"/>
      <w:marLeft w:val="0"/>
      <w:marRight w:val="0"/>
      <w:marTop w:val="0"/>
      <w:marBottom w:val="0"/>
      <w:divBdr>
        <w:top w:val="none" w:sz="0" w:space="0" w:color="auto"/>
        <w:left w:val="none" w:sz="0" w:space="0" w:color="auto"/>
        <w:bottom w:val="none" w:sz="0" w:space="0" w:color="auto"/>
        <w:right w:val="none" w:sz="0" w:space="0" w:color="auto"/>
      </w:divBdr>
    </w:div>
    <w:div w:id="1040476471">
      <w:bodyDiv w:val="1"/>
      <w:marLeft w:val="0"/>
      <w:marRight w:val="0"/>
      <w:marTop w:val="0"/>
      <w:marBottom w:val="0"/>
      <w:divBdr>
        <w:top w:val="none" w:sz="0" w:space="0" w:color="auto"/>
        <w:left w:val="none" w:sz="0" w:space="0" w:color="auto"/>
        <w:bottom w:val="none" w:sz="0" w:space="0" w:color="auto"/>
        <w:right w:val="none" w:sz="0" w:space="0" w:color="auto"/>
      </w:divBdr>
    </w:div>
    <w:div w:id="1043477144">
      <w:bodyDiv w:val="1"/>
      <w:marLeft w:val="0"/>
      <w:marRight w:val="0"/>
      <w:marTop w:val="0"/>
      <w:marBottom w:val="0"/>
      <w:divBdr>
        <w:top w:val="none" w:sz="0" w:space="0" w:color="auto"/>
        <w:left w:val="none" w:sz="0" w:space="0" w:color="auto"/>
        <w:bottom w:val="none" w:sz="0" w:space="0" w:color="auto"/>
        <w:right w:val="none" w:sz="0" w:space="0" w:color="auto"/>
      </w:divBdr>
    </w:div>
    <w:div w:id="1074353682">
      <w:bodyDiv w:val="1"/>
      <w:marLeft w:val="0"/>
      <w:marRight w:val="0"/>
      <w:marTop w:val="0"/>
      <w:marBottom w:val="0"/>
      <w:divBdr>
        <w:top w:val="none" w:sz="0" w:space="0" w:color="auto"/>
        <w:left w:val="none" w:sz="0" w:space="0" w:color="auto"/>
        <w:bottom w:val="none" w:sz="0" w:space="0" w:color="auto"/>
        <w:right w:val="none" w:sz="0" w:space="0" w:color="auto"/>
      </w:divBdr>
    </w:div>
    <w:div w:id="1104765157">
      <w:bodyDiv w:val="1"/>
      <w:marLeft w:val="0"/>
      <w:marRight w:val="0"/>
      <w:marTop w:val="0"/>
      <w:marBottom w:val="0"/>
      <w:divBdr>
        <w:top w:val="none" w:sz="0" w:space="0" w:color="auto"/>
        <w:left w:val="none" w:sz="0" w:space="0" w:color="auto"/>
        <w:bottom w:val="none" w:sz="0" w:space="0" w:color="auto"/>
        <w:right w:val="none" w:sz="0" w:space="0" w:color="auto"/>
      </w:divBdr>
    </w:div>
    <w:div w:id="1171723073">
      <w:bodyDiv w:val="1"/>
      <w:marLeft w:val="0"/>
      <w:marRight w:val="0"/>
      <w:marTop w:val="0"/>
      <w:marBottom w:val="0"/>
      <w:divBdr>
        <w:top w:val="none" w:sz="0" w:space="0" w:color="auto"/>
        <w:left w:val="none" w:sz="0" w:space="0" w:color="auto"/>
        <w:bottom w:val="none" w:sz="0" w:space="0" w:color="auto"/>
        <w:right w:val="none" w:sz="0" w:space="0" w:color="auto"/>
      </w:divBdr>
    </w:div>
    <w:div w:id="1227186847">
      <w:bodyDiv w:val="1"/>
      <w:marLeft w:val="0"/>
      <w:marRight w:val="0"/>
      <w:marTop w:val="0"/>
      <w:marBottom w:val="0"/>
      <w:divBdr>
        <w:top w:val="none" w:sz="0" w:space="0" w:color="auto"/>
        <w:left w:val="none" w:sz="0" w:space="0" w:color="auto"/>
        <w:bottom w:val="none" w:sz="0" w:space="0" w:color="auto"/>
        <w:right w:val="none" w:sz="0" w:space="0" w:color="auto"/>
      </w:divBdr>
    </w:div>
    <w:div w:id="1275019647">
      <w:bodyDiv w:val="1"/>
      <w:marLeft w:val="0"/>
      <w:marRight w:val="0"/>
      <w:marTop w:val="0"/>
      <w:marBottom w:val="0"/>
      <w:divBdr>
        <w:top w:val="none" w:sz="0" w:space="0" w:color="auto"/>
        <w:left w:val="none" w:sz="0" w:space="0" w:color="auto"/>
        <w:bottom w:val="none" w:sz="0" w:space="0" w:color="auto"/>
        <w:right w:val="none" w:sz="0" w:space="0" w:color="auto"/>
      </w:divBdr>
    </w:div>
    <w:div w:id="1293170643">
      <w:bodyDiv w:val="1"/>
      <w:marLeft w:val="0"/>
      <w:marRight w:val="0"/>
      <w:marTop w:val="0"/>
      <w:marBottom w:val="0"/>
      <w:divBdr>
        <w:top w:val="none" w:sz="0" w:space="0" w:color="auto"/>
        <w:left w:val="none" w:sz="0" w:space="0" w:color="auto"/>
        <w:bottom w:val="none" w:sz="0" w:space="0" w:color="auto"/>
        <w:right w:val="none" w:sz="0" w:space="0" w:color="auto"/>
      </w:divBdr>
    </w:div>
    <w:div w:id="1304891960">
      <w:bodyDiv w:val="1"/>
      <w:marLeft w:val="0"/>
      <w:marRight w:val="0"/>
      <w:marTop w:val="0"/>
      <w:marBottom w:val="0"/>
      <w:divBdr>
        <w:top w:val="none" w:sz="0" w:space="0" w:color="auto"/>
        <w:left w:val="none" w:sz="0" w:space="0" w:color="auto"/>
        <w:bottom w:val="none" w:sz="0" w:space="0" w:color="auto"/>
        <w:right w:val="none" w:sz="0" w:space="0" w:color="auto"/>
      </w:divBdr>
    </w:div>
    <w:div w:id="1369257821">
      <w:bodyDiv w:val="1"/>
      <w:marLeft w:val="0"/>
      <w:marRight w:val="0"/>
      <w:marTop w:val="0"/>
      <w:marBottom w:val="0"/>
      <w:divBdr>
        <w:top w:val="none" w:sz="0" w:space="0" w:color="auto"/>
        <w:left w:val="none" w:sz="0" w:space="0" w:color="auto"/>
        <w:bottom w:val="none" w:sz="0" w:space="0" w:color="auto"/>
        <w:right w:val="none" w:sz="0" w:space="0" w:color="auto"/>
      </w:divBdr>
    </w:div>
    <w:div w:id="1390958484">
      <w:bodyDiv w:val="1"/>
      <w:marLeft w:val="0"/>
      <w:marRight w:val="0"/>
      <w:marTop w:val="0"/>
      <w:marBottom w:val="0"/>
      <w:divBdr>
        <w:top w:val="none" w:sz="0" w:space="0" w:color="auto"/>
        <w:left w:val="none" w:sz="0" w:space="0" w:color="auto"/>
        <w:bottom w:val="none" w:sz="0" w:space="0" w:color="auto"/>
        <w:right w:val="none" w:sz="0" w:space="0" w:color="auto"/>
      </w:divBdr>
    </w:div>
    <w:div w:id="1422945331">
      <w:bodyDiv w:val="1"/>
      <w:marLeft w:val="0"/>
      <w:marRight w:val="0"/>
      <w:marTop w:val="0"/>
      <w:marBottom w:val="0"/>
      <w:divBdr>
        <w:top w:val="none" w:sz="0" w:space="0" w:color="auto"/>
        <w:left w:val="none" w:sz="0" w:space="0" w:color="auto"/>
        <w:bottom w:val="none" w:sz="0" w:space="0" w:color="auto"/>
        <w:right w:val="none" w:sz="0" w:space="0" w:color="auto"/>
      </w:divBdr>
    </w:div>
    <w:div w:id="1423261839">
      <w:bodyDiv w:val="1"/>
      <w:marLeft w:val="0"/>
      <w:marRight w:val="0"/>
      <w:marTop w:val="0"/>
      <w:marBottom w:val="0"/>
      <w:divBdr>
        <w:top w:val="none" w:sz="0" w:space="0" w:color="auto"/>
        <w:left w:val="none" w:sz="0" w:space="0" w:color="auto"/>
        <w:bottom w:val="none" w:sz="0" w:space="0" w:color="auto"/>
        <w:right w:val="none" w:sz="0" w:space="0" w:color="auto"/>
      </w:divBdr>
    </w:div>
    <w:div w:id="1446383514">
      <w:bodyDiv w:val="1"/>
      <w:marLeft w:val="0"/>
      <w:marRight w:val="0"/>
      <w:marTop w:val="0"/>
      <w:marBottom w:val="0"/>
      <w:divBdr>
        <w:top w:val="none" w:sz="0" w:space="0" w:color="auto"/>
        <w:left w:val="none" w:sz="0" w:space="0" w:color="auto"/>
        <w:bottom w:val="none" w:sz="0" w:space="0" w:color="auto"/>
        <w:right w:val="none" w:sz="0" w:space="0" w:color="auto"/>
      </w:divBdr>
    </w:div>
    <w:div w:id="1524393155">
      <w:bodyDiv w:val="1"/>
      <w:marLeft w:val="0"/>
      <w:marRight w:val="0"/>
      <w:marTop w:val="0"/>
      <w:marBottom w:val="0"/>
      <w:divBdr>
        <w:top w:val="none" w:sz="0" w:space="0" w:color="auto"/>
        <w:left w:val="none" w:sz="0" w:space="0" w:color="auto"/>
        <w:bottom w:val="none" w:sz="0" w:space="0" w:color="auto"/>
        <w:right w:val="none" w:sz="0" w:space="0" w:color="auto"/>
      </w:divBdr>
    </w:div>
    <w:div w:id="1533227716">
      <w:bodyDiv w:val="1"/>
      <w:marLeft w:val="0"/>
      <w:marRight w:val="0"/>
      <w:marTop w:val="0"/>
      <w:marBottom w:val="0"/>
      <w:divBdr>
        <w:top w:val="none" w:sz="0" w:space="0" w:color="auto"/>
        <w:left w:val="none" w:sz="0" w:space="0" w:color="auto"/>
        <w:bottom w:val="none" w:sz="0" w:space="0" w:color="auto"/>
        <w:right w:val="none" w:sz="0" w:space="0" w:color="auto"/>
      </w:divBdr>
    </w:div>
    <w:div w:id="1535120887">
      <w:bodyDiv w:val="1"/>
      <w:marLeft w:val="0"/>
      <w:marRight w:val="0"/>
      <w:marTop w:val="0"/>
      <w:marBottom w:val="0"/>
      <w:divBdr>
        <w:top w:val="none" w:sz="0" w:space="0" w:color="auto"/>
        <w:left w:val="none" w:sz="0" w:space="0" w:color="auto"/>
        <w:bottom w:val="none" w:sz="0" w:space="0" w:color="auto"/>
        <w:right w:val="none" w:sz="0" w:space="0" w:color="auto"/>
      </w:divBdr>
    </w:div>
    <w:div w:id="1547185099">
      <w:bodyDiv w:val="1"/>
      <w:marLeft w:val="0"/>
      <w:marRight w:val="0"/>
      <w:marTop w:val="0"/>
      <w:marBottom w:val="0"/>
      <w:divBdr>
        <w:top w:val="none" w:sz="0" w:space="0" w:color="auto"/>
        <w:left w:val="none" w:sz="0" w:space="0" w:color="auto"/>
        <w:bottom w:val="none" w:sz="0" w:space="0" w:color="auto"/>
        <w:right w:val="none" w:sz="0" w:space="0" w:color="auto"/>
      </w:divBdr>
    </w:div>
    <w:div w:id="1614048855">
      <w:bodyDiv w:val="1"/>
      <w:marLeft w:val="0"/>
      <w:marRight w:val="0"/>
      <w:marTop w:val="0"/>
      <w:marBottom w:val="0"/>
      <w:divBdr>
        <w:top w:val="none" w:sz="0" w:space="0" w:color="auto"/>
        <w:left w:val="none" w:sz="0" w:space="0" w:color="auto"/>
        <w:bottom w:val="none" w:sz="0" w:space="0" w:color="auto"/>
        <w:right w:val="none" w:sz="0" w:space="0" w:color="auto"/>
      </w:divBdr>
    </w:div>
    <w:div w:id="1654606893">
      <w:bodyDiv w:val="1"/>
      <w:marLeft w:val="0"/>
      <w:marRight w:val="0"/>
      <w:marTop w:val="0"/>
      <w:marBottom w:val="0"/>
      <w:divBdr>
        <w:top w:val="none" w:sz="0" w:space="0" w:color="auto"/>
        <w:left w:val="none" w:sz="0" w:space="0" w:color="auto"/>
        <w:bottom w:val="none" w:sz="0" w:space="0" w:color="auto"/>
        <w:right w:val="none" w:sz="0" w:space="0" w:color="auto"/>
      </w:divBdr>
    </w:div>
    <w:div w:id="1734113001">
      <w:bodyDiv w:val="1"/>
      <w:marLeft w:val="0"/>
      <w:marRight w:val="0"/>
      <w:marTop w:val="0"/>
      <w:marBottom w:val="0"/>
      <w:divBdr>
        <w:top w:val="none" w:sz="0" w:space="0" w:color="auto"/>
        <w:left w:val="none" w:sz="0" w:space="0" w:color="auto"/>
        <w:bottom w:val="none" w:sz="0" w:space="0" w:color="auto"/>
        <w:right w:val="none" w:sz="0" w:space="0" w:color="auto"/>
      </w:divBdr>
    </w:div>
    <w:div w:id="1775785494">
      <w:bodyDiv w:val="1"/>
      <w:marLeft w:val="0"/>
      <w:marRight w:val="0"/>
      <w:marTop w:val="0"/>
      <w:marBottom w:val="0"/>
      <w:divBdr>
        <w:top w:val="none" w:sz="0" w:space="0" w:color="auto"/>
        <w:left w:val="none" w:sz="0" w:space="0" w:color="auto"/>
        <w:bottom w:val="none" w:sz="0" w:space="0" w:color="auto"/>
        <w:right w:val="none" w:sz="0" w:space="0" w:color="auto"/>
      </w:divBdr>
    </w:div>
    <w:div w:id="1811164286">
      <w:bodyDiv w:val="1"/>
      <w:marLeft w:val="0"/>
      <w:marRight w:val="0"/>
      <w:marTop w:val="0"/>
      <w:marBottom w:val="0"/>
      <w:divBdr>
        <w:top w:val="none" w:sz="0" w:space="0" w:color="auto"/>
        <w:left w:val="none" w:sz="0" w:space="0" w:color="auto"/>
        <w:bottom w:val="none" w:sz="0" w:space="0" w:color="auto"/>
        <w:right w:val="none" w:sz="0" w:space="0" w:color="auto"/>
      </w:divBdr>
    </w:div>
    <w:div w:id="1862862122">
      <w:bodyDiv w:val="1"/>
      <w:marLeft w:val="0"/>
      <w:marRight w:val="0"/>
      <w:marTop w:val="0"/>
      <w:marBottom w:val="0"/>
      <w:divBdr>
        <w:top w:val="none" w:sz="0" w:space="0" w:color="auto"/>
        <w:left w:val="none" w:sz="0" w:space="0" w:color="auto"/>
        <w:bottom w:val="none" w:sz="0" w:space="0" w:color="auto"/>
        <w:right w:val="none" w:sz="0" w:space="0" w:color="auto"/>
      </w:divBdr>
    </w:div>
    <w:div w:id="1873035381">
      <w:bodyDiv w:val="1"/>
      <w:marLeft w:val="0"/>
      <w:marRight w:val="0"/>
      <w:marTop w:val="0"/>
      <w:marBottom w:val="0"/>
      <w:divBdr>
        <w:top w:val="none" w:sz="0" w:space="0" w:color="auto"/>
        <w:left w:val="none" w:sz="0" w:space="0" w:color="auto"/>
        <w:bottom w:val="none" w:sz="0" w:space="0" w:color="auto"/>
        <w:right w:val="none" w:sz="0" w:space="0" w:color="auto"/>
      </w:divBdr>
    </w:div>
    <w:div w:id="1957562083">
      <w:bodyDiv w:val="1"/>
      <w:marLeft w:val="0"/>
      <w:marRight w:val="0"/>
      <w:marTop w:val="0"/>
      <w:marBottom w:val="0"/>
      <w:divBdr>
        <w:top w:val="none" w:sz="0" w:space="0" w:color="auto"/>
        <w:left w:val="none" w:sz="0" w:space="0" w:color="auto"/>
        <w:bottom w:val="none" w:sz="0" w:space="0" w:color="auto"/>
        <w:right w:val="none" w:sz="0" w:space="0" w:color="auto"/>
      </w:divBdr>
    </w:div>
    <w:div w:id="2029527393">
      <w:bodyDiv w:val="1"/>
      <w:marLeft w:val="0"/>
      <w:marRight w:val="0"/>
      <w:marTop w:val="0"/>
      <w:marBottom w:val="0"/>
      <w:divBdr>
        <w:top w:val="none" w:sz="0" w:space="0" w:color="auto"/>
        <w:left w:val="none" w:sz="0" w:space="0" w:color="auto"/>
        <w:bottom w:val="none" w:sz="0" w:space="0" w:color="auto"/>
        <w:right w:val="none" w:sz="0" w:space="0" w:color="auto"/>
      </w:divBdr>
    </w:div>
    <w:div w:id="2077429678">
      <w:bodyDiv w:val="1"/>
      <w:marLeft w:val="0"/>
      <w:marRight w:val="0"/>
      <w:marTop w:val="0"/>
      <w:marBottom w:val="0"/>
      <w:divBdr>
        <w:top w:val="none" w:sz="0" w:space="0" w:color="auto"/>
        <w:left w:val="none" w:sz="0" w:space="0" w:color="auto"/>
        <w:bottom w:val="none" w:sz="0" w:space="0" w:color="auto"/>
        <w:right w:val="none" w:sz="0" w:space="0" w:color="auto"/>
      </w:divBdr>
    </w:div>
    <w:div w:id="21349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13</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34</cp:revision>
  <dcterms:created xsi:type="dcterms:W3CDTF">2017-03-09T10:55:00Z</dcterms:created>
  <dcterms:modified xsi:type="dcterms:W3CDTF">2017-07-20T20:54:00Z</dcterms:modified>
</cp:coreProperties>
</file>