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0" w:rsidRPr="0084553B" w:rsidRDefault="00A276B0" w:rsidP="00CB47C4">
      <w:pPr>
        <w:pStyle w:val="00"/>
        <w:bidi/>
        <w:rPr>
          <w:rtl/>
          <w:lang w:bidi="fa-IR"/>
        </w:rPr>
      </w:pPr>
      <w:r w:rsidRPr="0084553B">
        <w:rPr>
          <w:rFonts w:hint="cs"/>
          <w:rtl/>
          <w:lang w:bidi="fa-IR"/>
        </w:rPr>
        <w:t>موضوع : خارج اصول ـ تعادل و تراجیح</w:t>
      </w:r>
    </w:p>
    <w:p w:rsidR="00A276B0" w:rsidRPr="0084553B" w:rsidRDefault="00A276B0" w:rsidP="00CB47C4">
      <w:pPr>
        <w:pStyle w:val="00"/>
        <w:bidi/>
        <w:rPr>
          <w:rtl/>
          <w:lang w:bidi="fa-IR"/>
        </w:rPr>
      </w:pPr>
      <w:r w:rsidRPr="0084553B">
        <w:rPr>
          <w:rFonts w:hint="cs"/>
          <w:rtl/>
          <w:lang w:bidi="fa-IR"/>
        </w:rPr>
        <w:t xml:space="preserve">استاد : حضرت </w:t>
      </w:r>
      <w:r>
        <w:rPr>
          <w:rFonts w:hint="cs"/>
          <w:rtl/>
          <w:lang w:bidi="fa-IR"/>
        </w:rPr>
        <w:t>حجت الاسلام و المسلمین سید جواد شبیری</w:t>
      </w:r>
    </w:p>
    <w:p w:rsidR="00A276B0" w:rsidRPr="0084553B" w:rsidRDefault="00A276B0" w:rsidP="00CB47C4">
      <w:pPr>
        <w:pStyle w:val="00"/>
        <w:bidi/>
        <w:rPr>
          <w:rtl/>
          <w:lang w:bidi="fa-IR"/>
        </w:rPr>
      </w:pPr>
      <w:r w:rsidRPr="0084553B">
        <w:rPr>
          <w:rFonts w:hint="cs"/>
          <w:rtl/>
          <w:lang w:bidi="fa-IR"/>
        </w:rPr>
        <w:t xml:space="preserve">تاریخ : </w:t>
      </w:r>
      <w:r>
        <w:rPr>
          <w:lang w:bidi="fa-IR"/>
        </w:rPr>
        <w:t>21</w:t>
      </w:r>
      <w:r w:rsidRPr="0084553B">
        <w:rPr>
          <w:rFonts w:hint="cs"/>
          <w:rtl/>
          <w:lang w:bidi="fa-IR"/>
        </w:rPr>
        <w:t xml:space="preserve"> / 9 / 91</w:t>
      </w:r>
    </w:p>
    <w:p w:rsidR="00A276B0" w:rsidRPr="0084553B" w:rsidRDefault="00A276B0" w:rsidP="00CB47C4">
      <w:pPr>
        <w:pStyle w:val="0"/>
        <w:bidi/>
        <w:rPr>
          <w:rtl/>
          <w:lang w:bidi="fa-IR"/>
        </w:rPr>
      </w:pPr>
      <w:r w:rsidRPr="0084553B">
        <w:rPr>
          <w:rFonts w:hint="cs"/>
          <w:rtl/>
          <w:lang w:bidi="fa-IR"/>
        </w:rPr>
        <w:t>بسم الله الرحمن الرحیم و به نستعین إنه خیر ناصر ومعین</w:t>
      </w:r>
    </w:p>
    <w:p w:rsidR="00A276B0" w:rsidRDefault="00A276B0" w:rsidP="00CB47C4">
      <w:pPr>
        <w:pStyle w:val="0"/>
        <w:bidi/>
        <w:rPr>
          <w:rtl/>
          <w:lang w:bidi="fa-IR"/>
        </w:rPr>
      </w:pPr>
      <w:r w:rsidRPr="0084553B">
        <w:rPr>
          <w:rFonts w:hint="cs"/>
          <w:rtl/>
          <w:lang w:bidi="fa-IR"/>
        </w:rPr>
        <w:t>الحمد لله رب العالمین وصلی الله علی سیدنا ونبینا محمد وآله الطاهرین</w:t>
      </w:r>
    </w:p>
    <w:p w:rsidR="00A276B0" w:rsidRPr="00CB47C4" w:rsidRDefault="00A276B0" w:rsidP="00CB47C4">
      <w:pPr>
        <w:pStyle w:val="0"/>
        <w:bidi/>
        <w:rPr>
          <w:rtl/>
          <w:lang w:bidi="fa-IR"/>
        </w:rPr>
      </w:pPr>
      <w:r w:rsidRPr="0084553B">
        <w:rPr>
          <w:rFonts w:hint="cs"/>
          <w:rtl/>
          <w:lang w:bidi="fa-IR"/>
        </w:rPr>
        <w:t>واللعن علی أعدائهم أجمعین من الآن إلی قیام یوم الدین</w:t>
      </w:r>
    </w:p>
    <w:p w:rsidR="00F334DA" w:rsidRDefault="005F5E36" w:rsidP="00CB47C4">
      <w:pPr>
        <w:pStyle w:val="050"/>
        <w:bidi/>
        <w:rPr>
          <w:rtl/>
          <w:lang w:bidi="fa-IR"/>
        </w:rPr>
      </w:pPr>
      <w:r>
        <w:rPr>
          <w:rFonts w:hint="cs"/>
          <w:rtl/>
        </w:rPr>
        <w:t>روايت بعدي روايت محمد بن مسلم است. اين روايت سه طريق دارد</w:t>
      </w:r>
      <w:r>
        <w:rPr>
          <w:rFonts w:hint="cs"/>
          <w:rtl/>
          <w:lang w:bidi="fa-IR"/>
        </w:rPr>
        <w:t xml:space="preserve"> و هر سه طریق تا یک جایی مشترک هستند و آن ابان است. </w:t>
      </w:r>
      <w:r w:rsidR="00A1302B">
        <w:rPr>
          <w:rFonts w:hint="cs"/>
          <w:rtl/>
          <w:lang w:bidi="fa-IR"/>
        </w:rPr>
        <w:t>طریق تهذیبین</w:t>
      </w:r>
      <w:r w:rsidR="00231129">
        <w:rPr>
          <w:rStyle w:val="FootnoteReference"/>
          <w:rtl/>
          <w:lang w:bidi="fa-IR"/>
        </w:rPr>
        <w:footnoteReference w:id="2"/>
      </w:r>
      <w:r w:rsidR="00A1302B">
        <w:rPr>
          <w:rFonts w:hint="cs"/>
          <w:rtl/>
          <w:lang w:bidi="fa-IR"/>
        </w:rPr>
        <w:t xml:space="preserve"> : </w:t>
      </w:r>
      <w:r>
        <w:rPr>
          <w:rFonts w:hint="eastAsia"/>
          <w:rtl/>
          <w:lang w:bidi="fa-IR"/>
        </w:rPr>
        <w:t>«</w:t>
      </w:r>
      <w:r w:rsidRPr="00CB47C4">
        <w:rPr>
          <w:rStyle w:val="0502"/>
          <w:rFonts w:hint="cs"/>
          <w:rtl/>
        </w:rPr>
        <w:t xml:space="preserve">الحسین بن سعید </w:t>
      </w:r>
      <w:r w:rsidR="00A1302B" w:rsidRPr="00CB47C4">
        <w:rPr>
          <w:rStyle w:val="0502"/>
          <w:rFonts w:hint="cs"/>
          <w:rtl/>
        </w:rPr>
        <w:t>عن فضالة عن أبان</w:t>
      </w:r>
      <w:r w:rsidR="00A1302B">
        <w:rPr>
          <w:rFonts w:hint="eastAsia"/>
          <w:rtl/>
          <w:lang w:bidi="fa-IR"/>
        </w:rPr>
        <w:t>»</w:t>
      </w:r>
      <w:r w:rsidR="00A1302B">
        <w:rPr>
          <w:rtl/>
          <w:lang w:bidi="fa-IR"/>
        </w:rPr>
        <w:t xml:space="preserve"> </w:t>
      </w:r>
      <w:r w:rsidR="00A1302B">
        <w:rPr>
          <w:rFonts w:hint="cs"/>
          <w:rtl/>
          <w:lang w:bidi="fa-IR"/>
        </w:rPr>
        <w:t>ک</w:t>
      </w:r>
      <w:bookmarkStart w:id="0" w:name="_GoBack"/>
      <w:bookmarkEnd w:id="0"/>
      <w:r w:rsidR="00A1302B">
        <w:rPr>
          <w:rFonts w:hint="cs"/>
          <w:rtl/>
          <w:lang w:bidi="fa-IR"/>
        </w:rPr>
        <w:t>ه ابان بن عثمان است. طریق فقیه</w:t>
      </w:r>
      <w:r w:rsidR="00D3233D">
        <w:rPr>
          <w:rStyle w:val="FootnoteReference"/>
          <w:rtl/>
          <w:lang w:bidi="fa-IR"/>
        </w:rPr>
        <w:footnoteReference w:id="3"/>
      </w:r>
      <w:r w:rsidR="00A1302B">
        <w:rPr>
          <w:rFonts w:hint="cs"/>
          <w:rtl/>
          <w:lang w:bidi="fa-IR"/>
        </w:rPr>
        <w:t xml:space="preserve"> : </w:t>
      </w:r>
      <w:r w:rsidR="00A1302B">
        <w:rPr>
          <w:rFonts w:hint="eastAsia"/>
          <w:rtl/>
          <w:lang w:bidi="fa-IR"/>
        </w:rPr>
        <w:t>«</w:t>
      </w:r>
      <w:r w:rsidR="00A1302B" w:rsidRPr="00CB47C4">
        <w:rPr>
          <w:rStyle w:val="0502"/>
          <w:rFonts w:hint="cs"/>
          <w:rtl/>
        </w:rPr>
        <w:t>روی ابان</w:t>
      </w:r>
      <w:r w:rsidR="00A1302B">
        <w:rPr>
          <w:rFonts w:hint="eastAsia"/>
          <w:rtl/>
          <w:lang w:bidi="fa-IR"/>
        </w:rPr>
        <w:t>»</w:t>
      </w:r>
      <w:r w:rsidR="00A1302B">
        <w:rPr>
          <w:rtl/>
          <w:lang w:bidi="fa-IR"/>
        </w:rPr>
        <w:t xml:space="preserve"> </w:t>
      </w:r>
      <w:r w:rsidR="00A1302B">
        <w:rPr>
          <w:rFonts w:hint="cs"/>
          <w:rtl/>
          <w:lang w:bidi="fa-IR"/>
        </w:rPr>
        <w:t>که با أبان شروع می‌شود و طریق سوم طریق کافی</w:t>
      </w:r>
      <w:r w:rsidR="00BC3339">
        <w:rPr>
          <w:rStyle w:val="FootnoteReference"/>
          <w:rtl/>
          <w:lang w:bidi="fa-IR"/>
        </w:rPr>
        <w:footnoteReference w:id="4"/>
      </w:r>
      <w:r w:rsidR="00A1302B">
        <w:rPr>
          <w:rFonts w:hint="cs"/>
          <w:rtl/>
          <w:lang w:bidi="fa-IR"/>
        </w:rPr>
        <w:t xml:space="preserve"> است : </w:t>
      </w:r>
      <w:r w:rsidR="00A1302B">
        <w:rPr>
          <w:rFonts w:hint="eastAsia"/>
          <w:rtl/>
          <w:lang w:bidi="fa-IR"/>
        </w:rPr>
        <w:t>«</w:t>
      </w:r>
      <w:r w:rsidR="00A1302B" w:rsidRPr="00CB47C4">
        <w:rPr>
          <w:rStyle w:val="0502"/>
          <w:rFonts w:hint="cs"/>
          <w:rtl/>
        </w:rPr>
        <w:t>الحسین بن محمد عن معلّی بن محمد عن الحسن بن علی</w:t>
      </w:r>
      <w:r w:rsidR="008E7A97">
        <w:rPr>
          <w:rFonts w:hint="eastAsia"/>
          <w:rtl/>
          <w:lang w:bidi="fa-IR"/>
        </w:rPr>
        <w:t>»</w:t>
      </w:r>
      <w:r w:rsidR="008E7A97">
        <w:rPr>
          <w:rtl/>
          <w:lang w:bidi="fa-IR"/>
        </w:rPr>
        <w:t xml:space="preserve"> </w:t>
      </w:r>
      <w:r w:rsidR="008E7A97">
        <w:rPr>
          <w:rFonts w:hint="cs"/>
          <w:rtl/>
          <w:lang w:bidi="fa-IR"/>
        </w:rPr>
        <w:t>که این حسن بن علی، حسن بن علی وشا</w:t>
      </w:r>
      <w:r w:rsidR="008E3D49">
        <w:rPr>
          <w:rFonts w:hint="cs"/>
          <w:rtl/>
          <w:lang w:bidi="fa-IR"/>
        </w:rPr>
        <w:t>ء</w:t>
      </w:r>
      <w:r w:rsidR="008E7A97">
        <w:rPr>
          <w:rFonts w:hint="cs"/>
          <w:rtl/>
          <w:lang w:bidi="fa-IR"/>
        </w:rPr>
        <w:t xml:space="preserve"> است. </w:t>
      </w:r>
      <w:r w:rsidR="008E7A97">
        <w:rPr>
          <w:rFonts w:hint="eastAsia"/>
          <w:rtl/>
          <w:lang w:bidi="fa-IR"/>
        </w:rPr>
        <w:t>«</w:t>
      </w:r>
      <w:r w:rsidR="00A1302B" w:rsidRPr="00CB47C4">
        <w:rPr>
          <w:rStyle w:val="0502"/>
          <w:rFonts w:hint="cs"/>
          <w:rtl/>
        </w:rPr>
        <w:t>عن أبان عن محمد بن مسلم عن أبی جعفر علیه السلام</w:t>
      </w:r>
      <w:r w:rsidR="00A1302B">
        <w:rPr>
          <w:rFonts w:hint="eastAsia"/>
          <w:rtl/>
          <w:lang w:bidi="fa-IR"/>
        </w:rPr>
        <w:t>»</w:t>
      </w:r>
      <w:r w:rsidR="00A1302B">
        <w:rPr>
          <w:rFonts w:hint="cs"/>
          <w:rtl/>
          <w:lang w:bidi="fa-IR"/>
        </w:rPr>
        <w:t>.</w:t>
      </w:r>
    </w:p>
    <w:p w:rsidR="00A31863" w:rsidRDefault="00F8434C" w:rsidP="00CB47C4">
      <w:pPr>
        <w:pStyle w:val="050"/>
        <w:bidi/>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در مورد ابان بن عثمان ذكر شده است كه </w:t>
      </w:r>
      <w:r>
        <w:rPr>
          <w:rFonts w:hint="eastAsia"/>
          <w:rtl/>
          <w:lang w:bidi="fa-IR"/>
        </w:rPr>
        <w:t>«</w:t>
      </w:r>
      <w:r w:rsidRPr="00CB47C4">
        <w:rPr>
          <w:rStyle w:val="0502"/>
          <w:rFonts w:hint="cs"/>
          <w:rtl/>
        </w:rPr>
        <w:t>كان من الناووسية</w:t>
      </w:r>
      <w:r>
        <w:rPr>
          <w:rFonts w:hint="eastAsia"/>
          <w:rtl/>
          <w:lang w:bidi="fa-IR"/>
        </w:rPr>
        <w:t>»</w:t>
      </w:r>
      <w:r>
        <w:rPr>
          <w:rtl/>
          <w:lang w:bidi="fa-IR"/>
        </w:rPr>
        <w:t xml:space="preserve"> </w:t>
      </w:r>
      <w:r w:rsidR="00A36A3B">
        <w:rPr>
          <w:rFonts w:hint="cs"/>
          <w:rtl/>
          <w:lang w:bidi="fa-IR"/>
        </w:rPr>
        <w:t>و</w:t>
      </w:r>
      <w:r>
        <w:rPr>
          <w:rFonts w:hint="cs"/>
          <w:rtl/>
          <w:lang w:bidi="fa-IR"/>
        </w:rPr>
        <w:t xml:space="preserve"> بعيد نيست، هم چنان که صاحب قاموس الرجال استظهار می‌کند </w:t>
      </w:r>
      <w:r>
        <w:rPr>
          <w:rFonts w:hint="eastAsia"/>
          <w:rtl/>
          <w:lang w:bidi="fa-IR"/>
        </w:rPr>
        <w:t>«</w:t>
      </w:r>
      <w:r w:rsidRPr="00CB47C4">
        <w:rPr>
          <w:rStyle w:val="0502"/>
          <w:rFonts w:hint="cs"/>
          <w:rtl/>
        </w:rPr>
        <w:t>کان من ال</w:t>
      </w:r>
      <w:r w:rsidR="00900439" w:rsidRPr="00CB47C4">
        <w:rPr>
          <w:rStyle w:val="0502"/>
          <w:rFonts w:hint="cs"/>
          <w:rtl/>
        </w:rPr>
        <w:t>ناوو</w:t>
      </w:r>
      <w:r w:rsidRPr="00CB47C4">
        <w:rPr>
          <w:rStyle w:val="0502"/>
          <w:rFonts w:hint="cs"/>
          <w:rtl/>
        </w:rPr>
        <w:t>سیة</w:t>
      </w:r>
      <w:r>
        <w:rPr>
          <w:rFonts w:hint="eastAsia"/>
          <w:rtl/>
          <w:lang w:bidi="fa-IR"/>
        </w:rPr>
        <w:t>»</w:t>
      </w:r>
      <w:r>
        <w:rPr>
          <w:rtl/>
          <w:lang w:bidi="fa-IR"/>
        </w:rPr>
        <w:t xml:space="preserve"> </w:t>
      </w:r>
      <w:r>
        <w:rPr>
          <w:rFonts w:hint="cs"/>
          <w:rtl/>
          <w:lang w:bidi="fa-IR"/>
        </w:rPr>
        <w:t>باشد، ابان بن عثمان روایاتی از امام کاظم علیه السلام مستقیم و یا با واسطه دارد که خود اینها مؤید عدم ناووسی بودن است.</w:t>
      </w:r>
      <w:r w:rsidR="00215C5F">
        <w:rPr>
          <w:rFonts w:hint="cs"/>
          <w:rtl/>
          <w:lang w:bidi="fa-IR"/>
        </w:rPr>
        <w:t xml:space="preserve"> خود </w:t>
      </w:r>
      <w:r w:rsidR="008E7A97">
        <w:rPr>
          <w:rFonts w:hint="cs"/>
          <w:rtl/>
          <w:lang w:bidi="fa-IR"/>
        </w:rPr>
        <w:t>ابان بنا بر تحقیق که امامی است، این روایت صحیحه می شود. حالا اگر کسی او را واقفه دانست، موثقه می‌شود.</w:t>
      </w:r>
    </w:p>
    <w:p w:rsidR="00A36A3B" w:rsidRDefault="00FA7B1E" w:rsidP="00CB47C4">
      <w:pPr>
        <w:pStyle w:val="050"/>
        <w:bidi/>
        <w:rPr>
          <w:rtl/>
          <w:lang w:bidi="fa-IR"/>
        </w:rPr>
      </w:pPr>
      <w:r>
        <w:rPr>
          <w:rFonts w:hint="cs"/>
          <w:rtl/>
          <w:lang w:bidi="fa-IR"/>
        </w:rPr>
        <w:t xml:space="preserve">حسين بن محمد در طريق كافي، حسین بن محمد بن عامر اشعری است که از اجلاء ثقات است. معلی بن محمد که در سند است، مشکلی که </w:t>
      </w:r>
      <w:r w:rsidR="00874233">
        <w:rPr>
          <w:rFonts w:hint="cs"/>
          <w:rtl/>
          <w:lang w:bidi="fa-IR"/>
        </w:rPr>
        <w:t xml:space="preserve">در مورد او </w:t>
      </w:r>
      <w:r>
        <w:rPr>
          <w:rFonts w:hint="cs"/>
          <w:rtl/>
          <w:lang w:bidi="fa-IR"/>
        </w:rPr>
        <w:t xml:space="preserve">وجود دارد </w:t>
      </w:r>
      <w:r w:rsidR="00874233">
        <w:rPr>
          <w:rFonts w:hint="cs"/>
          <w:rtl/>
          <w:lang w:bidi="fa-IR"/>
        </w:rPr>
        <w:t xml:space="preserve">این است </w:t>
      </w:r>
      <w:r>
        <w:rPr>
          <w:rFonts w:hint="cs"/>
          <w:rtl/>
          <w:lang w:bidi="fa-IR"/>
        </w:rPr>
        <w:t xml:space="preserve">که نجاشی در مورد او </w:t>
      </w:r>
      <w:r>
        <w:rPr>
          <w:rFonts w:hint="eastAsia"/>
          <w:rtl/>
          <w:lang w:bidi="fa-IR"/>
        </w:rPr>
        <w:t>«</w:t>
      </w:r>
      <w:r w:rsidRPr="00CB47C4">
        <w:rPr>
          <w:rStyle w:val="0502"/>
          <w:rFonts w:hint="cs"/>
          <w:rtl/>
        </w:rPr>
        <w:t>مضطرب الحدیث</w:t>
      </w:r>
      <w:r>
        <w:rPr>
          <w:rFonts w:hint="eastAsia"/>
          <w:rtl/>
          <w:lang w:bidi="fa-IR"/>
        </w:rPr>
        <w:t>»</w:t>
      </w:r>
      <w:r w:rsidR="00C24CEF">
        <w:rPr>
          <w:rStyle w:val="FootnoteReference"/>
          <w:rtl/>
          <w:lang w:bidi="fa-IR"/>
        </w:rPr>
        <w:footnoteReference w:id="5"/>
      </w:r>
      <w:r>
        <w:rPr>
          <w:rtl/>
          <w:lang w:bidi="fa-IR"/>
        </w:rPr>
        <w:t xml:space="preserve"> </w:t>
      </w:r>
      <w:r>
        <w:rPr>
          <w:rFonts w:hint="cs"/>
          <w:rtl/>
          <w:lang w:bidi="fa-IR"/>
        </w:rPr>
        <w:t>تعبیر کرده است.</w:t>
      </w:r>
      <w:r w:rsidR="00874233">
        <w:rPr>
          <w:rFonts w:hint="cs"/>
          <w:rtl/>
          <w:lang w:bidi="fa-IR"/>
        </w:rPr>
        <w:t xml:space="preserve"> این تعبیرات «مضطرب الحدیث» ناظر به این است که متن روایات او را دیده‌اند و دیده‌اند محتوای روایات او نادرست و </w:t>
      </w:r>
      <w:r w:rsidR="00874233">
        <w:rPr>
          <w:rFonts w:hint="cs"/>
          <w:rtl/>
          <w:lang w:bidi="fa-IR"/>
        </w:rPr>
        <w:lastRenderedPageBreak/>
        <w:t>ناسازگار است. احیاناً روایاتی را که به عقید</w:t>
      </w:r>
      <w:r w:rsidR="00CB47C4">
        <w:rPr>
          <w:rFonts w:cs="M-Mitra" w:hint="cs"/>
          <w:rtl/>
          <w:lang w:bidi="fa-IR"/>
        </w:rPr>
        <w:t xml:space="preserve">ه‌ی </w:t>
      </w:r>
      <w:r w:rsidR="00A36A3B">
        <w:rPr>
          <w:rFonts w:hint="cs"/>
          <w:rtl/>
          <w:lang w:bidi="fa-IR"/>
        </w:rPr>
        <w:t>این آقایان غلوّ است و</w:t>
      </w:r>
      <w:r w:rsidR="00874233">
        <w:rPr>
          <w:rFonts w:hint="cs"/>
          <w:rtl/>
          <w:lang w:bidi="fa-IR"/>
        </w:rPr>
        <w:t xml:space="preserve"> اینطور چیزها</w:t>
      </w:r>
      <w:r w:rsidR="00A36A3B">
        <w:rPr>
          <w:rFonts w:hint="cs"/>
          <w:rtl/>
          <w:lang w:bidi="fa-IR"/>
        </w:rPr>
        <w:t xml:space="preserve"> باعث می شود که این تعبیر را به کار ببرند.</w:t>
      </w:r>
    </w:p>
    <w:p w:rsidR="00850AB1" w:rsidRDefault="00874233" w:rsidP="00A36A3B">
      <w:pPr>
        <w:pStyle w:val="050"/>
        <w:bidi/>
        <w:rPr>
          <w:rtl/>
          <w:lang w:bidi="fa-IR"/>
        </w:rPr>
      </w:pPr>
      <w:r>
        <w:rPr>
          <w:rFonts w:hint="cs"/>
          <w:rtl/>
          <w:lang w:bidi="fa-IR"/>
        </w:rPr>
        <w:t xml:space="preserve"> شهادت به اضطراب حدیث به دلیل این که شهادت حدسی است، اعتبار ندارد. اگر اماره‌ای بر توثیق معلی بن محمد پیدا بشود، معارضه با اینطور تعبیرات مثل مضطرب الحدیث نمی‌کند. ظاهراً با اکثار روایت امثال حسین بن محمد </w:t>
      </w:r>
      <w:r w:rsidR="00A36A3B">
        <w:rPr>
          <w:rFonts w:hint="cs"/>
          <w:rtl/>
          <w:lang w:bidi="fa-IR"/>
        </w:rPr>
        <w:t>از او (معلی)</w:t>
      </w:r>
      <w:r>
        <w:rPr>
          <w:rFonts w:hint="cs"/>
          <w:rtl/>
          <w:lang w:bidi="fa-IR"/>
        </w:rPr>
        <w:t xml:space="preserve">بشود معلی بن محمد </w:t>
      </w:r>
      <w:r w:rsidR="00FA7B1E">
        <w:rPr>
          <w:rFonts w:hint="cs"/>
          <w:rtl/>
          <w:lang w:bidi="fa-IR"/>
        </w:rPr>
        <w:t xml:space="preserve"> </w:t>
      </w:r>
      <w:r>
        <w:rPr>
          <w:rFonts w:hint="cs"/>
          <w:rtl/>
          <w:lang w:bidi="fa-IR"/>
        </w:rPr>
        <w:t xml:space="preserve">را اعتبار بخشید. </w:t>
      </w:r>
    </w:p>
    <w:p w:rsidR="00874233" w:rsidRDefault="00874233" w:rsidP="00CB47C4">
      <w:pPr>
        <w:pStyle w:val="050"/>
        <w:bidi/>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اضطراب حدیث عمدتاً ناظر به این است که متن روایت‌هایشان منکر است، یعنی بعضی‌هایشان خوب است و بعضی‌هایش بد است.</w:t>
      </w:r>
    </w:p>
    <w:p w:rsidR="00CC353B" w:rsidRDefault="0047044F" w:rsidP="00A36A3B">
      <w:pPr>
        <w:pStyle w:val="050"/>
        <w:bidi/>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حسين بن محمد بن عامر با معلي بن محمد ارتباط ويژه‌اي دارد و به دليل اين ارتباط ويژه داشتن‏‏‏‏‏، خیلی از اشخاص از طریق حسین بن محمد از م</w:t>
      </w:r>
      <w:r w:rsidR="00A36A3B">
        <w:rPr>
          <w:rFonts w:hint="cs"/>
          <w:rtl/>
          <w:lang w:bidi="fa-IR"/>
        </w:rPr>
        <w:t>علی بن محمد روایت می‌کرده‌اند.</w:t>
      </w:r>
      <w:r w:rsidR="00A36A3B" w:rsidRPr="00A36A3B">
        <w:rPr>
          <w:rFonts w:hint="cs"/>
          <w:rtl/>
          <w:lang w:bidi="fa-IR"/>
        </w:rPr>
        <w:t xml:space="preserve"> </w:t>
      </w:r>
      <w:r w:rsidR="00A36A3B">
        <w:rPr>
          <w:rFonts w:hint="cs"/>
          <w:rtl/>
          <w:lang w:bidi="fa-IR"/>
        </w:rPr>
        <w:t>چند طبقه ا</w:t>
      </w:r>
      <w:r>
        <w:rPr>
          <w:rFonts w:hint="cs"/>
          <w:rtl/>
          <w:lang w:bidi="fa-IR"/>
        </w:rPr>
        <w:t xml:space="preserve">ز حسین بن محمد </w:t>
      </w:r>
      <w:r w:rsidR="00A36A3B">
        <w:rPr>
          <w:rFonts w:hint="cs"/>
          <w:rtl/>
          <w:lang w:bidi="fa-IR"/>
        </w:rPr>
        <w:t xml:space="preserve">، </w:t>
      </w:r>
      <w:r>
        <w:rPr>
          <w:rFonts w:hint="cs"/>
          <w:rtl/>
          <w:lang w:bidi="fa-IR"/>
        </w:rPr>
        <w:t>روایت می‌کنند؛ محمد بن حسن الص</w:t>
      </w:r>
      <w:r w:rsidR="00BD6CCB">
        <w:rPr>
          <w:rFonts w:hint="cs"/>
          <w:rtl/>
          <w:lang w:bidi="fa-IR"/>
        </w:rPr>
        <w:t>فار از او روایت می‌کند، سعد بن عبدالله متوفای حدود 300 است که از او روایت می‌کند، کلینی متوفای 328 و 329 است که از او روایت می‌کند؛ ابن قولویه که شاگرد کلینی است، او هم از او روایت می‌کند.</w:t>
      </w:r>
      <w:r w:rsidR="00CC353B">
        <w:rPr>
          <w:rFonts w:hint="cs"/>
          <w:rtl/>
          <w:lang w:bidi="fa-IR"/>
        </w:rPr>
        <w:t xml:space="preserve"> علاوه بر این که من تصور می‌کنم معلی بن محمد در طریق وشا</w:t>
      </w:r>
      <w:r w:rsidR="008E3D49">
        <w:rPr>
          <w:rFonts w:hint="cs"/>
          <w:rtl/>
          <w:lang w:bidi="fa-IR"/>
        </w:rPr>
        <w:t>ء</w:t>
      </w:r>
      <w:r w:rsidR="00CC353B">
        <w:rPr>
          <w:rFonts w:hint="cs"/>
          <w:rtl/>
          <w:lang w:bidi="fa-IR"/>
        </w:rPr>
        <w:t xml:space="preserve"> است؛ الآن معل</w:t>
      </w:r>
      <w:r w:rsidR="008E3D49">
        <w:rPr>
          <w:rFonts w:hint="cs"/>
          <w:rtl/>
          <w:lang w:bidi="fa-IR"/>
        </w:rPr>
        <w:t>ّ</w:t>
      </w:r>
      <w:r w:rsidR="00CC353B">
        <w:rPr>
          <w:rFonts w:hint="cs"/>
          <w:rtl/>
          <w:lang w:bidi="fa-IR"/>
        </w:rPr>
        <w:t>ی بن محمدی که در سندش وشا</w:t>
      </w:r>
      <w:r w:rsidR="008E3D49">
        <w:rPr>
          <w:rFonts w:hint="cs"/>
          <w:rtl/>
          <w:lang w:bidi="fa-IR"/>
        </w:rPr>
        <w:t xml:space="preserve">ء نباشد خیلی نادر است و به احتمال زیاد خیلی‌هایش از کتاب وشاء باشد. یا ابان؛ در خصوص این مورد این که طریق به کتاب ابان هم باشد جدی است، تمام طرق دیگرش به ابان منتهی می‌شود و فقیه هم از ابان نقل می‌کند </w:t>
      </w:r>
      <w:r w:rsidR="00A36A3B">
        <w:rPr>
          <w:rFonts w:hint="cs"/>
          <w:rtl/>
          <w:lang w:bidi="fa-IR"/>
        </w:rPr>
        <w:t>این</w:t>
      </w:r>
      <w:r w:rsidR="008E3D49">
        <w:rPr>
          <w:rFonts w:hint="cs"/>
          <w:rtl/>
          <w:lang w:bidi="fa-IR"/>
        </w:rPr>
        <w:t>که اینها از کتاب ابان گرفته شده باشد، جدّی است. حالا بنا بر این که در طرق به کتب</w:t>
      </w:r>
      <w:r w:rsidR="00A36A3B">
        <w:rPr>
          <w:rFonts w:hint="cs"/>
          <w:rtl/>
          <w:lang w:bidi="fa-IR"/>
        </w:rPr>
        <w:t>،</w:t>
      </w:r>
      <w:r w:rsidR="008E3D49">
        <w:rPr>
          <w:rFonts w:hint="cs"/>
          <w:rtl/>
          <w:lang w:bidi="fa-IR"/>
        </w:rPr>
        <w:t xml:space="preserve"> نیاز به بررسی سندی نباشد، آن هم </w:t>
      </w:r>
      <w:r w:rsidR="00A36A3B">
        <w:rPr>
          <w:rFonts w:hint="cs"/>
          <w:rtl/>
          <w:lang w:bidi="fa-IR"/>
        </w:rPr>
        <w:t xml:space="preserve">در </w:t>
      </w:r>
      <w:r w:rsidR="008E3D49">
        <w:rPr>
          <w:rFonts w:hint="cs"/>
          <w:rtl/>
          <w:lang w:bidi="fa-IR"/>
        </w:rPr>
        <w:t>این روایت با وجود معلّی بن محمد در آن اگر ما نتوانیم معلی بن محمد را توثیق کنیم، یک راه دیگری است برای اعتبار بخشیدن به آن روایت.</w:t>
      </w:r>
    </w:p>
    <w:p w:rsidR="006E53AC" w:rsidRDefault="006E53AC" w:rsidP="00A36A3B">
      <w:pPr>
        <w:pStyle w:val="050"/>
        <w:bidi/>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 xml:space="preserve">اساساً در نقل از کتب </w:t>
      </w:r>
      <w:r w:rsidR="00A36A3B">
        <w:rPr>
          <w:rFonts w:hint="cs"/>
          <w:rtl/>
          <w:lang w:bidi="fa-IR"/>
        </w:rPr>
        <w:t xml:space="preserve">، ضبط ، </w:t>
      </w:r>
      <w:r>
        <w:rPr>
          <w:rFonts w:hint="cs"/>
          <w:rtl/>
          <w:lang w:bidi="fa-IR"/>
        </w:rPr>
        <w:t xml:space="preserve">خیلی آن چنان که باید و شاید، این ضبط‌ها نیست؛ ضبط آن است که فرض کنید ضمیری باشد به مرجع درست برگردانده است، معلقات را درست برگردانده است. وقتی می‌خواهد تقطیع سند کند درست تقطیع کند، قرائن قبل و بعد از آن را </w:t>
      </w:r>
      <w:r w:rsidR="00693252">
        <w:rPr>
          <w:rFonts w:hint="cs"/>
          <w:rtl/>
          <w:lang w:bidi="fa-IR"/>
        </w:rPr>
        <w:t>حذف نکند و امثال اینها.</w:t>
      </w:r>
    </w:p>
    <w:p w:rsidR="00693252" w:rsidRDefault="00693252" w:rsidP="00A36A3B">
      <w:pPr>
        <w:pStyle w:val="050"/>
        <w:bidi/>
        <w:rPr>
          <w:rtl/>
          <w:lang w:bidi="fa-IR"/>
        </w:rPr>
      </w:pPr>
      <w:r>
        <w:rPr>
          <w:rFonts w:hint="cs"/>
          <w:rtl/>
          <w:lang w:bidi="fa-IR"/>
        </w:rPr>
        <w:t xml:space="preserve">یکی از روش‌هایی که نقل از کتب را نشان می‌دهد، </w:t>
      </w:r>
      <w:r w:rsidR="00A36A3B">
        <w:rPr>
          <w:rFonts w:hint="cs"/>
          <w:rtl/>
          <w:lang w:bidi="fa-IR"/>
        </w:rPr>
        <w:t xml:space="preserve">این است که </w:t>
      </w:r>
      <w:r>
        <w:rPr>
          <w:rFonts w:hint="cs"/>
          <w:rtl/>
          <w:lang w:bidi="fa-IR"/>
        </w:rPr>
        <w:t>شما روایت‌هایی را که</w:t>
      </w:r>
      <w:r w:rsidR="00A36A3B">
        <w:rPr>
          <w:rFonts w:hint="cs"/>
          <w:rtl/>
          <w:lang w:bidi="fa-IR"/>
        </w:rPr>
        <w:t xml:space="preserve"> حسین بن محمد عن معلی بن محمد</w:t>
      </w:r>
      <w:r>
        <w:rPr>
          <w:rFonts w:hint="cs"/>
          <w:rtl/>
          <w:lang w:bidi="fa-IR"/>
        </w:rPr>
        <w:t xml:space="preserve"> نگاه کنید، می‌بینید غالب آنها تا وشاء مثل هم هستند و از وشاء جدا می‌شود. مثل یک گروهی که تا یک جایی همه </w:t>
      </w:r>
      <w:r>
        <w:rPr>
          <w:rFonts w:hint="cs"/>
          <w:rtl/>
          <w:lang w:bidi="fa-IR"/>
        </w:rPr>
        <w:lastRenderedPageBreak/>
        <w:t xml:space="preserve">مسیرشان یکی است و از آنجا به بعد جدا می‌شوند. این مفترق الطرق در جایی است که </w:t>
      </w:r>
      <w:r w:rsidR="00A36A3B">
        <w:rPr>
          <w:rFonts w:hint="cs"/>
          <w:rtl/>
          <w:lang w:bidi="fa-IR"/>
        </w:rPr>
        <w:t xml:space="preserve">معمولاً </w:t>
      </w:r>
      <w:r>
        <w:rPr>
          <w:rFonts w:hint="cs"/>
          <w:rtl/>
          <w:lang w:bidi="fa-IR"/>
        </w:rPr>
        <w:t xml:space="preserve">صاحب کتاب ‌قرار دارد؛ طرق حسین بن محمد را اگر نگاه کنید غالباً منتهی </w:t>
      </w:r>
      <w:r w:rsidR="00A36A3B">
        <w:rPr>
          <w:rFonts w:hint="cs"/>
          <w:rtl/>
          <w:lang w:bidi="fa-IR"/>
        </w:rPr>
        <w:t xml:space="preserve">به وشاء </w:t>
      </w:r>
      <w:r>
        <w:rPr>
          <w:rFonts w:hint="cs"/>
          <w:rtl/>
          <w:lang w:bidi="fa-IR"/>
        </w:rPr>
        <w:t>می‌شود</w:t>
      </w:r>
      <w:r w:rsidR="00B748A0">
        <w:rPr>
          <w:rFonts w:hint="cs"/>
          <w:rtl/>
          <w:lang w:bidi="fa-IR"/>
        </w:rPr>
        <w:t>.</w:t>
      </w:r>
    </w:p>
    <w:p w:rsidR="00484112" w:rsidRDefault="00B748A0" w:rsidP="00EB588E">
      <w:pPr>
        <w:pStyle w:val="050"/>
        <w:bidi/>
        <w:rPr>
          <w:rtl/>
          <w:lang w:bidi="fa-IR"/>
        </w:rPr>
      </w:pPr>
      <w:r>
        <w:rPr>
          <w:rtl/>
          <w:lang w:bidi="fa-IR"/>
        </w:rPr>
        <w:t>(</w:t>
      </w:r>
      <w:r>
        <w:rPr>
          <w:rFonts w:hint="cs"/>
          <w:rtl/>
          <w:lang w:bidi="fa-IR"/>
        </w:rPr>
        <w:t>سؤال</w:t>
      </w:r>
      <w:r>
        <w:rPr>
          <w:rtl/>
          <w:lang w:bidi="fa-IR"/>
        </w:rPr>
        <w:t xml:space="preserve"> </w:t>
      </w:r>
      <w:r>
        <w:rPr>
          <w:rFonts w:hint="cs"/>
          <w:rtl/>
          <w:lang w:bidi="fa-IR"/>
        </w:rPr>
        <w:t>و</w:t>
      </w:r>
      <w:r>
        <w:rPr>
          <w:rtl/>
          <w:lang w:bidi="fa-IR"/>
        </w:rPr>
        <w:t xml:space="preserve"> </w:t>
      </w:r>
      <w:r>
        <w:rPr>
          <w:rFonts w:hint="cs"/>
          <w:rtl/>
          <w:lang w:bidi="fa-IR"/>
        </w:rPr>
        <w:t>پاسخ</w:t>
      </w:r>
      <w:r>
        <w:rPr>
          <w:rtl/>
          <w:lang w:bidi="fa-IR"/>
        </w:rPr>
        <w:t xml:space="preserve"> </w:t>
      </w:r>
      <w:r>
        <w:rPr>
          <w:rFonts w:hint="cs"/>
          <w:rtl/>
          <w:lang w:bidi="fa-IR"/>
        </w:rPr>
        <w:t>استاد</w:t>
      </w:r>
      <w:r>
        <w:rPr>
          <w:rtl/>
          <w:lang w:bidi="fa-IR"/>
        </w:rPr>
        <w:t xml:space="preserve">): </w:t>
      </w:r>
      <w:r>
        <w:rPr>
          <w:rFonts w:hint="cs"/>
          <w:rtl/>
          <w:lang w:bidi="fa-IR"/>
        </w:rPr>
        <w:t>از حسن بن علی به بعد معمولاً مختلف می‌شود، خود آن حسن بن علی‌ها هم گروههای مختلف است یعنی این احتمال جدی است که اگر از کتاب وشاء باشد، وشاء از کتاب ابان گرفته باشد، یعنی شاخه ش</w:t>
      </w:r>
      <w:r w:rsidR="00EB588E">
        <w:rPr>
          <w:rFonts w:hint="cs"/>
          <w:rtl/>
          <w:lang w:bidi="fa-IR"/>
        </w:rPr>
        <w:t xml:space="preserve">اخه شدن‌های مختلفی که هست.اجمال </w:t>
      </w:r>
      <w:r>
        <w:rPr>
          <w:rFonts w:hint="cs"/>
          <w:rtl/>
          <w:lang w:bidi="fa-IR"/>
        </w:rPr>
        <w:t xml:space="preserve">این بحث نقل از کتب و </w:t>
      </w:r>
      <w:r w:rsidR="00EB588E">
        <w:rPr>
          <w:rFonts w:hint="cs"/>
          <w:rtl/>
          <w:lang w:bidi="fa-IR"/>
        </w:rPr>
        <w:t>روشهایش، را در</w:t>
      </w:r>
      <w:r w:rsidR="00CB47C4">
        <w:rPr>
          <w:rFonts w:hint="cs"/>
          <w:rtl/>
          <w:lang w:bidi="fa-IR"/>
        </w:rPr>
        <w:t xml:space="preserve"> مقاله‌ی</w:t>
      </w:r>
      <w:r w:rsidR="00CB47C4">
        <w:rPr>
          <w:rFonts w:cs="M-Mitra" w:hint="cs"/>
          <w:rtl/>
          <w:lang w:bidi="fa-IR"/>
        </w:rPr>
        <w:t xml:space="preserve"> </w:t>
      </w:r>
      <w:r>
        <w:rPr>
          <w:rFonts w:hint="cs"/>
          <w:rtl/>
          <w:lang w:bidi="fa-IR"/>
        </w:rPr>
        <w:t xml:space="preserve">غیبت </w:t>
      </w:r>
      <w:r w:rsidR="00484112">
        <w:rPr>
          <w:rFonts w:hint="cs"/>
          <w:rtl/>
          <w:lang w:bidi="fa-IR"/>
        </w:rPr>
        <w:t xml:space="preserve">نعمانی و منابع کتاب آن را </w:t>
      </w:r>
      <w:r w:rsidR="00CB47C4">
        <w:rPr>
          <w:rFonts w:hint="cs"/>
          <w:rtl/>
          <w:lang w:bidi="fa-IR"/>
        </w:rPr>
        <w:t xml:space="preserve">عربی نوشته‌ام، </w:t>
      </w:r>
      <w:r w:rsidR="00EB588E">
        <w:rPr>
          <w:rFonts w:hint="cs"/>
          <w:rtl/>
          <w:lang w:bidi="fa-IR"/>
        </w:rPr>
        <w:t xml:space="preserve">و </w:t>
      </w:r>
      <w:r w:rsidR="00CB47C4">
        <w:rPr>
          <w:rFonts w:hint="cs"/>
          <w:rtl/>
          <w:lang w:bidi="fa-IR"/>
        </w:rPr>
        <w:t>در مجله‌ی</w:t>
      </w:r>
      <w:r w:rsidR="00CB47C4">
        <w:rPr>
          <w:rFonts w:cs="M-Mitra" w:hint="cs"/>
          <w:rtl/>
          <w:lang w:bidi="fa-IR"/>
        </w:rPr>
        <w:t xml:space="preserve"> </w:t>
      </w:r>
      <w:r w:rsidR="00484112">
        <w:rPr>
          <w:rFonts w:hint="cs"/>
          <w:rtl/>
          <w:lang w:bidi="fa-IR"/>
        </w:rPr>
        <w:t>علوم الحدیث چاپ شده است، شمار</w:t>
      </w:r>
      <w:r w:rsidR="00CB47C4">
        <w:rPr>
          <w:rFonts w:cs="M-Mitra" w:hint="cs"/>
          <w:rtl/>
          <w:lang w:bidi="fa-IR"/>
        </w:rPr>
        <w:t xml:space="preserve">ه‌ی </w:t>
      </w:r>
      <w:r w:rsidR="00484112">
        <w:rPr>
          <w:rFonts w:hint="cs"/>
          <w:rtl/>
          <w:lang w:bidi="fa-IR"/>
        </w:rPr>
        <w:t>سوم، که من بنا داشتم آن مقاله را به فارس</w:t>
      </w:r>
      <w:r w:rsidR="00CB47C4">
        <w:rPr>
          <w:rFonts w:hint="cs"/>
          <w:rtl/>
          <w:lang w:bidi="fa-IR"/>
        </w:rPr>
        <w:t>ی بسط بدهم که چندین شماره در مجله‌ی</w:t>
      </w:r>
      <w:r w:rsidR="00CB47C4">
        <w:rPr>
          <w:rFonts w:cs="M-Mitra" w:hint="cs"/>
          <w:rtl/>
          <w:lang w:bidi="fa-IR"/>
        </w:rPr>
        <w:t xml:space="preserve"> </w:t>
      </w:r>
      <w:r w:rsidR="00484112">
        <w:rPr>
          <w:rFonts w:hint="cs"/>
          <w:rtl/>
          <w:lang w:bidi="fa-IR"/>
        </w:rPr>
        <w:t>انتظار موعود چاپ شده است، ولی قسمت منبع شناسی و روش منبع شناسی را فرصت نکردم بنویسم که آن هم بحث خیلی م</w:t>
      </w:r>
      <w:r w:rsidR="00CB47C4">
        <w:rPr>
          <w:rFonts w:hint="cs"/>
          <w:rtl/>
          <w:lang w:bidi="fa-IR"/>
        </w:rPr>
        <w:t xml:space="preserve">فصلی دارد. اجمال آن </w:t>
      </w:r>
      <w:r w:rsidR="00EB588E">
        <w:rPr>
          <w:rFonts w:hint="cs"/>
          <w:rtl/>
          <w:lang w:bidi="fa-IR"/>
        </w:rPr>
        <w:t>(پنج شش روش برای شناخت اخذ از کتب )</w:t>
      </w:r>
      <w:r w:rsidR="00CB47C4">
        <w:rPr>
          <w:rFonts w:hint="cs"/>
          <w:rtl/>
          <w:lang w:bidi="fa-IR"/>
        </w:rPr>
        <w:t>در همان مقاله‌ی</w:t>
      </w:r>
      <w:r w:rsidR="00CB47C4">
        <w:rPr>
          <w:rFonts w:cs="M-Mitra" w:hint="cs"/>
          <w:rtl/>
          <w:lang w:bidi="fa-IR"/>
        </w:rPr>
        <w:t xml:space="preserve"> </w:t>
      </w:r>
      <w:r w:rsidR="00484112">
        <w:rPr>
          <w:rFonts w:hint="cs"/>
          <w:rtl/>
          <w:lang w:bidi="fa-IR"/>
        </w:rPr>
        <w:t>عربی هست،.</w:t>
      </w:r>
    </w:p>
    <w:p w:rsidR="00B748A0" w:rsidRDefault="00484112" w:rsidP="00CB47C4">
      <w:pPr>
        <w:pStyle w:val="050"/>
        <w:bidi/>
        <w:rPr>
          <w:rtl/>
          <w:lang w:bidi="fa-IR"/>
        </w:rPr>
      </w:pPr>
      <w:r>
        <w:rPr>
          <w:rFonts w:hint="cs"/>
          <w:rtl/>
          <w:lang w:bidi="fa-IR"/>
        </w:rPr>
        <w:t xml:space="preserve">این روایت به هر حال با توجه به مجموع بحث‌هایی که شد صحیحه است. </w:t>
      </w:r>
      <w:r w:rsidR="00FF26FC">
        <w:rPr>
          <w:rFonts w:hint="cs"/>
          <w:rtl/>
          <w:lang w:bidi="fa-IR"/>
        </w:rPr>
        <w:t xml:space="preserve"> اگر کسی ابان را ناووسی بداند، می‌شود موثقه. </w:t>
      </w:r>
    </w:p>
    <w:p w:rsidR="00FF26FC" w:rsidRDefault="00FF26FC" w:rsidP="00CB47C4">
      <w:pPr>
        <w:pStyle w:val="050"/>
        <w:bidi/>
        <w:rPr>
          <w:rtl/>
          <w:lang w:bidi="fa-IR"/>
        </w:rPr>
      </w:pPr>
      <w:r>
        <w:rPr>
          <w:rFonts w:hint="cs"/>
          <w:rtl/>
          <w:lang w:bidi="fa-IR"/>
        </w:rPr>
        <w:t xml:space="preserve">روایت این است :‌ </w:t>
      </w:r>
      <w:r w:rsidR="00816A8E">
        <w:rPr>
          <w:rFonts w:hint="eastAsia"/>
          <w:rtl/>
          <w:lang w:bidi="fa-IR"/>
        </w:rPr>
        <w:t>«</w:t>
      </w:r>
      <w:r w:rsidR="00816A8E">
        <w:rPr>
          <w:rFonts w:hint="cs"/>
          <w:rtl/>
          <w:lang w:bidi="fa-IR"/>
        </w:rPr>
        <w:t xml:space="preserve">قَالَ: </w:t>
      </w:r>
      <w:r w:rsidRPr="00FF26FC">
        <w:rPr>
          <w:rFonts w:hint="cs"/>
          <w:rtl/>
          <w:lang w:bidi="fa-IR"/>
        </w:rPr>
        <w:t>سَأَلْتُهُ عَنِ الْعَارِيَّةِ يَسْتَعِيرُهَا الْإِنْسَانُ فَتَهْلِكُ أَوْ تُسْرَقُ</w:t>
      </w:r>
      <w:r w:rsidR="00816A8E">
        <w:rPr>
          <w:rFonts w:hint="cs"/>
          <w:rtl/>
          <w:lang w:bidi="fa-IR"/>
        </w:rPr>
        <w:t>،</w:t>
      </w:r>
      <w:r w:rsidRPr="00FF26FC">
        <w:rPr>
          <w:rFonts w:hint="cs"/>
          <w:rtl/>
          <w:lang w:bidi="fa-IR"/>
        </w:rPr>
        <w:t xml:space="preserve"> فَقَالَ</w:t>
      </w:r>
      <w:r w:rsidR="00816A8E">
        <w:rPr>
          <w:rFonts w:hint="cs"/>
          <w:rtl/>
          <w:lang w:bidi="fa-IR"/>
        </w:rPr>
        <w:t>:</w:t>
      </w:r>
      <w:r w:rsidRPr="00FF26FC">
        <w:rPr>
          <w:rFonts w:hint="cs"/>
          <w:rtl/>
          <w:lang w:bidi="fa-IR"/>
        </w:rPr>
        <w:t xml:space="preserve"> إِذَا</w:t>
      </w:r>
      <w:r w:rsidRPr="00FF26FC">
        <w:rPr>
          <w:rFonts w:ascii="Arial" w:hAnsi="Arial" w:cs="Arial"/>
          <w:lang w:bidi="fa-IR"/>
        </w:rPr>
        <w:t>‌</w:t>
      </w:r>
      <w:r w:rsidRPr="00816A8E">
        <w:rPr>
          <w:rFonts w:hint="cs"/>
          <w:rtl/>
          <w:lang w:bidi="fa-IR"/>
        </w:rPr>
        <w:t xml:space="preserve"> </w:t>
      </w:r>
      <w:r w:rsidRPr="00FF26FC">
        <w:rPr>
          <w:rFonts w:hint="cs"/>
          <w:rtl/>
          <w:lang w:bidi="fa-IR"/>
        </w:rPr>
        <w:t>كَانَ أَمِيناً فَلَا غُرْمَ عَلَيْهِ</w:t>
      </w:r>
      <w:r w:rsidR="00816A8E">
        <w:rPr>
          <w:rFonts w:hint="cs"/>
          <w:rtl/>
          <w:lang w:bidi="fa-IR"/>
        </w:rPr>
        <w:t>،</w:t>
      </w:r>
      <w:r w:rsidRPr="00FF26FC">
        <w:rPr>
          <w:rFonts w:hint="cs"/>
          <w:rtl/>
          <w:lang w:bidi="fa-IR"/>
        </w:rPr>
        <w:t xml:space="preserve"> قَالَ</w:t>
      </w:r>
      <w:r w:rsidR="00816A8E">
        <w:rPr>
          <w:rFonts w:hint="cs"/>
          <w:rtl/>
          <w:lang w:bidi="fa-IR"/>
        </w:rPr>
        <w:t>:</w:t>
      </w:r>
      <w:r w:rsidRPr="00FF26FC">
        <w:rPr>
          <w:rFonts w:hint="cs"/>
          <w:rtl/>
          <w:lang w:bidi="fa-IR"/>
        </w:rPr>
        <w:t xml:space="preserve"> وَسَأَلْتُهُ عَنِ الَّذِي يَسْتَبْضِعُ الْمَالَ فَيَهْلِكُ أَوْ يُسْرَقُ</w:t>
      </w:r>
      <w:r w:rsidR="00816A8E">
        <w:rPr>
          <w:rFonts w:hint="cs"/>
          <w:rtl/>
          <w:lang w:bidi="fa-IR"/>
        </w:rPr>
        <w:t>، أَ عَلَی</w:t>
      </w:r>
      <w:r w:rsidRPr="00FF26FC">
        <w:rPr>
          <w:rFonts w:hint="cs"/>
          <w:rtl/>
          <w:lang w:bidi="fa-IR"/>
        </w:rPr>
        <w:t xml:space="preserve"> صَاحِبِهِ ضَمَانٌ</w:t>
      </w:r>
      <w:r w:rsidR="00816A8E">
        <w:rPr>
          <w:rFonts w:hint="cs"/>
          <w:rtl/>
          <w:lang w:bidi="fa-IR"/>
        </w:rPr>
        <w:t>؟</w:t>
      </w:r>
      <w:r w:rsidRPr="00FF26FC">
        <w:rPr>
          <w:rFonts w:hint="cs"/>
          <w:rtl/>
          <w:lang w:bidi="fa-IR"/>
        </w:rPr>
        <w:t xml:space="preserve"> فَقَالَ</w:t>
      </w:r>
      <w:r w:rsidR="00816A8E">
        <w:rPr>
          <w:rFonts w:hint="cs"/>
          <w:rtl/>
          <w:lang w:bidi="fa-IR"/>
        </w:rPr>
        <w:t>:</w:t>
      </w:r>
      <w:r w:rsidRPr="00FF26FC">
        <w:rPr>
          <w:rFonts w:hint="cs"/>
          <w:rtl/>
          <w:lang w:bidi="fa-IR"/>
        </w:rPr>
        <w:t xml:space="preserve"> لَيْسَ عَلَيْهِ غُرْمٌ بَعْدَ أَنْ يَكُونَ الرَّجُلُ أَمِين</w:t>
      </w:r>
      <w:r w:rsidR="00816A8E">
        <w:rPr>
          <w:rFonts w:hint="cs"/>
          <w:rtl/>
          <w:lang w:bidi="fa-IR"/>
        </w:rPr>
        <w:t>اً</w:t>
      </w:r>
      <w:r w:rsidR="00816A8E">
        <w:rPr>
          <w:rFonts w:hint="eastAsia"/>
          <w:rtl/>
          <w:lang w:bidi="fa-IR"/>
        </w:rPr>
        <w:t>»</w:t>
      </w:r>
      <w:r w:rsidR="00816A8E">
        <w:rPr>
          <w:rtl/>
          <w:lang w:bidi="fa-IR"/>
        </w:rPr>
        <w:t xml:space="preserve"> </w:t>
      </w:r>
      <w:r w:rsidR="00816A8E">
        <w:rPr>
          <w:rFonts w:hint="cs"/>
          <w:rtl/>
          <w:lang w:bidi="fa-IR"/>
        </w:rPr>
        <w:t xml:space="preserve">. </w:t>
      </w:r>
      <w:r w:rsidR="00B20674">
        <w:rPr>
          <w:rFonts w:hint="cs"/>
          <w:rtl/>
          <w:lang w:bidi="fa-IR"/>
        </w:rPr>
        <w:t>يستبضع المال يعني مضاربه دادن؛ كسي كه مالي را به عنوان مضاربه قبول مي‌كند تا با آن كار كند. استبضاع يعني كار كردن با مال ديگري. در واقع مي‌گويد عاريّه ضمان ندارد.</w:t>
      </w:r>
    </w:p>
    <w:p w:rsidR="008E3D49" w:rsidRDefault="00B20674" w:rsidP="00CB47C4">
      <w:pPr>
        <w:pStyle w:val="050"/>
        <w:bidi/>
        <w:rPr>
          <w:rtl/>
          <w:lang w:bidi="fa-IR"/>
        </w:rPr>
      </w:pPr>
      <w:r>
        <w:rPr>
          <w:rFonts w:hint="cs"/>
          <w:rtl/>
          <w:lang w:bidi="fa-IR"/>
        </w:rPr>
        <w:t xml:space="preserve">روايت بعدي : </w:t>
      </w:r>
      <w:r>
        <w:rPr>
          <w:rFonts w:hint="eastAsia"/>
          <w:rtl/>
          <w:lang w:bidi="fa-IR"/>
        </w:rPr>
        <w:t>«</w:t>
      </w:r>
      <w:r w:rsidR="007A018D" w:rsidRPr="007A018D">
        <w:rPr>
          <w:rFonts w:hint="cs"/>
          <w:rtl/>
          <w:lang w:bidi="fa-IR"/>
        </w:rPr>
        <w:t xml:space="preserve">الْحُسَيْنُ بْنُ سَعِيدٍ عَنِ النَّضْرِ عَنْ عَاصِمٍ عَنْ مُحَمَّدِ بْنِ قَيْسٍ عَنْ أَبِي جَعْفَرٍ </w:t>
      </w:r>
      <w:r w:rsidR="007A018D">
        <w:rPr>
          <w:rFonts w:hint="cs"/>
          <w:rtl/>
          <w:lang w:bidi="fa-IR"/>
        </w:rPr>
        <w:t>(عليه السلام)</w:t>
      </w:r>
      <w:r w:rsidR="007A018D" w:rsidRPr="007A018D">
        <w:rPr>
          <w:rFonts w:hint="cs"/>
          <w:rtl/>
          <w:lang w:bidi="fa-IR"/>
        </w:rPr>
        <w:t xml:space="preserve"> قَالَ</w:t>
      </w:r>
      <w:r w:rsidR="007A018D">
        <w:rPr>
          <w:rFonts w:hint="cs"/>
          <w:rtl/>
          <w:lang w:bidi="fa-IR"/>
        </w:rPr>
        <w:t>: قَضَي</w:t>
      </w:r>
      <w:r w:rsidR="007A018D" w:rsidRPr="007A018D">
        <w:rPr>
          <w:rFonts w:hint="cs"/>
          <w:rtl/>
          <w:lang w:bidi="fa-IR"/>
        </w:rPr>
        <w:t xml:space="preserve"> أَمِيرُالْمُؤْمِنِينَ </w:t>
      </w:r>
      <w:r w:rsidR="007A018D">
        <w:rPr>
          <w:rFonts w:hint="cs"/>
          <w:rtl/>
          <w:lang w:bidi="fa-IR"/>
        </w:rPr>
        <w:t xml:space="preserve">(عليه السلام) </w:t>
      </w:r>
      <w:r w:rsidR="007A018D" w:rsidRPr="007A018D">
        <w:rPr>
          <w:rFonts w:hint="cs"/>
          <w:rtl/>
          <w:lang w:bidi="fa-IR"/>
        </w:rPr>
        <w:t xml:space="preserve">فِي رَجُلٍ أَعَارَ </w:t>
      </w:r>
      <w:r w:rsidR="00FE70C0">
        <w:rPr>
          <w:rFonts w:hint="cs"/>
          <w:rtl/>
          <w:lang w:bidi="fa-IR"/>
        </w:rPr>
        <w:t>ج</w:t>
      </w:r>
      <w:r w:rsidR="007A018D" w:rsidRPr="007A018D">
        <w:rPr>
          <w:rFonts w:hint="cs"/>
          <w:rtl/>
          <w:lang w:bidi="fa-IR"/>
        </w:rPr>
        <w:t>َارِيَّةً فَهَلَكَتْ مِنْ عِنْدِهِ</w:t>
      </w:r>
      <w:r w:rsidR="00FE70C0">
        <w:rPr>
          <w:rFonts w:hint="eastAsia"/>
          <w:rtl/>
          <w:lang w:bidi="fa-IR"/>
        </w:rPr>
        <w:t>»</w:t>
      </w:r>
      <w:r w:rsidR="00FE70C0">
        <w:rPr>
          <w:rtl/>
          <w:lang w:bidi="fa-IR"/>
        </w:rPr>
        <w:t xml:space="preserve"> </w:t>
      </w:r>
      <w:r w:rsidR="00FE70C0">
        <w:rPr>
          <w:rFonts w:hint="cs"/>
          <w:rtl/>
          <w:lang w:bidi="fa-IR"/>
        </w:rPr>
        <w:t xml:space="preserve">یک کسی که یک جاریه‌ای را به عاریه داده است که هلاک می‌شود </w:t>
      </w:r>
      <w:r w:rsidR="00FE70C0">
        <w:rPr>
          <w:rFonts w:hint="eastAsia"/>
          <w:rtl/>
          <w:lang w:bidi="fa-IR"/>
        </w:rPr>
        <w:t>«</w:t>
      </w:r>
      <w:r w:rsidR="007A018D" w:rsidRPr="007A018D">
        <w:rPr>
          <w:rFonts w:hint="cs"/>
          <w:rtl/>
          <w:lang w:bidi="fa-IR"/>
        </w:rPr>
        <w:t>وَلَمْ يَبْغِهَا غَائِلَةً</w:t>
      </w:r>
      <w:r w:rsidR="007A018D">
        <w:rPr>
          <w:rFonts w:hint="eastAsia"/>
          <w:rtl/>
          <w:lang w:bidi="fa-IR"/>
        </w:rPr>
        <w:t>»</w:t>
      </w:r>
      <w:r w:rsidR="007A018D">
        <w:rPr>
          <w:rtl/>
          <w:lang w:bidi="fa-IR"/>
        </w:rPr>
        <w:t xml:space="preserve"> </w:t>
      </w:r>
      <w:r w:rsidR="003A18FA">
        <w:rPr>
          <w:rFonts w:hint="cs"/>
          <w:rtl/>
          <w:lang w:bidi="fa-IR"/>
        </w:rPr>
        <w:t xml:space="preserve">معنای دقیق «لم یبغها غائلة» را نمی‌دانم، ولی محصّلش این است که افراط و تفریط نکرده است. </w:t>
      </w:r>
      <w:r w:rsidR="003A18FA">
        <w:rPr>
          <w:rFonts w:hint="eastAsia"/>
          <w:rtl/>
          <w:lang w:bidi="fa-IR"/>
        </w:rPr>
        <w:t>«</w:t>
      </w:r>
      <w:r w:rsidR="003A18FA">
        <w:rPr>
          <w:rFonts w:hint="cs"/>
          <w:rtl/>
          <w:lang w:bidi="fa-IR"/>
        </w:rPr>
        <w:t>فَقَضَی</w:t>
      </w:r>
      <w:r w:rsidR="007A018D" w:rsidRPr="007A018D">
        <w:rPr>
          <w:rFonts w:hint="cs"/>
          <w:rtl/>
          <w:lang w:bidi="fa-IR"/>
        </w:rPr>
        <w:t xml:space="preserve"> أَلَّا يَغْرَمَهَا الْمُعَارُ</w:t>
      </w:r>
      <w:r w:rsidR="003A18FA">
        <w:rPr>
          <w:rFonts w:hint="eastAsia"/>
          <w:rtl/>
          <w:lang w:bidi="fa-IR"/>
        </w:rPr>
        <w:t>»</w:t>
      </w:r>
      <w:r w:rsidR="003A18FA">
        <w:rPr>
          <w:rtl/>
          <w:lang w:bidi="fa-IR"/>
        </w:rPr>
        <w:t xml:space="preserve"> </w:t>
      </w:r>
      <w:r w:rsidR="001D4727">
        <w:rPr>
          <w:rFonts w:hint="cs"/>
          <w:rtl/>
          <w:lang w:bidi="fa-IR"/>
        </w:rPr>
        <w:t xml:space="preserve">حضرت هم حکم کرده است که معار ضامن نیست. </w:t>
      </w:r>
      <w:r w:rsidR="001D4727">
        <w:rPr>
          <w:rFonts w:hint="eastAsia"/>
          <w:rtl/>
          <w:lang w:bidi="fa-IR"/>
        </w:rPr>
        <w:t>«</w:t>
      </w:r>
      <w:r w:rsidR="007A018D" w:rsidRPr="007A018D">
        <w:rPr>
          <w:rFonts w:hint="cs"/>
          <w:rtl/>
          <w:lang w:bidi="fa-IR"/>
        </w:rPr>
        <w:t xml:space="preserve">وَلَا يَغْرَمُ الرَّجُلُ إِذَا اسْتَأْجَرَ الدَّابَّةَ مَا لَمْ </w:t>
      </w:r>
      <w:r w:rsidR="007A018D" w:rsidRPr="007A018D">
        <w:rPr>
          <w:rFonts w:hint="cs"/>
          <w:rtl/>
          <w:lang w:bidi="fa-IR"/>
        </w:rPr>
        <w:lastRenderedPageBreak/>
        <w:t>يُكْرِهْهَا أَوْ يَبْغِهَا غَائِلَة</w:t>
      </w:r>
      <w:r w:rsidR="001D4727">
        <w:rPr>
          <w:rFonts w:hint="cs"/>
          <w:rtl/>
          <w:lang w:bidi="fa-IR"/>
        </w:rPr>
        <w:t>ً</w:t>
      </w:r>
      <w:r w:rsidR="001D4727">
        <w:rPr>
          <w:rFonts w:hint="eastAsia"/>
          <w:rtl/>
          <w:lang w:bidi="fa-IR"/>
        </w:rPr>
        <w:t>»</w:t>
      </w:r>
      <w:r w:rsidR="00681AAA">
        <w:rPr>
          <w:rStyle w:val="FootnoteReference"/>
          <w:sz w:val="24"/>
          <w:rtl/>
          <w:lang w:bidi="fa-IR"/>
        </w:rPr>
        <w:footnoteReference w:id="6"/>
      </w:r>
      <w:r w:rsidR="001D4727">
        <w:rPr>
          <w:rFonts w:hint="cs"/>
          <w:rtl/>
          <w:lang w:bidi="fa-IR"/>
        </w:rPr>
        <w:t xml:space="preserve"> اين هم بحث استيجار است و كسي دابه‌اي را اجاره كرده باشد، این هم بازگشتش به افراط و تفریط است یعنی بیش از اندازه بر او بار حمل کرده است و مسیر طولانی او را برده است.</w:t>
      </w:r>
    </w:p>
    <w:p w:rsidR="00FE70C0" w:rsidRPr="00CB47C4" w:rsidRDefault="008B162B" w:rsidP="00CB47C4">
      <w:pPr>
        <w:pStyle w:val="050"/>
        <w:bidi/>
        <w:rPr>
          <w:rtl/>
          <w:lang w:bidi="fa-IR"/>
        </w:rPr>
      </w:pPr>
      <w:r w:rsidRPr="00CB47C4">
        <w:rPr>
          <w:rtl/>
          <w:lang w:bidi="fa-IR"/>
        </w:rPr>
        <w:t>(</w:t>
      </w:r>
      <w:r w:rsidRPr="00CB47C4">
        <w:rPr>
          <w:rFonts w:hint="cs"/>
          <w:rtl/>
          <w:lang w:bidi="fa-IR"/>
        </w:rPr>
        <w:t>سؤال</w:t>
      </w:r>
      <w:r w:rsidRPr="00CB47C4">
        <w:rPr>
          <w:rtl/>
          <w:lang w:bidi="fa-IR"/>
        </w:rPr>
        <w:t xml:space="preserve"> </w:t>
      </w:r>
      <w:r w:rsidRPr="00CB47C4">
        <w:rPr>
          <w:rFonts w:hint="cs"/>
          <w:rtl/>
          <w:lang w:bidi="fa-IR"/>
        </w:rPr>
        <w:t>و</w:t>
      </w:r>
      <w:r w:rsidRPr="00CB47C4">
        <w:rPr>
          <w:rtl/>
          <w:lang w:bidi="fa-IR"/>
        </w:rPr>
        <w:t xml:space="preserve"> </w:t>
      </w:r>
      <w:r w:rsidRPr="00CB47C4">
        <w:rPr>
          <w:rFonts w:hint="cs"/>
          <w:rtl/>
          <w:lang w:bidi="fa-IR"/>
        </w:rPr>
        <w:t>پاسخ</w:t>
      </w:r>
      <w:r w:rsidRPr="00CB47C4">
        <w:rPr>
          <w:rtl/>
          <w:lang w:bidi="fa-IR"/>
        </w:rPr>
        <w:t xml:space="preserve"> </w:t>
      </w:r>
      <w:r w:rsidRPr="00CB47C4">
        <w:rPr>
          <w:rFonts w:hint="cs"/>
          <w:rtl/>
          <w:lang w:bidi="fa-IR"/>
        </w:rPr>
        <w:t>استاد</w:t>
      </w:r>
      <w:r w:rsidRPr="00CB47C4">
        <w:rPr>
          <w:rtl/>
          <w:lang w:bidi="fa-IR"/>
        </w:rPr>
        <w:t xml:space="preserve">): </w:t>
      </w:r>
      <w:r w:rsidRPr="00CB47C4">
        <w:rPr>
          <w:rFonts w:hint="cs"/>
          <w:rtl/>
          <w:lang w:bidi="fa-IR"/>
        </w:rPr>
        <w:t>«لم یبغها» یعنی به صورت نادرست و فاسد از آن استفاده نکرده است. اشاره به افراط و تفریط است، زیاده‌روی در استفاد</w:t>
      </w:r>
      <w:r w:rsidR="00CB47C4" w:rsidRPr="00CB47C4">
        <w:rPr>
          <w:rFonts w:hint="cs"/>
          <w:rtl/>
          <w:lang w:bidi="fa-IR"/>
        </w:rPr>
        <w:t xml:space="preserve">ه‌ی </w:t>
      </w:r>
      <w:r w:rsidRPr="00CB47C4">
        <w:rPr>
          <w:rFonts w:hint="cs"/>
          <w:rtl/>
          <w:lang w:bidi="fa-IR"/>
        </w:rPr>
        <w:t>زیاد و یا کوتاهی در حفظ.</w:t>
      </w:r>
    </w:p>
    <w:p w:rsidR="00BA1702" w:rsidRPr="00CB47C4" w:rsidRDefault="00BA1702" w:rsidP="00CB47C4">
      <w:pPr>
        <w:pStyle w:val="050"/>
        <w:bidi/>
        <w:rPr>
          <w:rtl/>
          <w:lang w:bidi="fa-IR"/>
        </w:rPr>
      </w:pPr>
      <w:r w:rsidRPr="00CB47C4">
        <w:rPr>
          <w:rFonts w:hint="cs"/>
          <w:rtl/>
          <w:lang w:bidi="fa-IR"/>
        </w:rPr>
        <w:t>در این روایت محمد بن قیس واقع شده است؛ چندین نفر به عنوان محمد بن قیس در کتب رجالی معرفی شده‌اند ولی محمد بن قیس که از امام باقر نقل می‌کند به خصوص در جایی که قضاوت‌های امیرالمؤمنین را نقل می‌کند، محمد بن قیس بجلّی از اجلاء ثقات است.</w:t>
      </w:r>
    </w:p>
    <w:p w:rsidR="00A31B05" w:rsidRDefault="00421F8F" w:rsidP="00CB47C4">
      <w:pPr>
        <w:pStyle w:val="050"/>
        <w:bidi/>
        <w:rPr>
          <w:rtl/>
          <w:lang w:bidi="fa-IR"/>
        </w:rPr>
      </w:pPr>
      <w:r>
        <w:rPr>
          <w:rFonts w:hint="cs"/>
          <w:rtl/>
          <w:lang w:bidi="fa-IR"/>
        </w:rPr>
        <w:t xml:space="preserve">اگر شما به رجال نجاشی مراجعه کنید، ملاحظه می‌کنید که محمد بن قیس را این گونه ترجمه کرده است: </w:t>
      </w:r>
      <w:r>
        <w:rPr>
          <w:rFonts w:hint="eastAsia"/>
          <w:rtl/>
          <w:lang w:bidi="fa-IR"/>
        </w:rPr>
        <w:t>«</w:t>
      </w:r>
      <w:r w:rsidRPr="00CB47C4">
        <w:rPr>
          <w:rStyle w:val="0502"/>
          <w:rFonts w:hint="cs"/>
          <w:rtl/>
        </w:rPr>
        <w:t>محمد بن قیس أبو نصر الأسدی أحد بنی نصر بن قعین</w:t>
      </w:r>
      <w:r>
        <w:rPr>
          <w:rFonts w:hint="eastAsia"/>
          <w:rtl/>
          <w:lang w:bidi="fa-IR"/>
        </w:rPr>
        <w:t>»</w:t>
      </w:r>
      <w:r w:rsidR="00B64C6A">
        <w:rPr>
          <w:rStyle w:val="FootnoteReference"/>
          <w:sz w:val="24"/>
          <w:rtl/>
          <w:lang w:bidi="fa-IR"/>
        </w:rPr>
        <w:footnoteReference w:id="7"/>
      </w:r>
      <w:r>
        <w:rPr>
          <w:rtl/>
          <w:lang w:bidi="fa-IR"/>
        </w:rPr>
        <w:t xml:space="preserve"> </w:t>
      </w:r>
      <w:r>
        <w:rPr>
          <w:rFonts w:hint="cs"/>
          <w:rtl/>
          <w:lang w:bidi="fa-IR"/>
        </w:rPr>
        <w:t>. در بعضی کتب رجال آمده‌اند چهار نفر را به عنوان محمد بن قیس ترجمه کرده‌اند، یعنی بین چاپ آقای نائینی از رجال نجاشی و چاپی که حاج آقا کرده‌اند، در تعداد عناوین اختلاف است. در چاپ آقای نائینی سه رقم بیشتر از چاپ حاج آقاست تعداد عنا</w:t>
      </w:r>
      <w:r w:rsidR="00CB47C4">
        <w:rPr>
          <w:rFonts w:hint="cs"/>
          <w:rtl/>
          <w:lang w:bidi="fa-IR"/>
        </w:rPr>
        <w:t>وین، علت عمده‌اش هم به خاطر ترجمه‌ی</w:t>
      </w:r>
      <w:r w:rsidR="00CB47C4">
        <w:rPr>
          <w:rFonts w:cs="M-Mitra" w:hint="cs"/>
          <w:rtl/>
          <w:lang w:bidi="fa-IR"/>
        </w:rPr>
        <w:t xml:space="preserve"> </w:t>
      </w:r>
      <w:r>
        <w:rPr>
          <w:rFonts w:hint="cs"/>
          <w:rtl/>
          <w:lang w:bidi="fa-IR"/>
        </w:rPr>
        <w:t xml:space="preserve">محمد بن قیس است. ایشان محمد بن قیس أبونصر را یک رقم زده‌اند، رقم دوم آنجایی که گفته است: </w:t>
      </w:r>
      <w:r>
        <w:rPr>
          <w:rFonts w:hint="eastAsia"/>
          <w:rtl/>
          <w:lang w:bidi="fa-IR"/>
        </w:rPr>
        <w:t>«</w:t>
      </w:r>
      <w:r w:rsidR="00464631" w:rsidRPr="00CB47C4">
        <w:rPr>
          <w:rStyle w:val="0502"/>
          <w:rFonts w:hint="cs"/>
          <w:rtl/>
        </w:rPr>
        <w:t>ولنا محمد بن قیس البجلی وله کتاب یساوی کتاب محمد بن قیس الأسدی</w:t>
      </w:r>
      <w:r w:rsidR="00464631">
        <w:rPr>
          <w:rFonts w:hint="eastAsia"/>
          <w:rtl/>
          <w:lang w:bidi="fa-IR"/>
        </w:rPr>
        <w:t>»</w:t>
      </w:r>
      <w:r w:rsidR="00464631">
        <w:rPr>
          <w:rFonts w:hint="cs"/>
          <w:rtl/>
          <w:lang w:bidi="fa-IR"/>
        </w:rPr>
        <w:t xml:space="preserve">. و یکی هم : </w:t>
      </w:r>
      <w:r w:rsidR="00464631">
        <w:rPr>
          <w:rFonts w:hint="eastAsia"/>
          <w:rtl/>
          <w:lang w:bidi="fa-IR"/>
        </w:rPr>
        <w:t>«</w:t>
      </w:r>
      <w:r w:rsidR="00464631" w:rsidRPr="00CB47C4">
        <w:rPr>
          <w:rStyle w:val="0502"/>
          <w:rFonts w:hint="cs"/>
          <w:rtl/>
        </w:rPr>
        <w:t>لنا محمد بن قیس الأسدی أبو عبدالله مولی لبنی نصر أیضاً</w:t>
      </w:r>
      <w:r w:rsidR="00464631">
        <w:rPr>
          <w:rFonts w:hint="eastAsia"/>
          <w:rtl/>
          <w:lang w:bidi="fa-IR"/>
        </w:rPr>
        <w:t>»</w:t>
      </w:r>
      <w:r w:rsidR="00464631">
        <w:rPr>
          <w:rtl/>
          <w:lang w:bidi="fa-IR"/>
        </w:rPr>
        <w:t xml:space="preserve"> </w:t>
      </w:r>
      <w:r w:rsidR="003155AE">
        <w:rPr>
          <w:rFonts w:hint="cs"/>
          <w:rtl/>
          <w:lang w:bidi="fa-IR"/>
        </w:rPr>
        <w:t xml:space="preserve">و یکی هم : </w:t>
      </w:r>
      <w:r w:rsidR="003155AE">
        <w:rPr>
          <w:rFonts w:hint="eastAsia"/>
          <w:rtl/>
          <w:lang w:bidi="fa-IR"/>
        </w:rPr>
        <w:t>«</w:t>
      </w:r>
      <w:r w:rsidR="003155AE" w:rsidRPr="00CB47C4">
        <w:rPr>
          <w:rStyle w:val="0502"/>
          <w:rFonts w:hint="cs"/>
          <w:rtl/>
        </w:rPr>
        <w:t>لنا محمد بن قیس الأسدی أبو أحمد ضعیف</w:t>
      </w:r>
      <w:r w:rsidR="003155AE">
        <w:rPr>
          <w:rFonts w:hint="eastAsia"/>
          <w:rtl/>
          <w:lang w:bidi="fa-IR"/>
        </w:rPr>
        <w:t>»</w:t>
      </w:r>
      <w:r w:rsidR="003155AE">
        <w:rPr>
          <w:rFonts w:hint="cs"/>
          <w:rtl/>
          <w:lang w:bidi="fa-IR"/>
        </w:rPr>
        <w:t xml:space="preserve">. </w:t>
      </w:r>
      <w:r w:rsidR="00901C82">
        <w:rPr>
          <w:rFonts w:hint="cs"/>
          <w:rtl/>
          <w:lang w:bidi="fa-IR"/>
        </w:rPr>
        <w:t xml:space="preserve">در واقع یک رقم 880 آنجا خورده است، «لنا محمد بن قیس البجلی» 881 شده است، «لنا محمد بن قیس الأسدی أبو عبدالله» 882 شده است، «لنا محمد بن قیس الأسدی أبو أحمد» 883 شده است و بعد از آن </w:t>
      </w:r>
      <w:r w:rsidR="00901C82">
        <w:rPr>
          <w:rFonts w:hint="eastAsia"/>
          <w:rtl/>
          <w:lang w:bidi="fa-IR"/>
        </w:rPr>
        <w:t>«</w:t>
      </w:r>
      <w:r w:rsidR="00901C82" w:rsidRPr="00CB47C4">
        <w:rPr>
          <w:rStyle w:val="0502"/>
          <w:rFonts w:hint="cs"/>
          <w:rtl/>
        </w:rPr>
        <w:t>محمد بن قیس أبو عبدالله البجلی</w:t>
      </w:r>
      <w:r w:rsidR="00901C82">
        <w:rPr>
          <w:rFonts w:hint="eastAsia"/>
          <w:rtl/>
          <w:lang w:bidi="fa-IR"/>
        </w:rPr>
        <w:t>»</w:t>
      </w:r>
      <w:r w:rsidR="00901C82">
        <w:rPr>
          <w:rtl/>
          <w:lang w:bidi="fa-IR"/>
        </w:rPr>
        <w:t xml:space="preserve"> </w:t>
      </w:r>
      <w:r w:rsidR="00901C82">
        <w:rPr>
          <w:rFonts w:hint="cs"/>
          <w:rtl/>
          <w:lang w:bidi="fa-IR"/>
        </w:rPr>
        <w:t xml:space="preserve">هم 884 شده است، در نتیجه سه رقم در اینجا اضافه شده است. اینجا اولاً توجه به یک نکته نشده است و آن این است که مرحوم نجاشی دو نفر بیشتر به عنوان </w:t>
      </w:r>
      <w:r w:rsidR="00CB47C4">
        <w:rPr>
          <w:rFonts w:hint="cs"/>
          <w:rtl/>
          <w:lang w:bidi="fa-IR"/>
        </w:rPr>
        <w:t>محمد بن قیس ترجمه نکرده است، بقیه‌ی</w:t>
      </w:r>
      <w:r w:rsidR="00CB47C4">
        <w:rPr>
          <w:rFonts w:cs="M-Mitra" w:hint="cs"/>
          <w:rtl/>
          <w:lang w:bidi="fa-IR"/>
        </w:rPr>
        <w:t xml:space="preserve"> </w:t>
      </w:r>
      <w:r w:rsidR="00901C82">
        <w:rPr>
          <w:rFonts w:hint="cs"/>
          <w:rtl/>
          <w:lang w:bidi="fa-IR"/>
        </w:rPr>
        <w:t xml:space="preserve">عناوینی که در اینجا هست عناوین استطرادی است. به تناسب محمد بن قیس می‌خواهد بگوید که چند تا محمد بن قیس در روات ما وجود دارد. در ذیل محمد بن قیس أبو نصر الأسدی افراد دیگری را که به عنوان محمد بن </w:t>
      </w:r>
      <w:r w:rsidR="00901C82">
        <w:rPr>
          <w:rFonts w:hint="cs"/>
          <w:rtl/>
          <w:lang w:bidi="fa-IR"/>
        </w:rPr>
        <w:lastRenderedPageBreak/>
        <w:t xml:space="preserve">قیس </w:t>
      </w:r>
      <w:r w:rsidR="00023B05">
        <w:rPr>
          <w:rFonts w:hint="cs"/>
          <w:rtl/>
          <w:lang w:bidi="fa-IR"/>
        </w:rPr>
        <w:t xml:space="preserve">هستند، آنها را دارد معرفی می‌کند. می‌گوید یکی محمد بن قیس بجلی است، این محمد بن قیس بجلی همان است که بعد خودش دارد ترجمه می‌کند و شخص دیگری نیست. این ذیل محمد بن قیس أبو نصر الأسدی، سه نفر دیگری که به عنوان محمد بن قیس است آنها را ترجمه می‌کند، یکی محمد بن قیس بجلی است، یکی محمد بن قیس اسدی ابو عبدالله است، یکی محمد بن قیس الاسدی ابو أحمد است که </w:t>
      </w:r>
      <w:r w:rsidR="00CB47C4">
        <w:rPr>
          <w:rFonts w:hint="cs"/>
          <w:rtl/>
          <w:lang w:bidi="fa-IR"/>
        </w:rPr>
        <w:t>ضعیفٌ تعبیر کرده است. این یک جمله‌</w:t>
      </w:r>
      <w:r w:rsidR="00CB47C4">
        <w:rPr>
          <w:rFonts w:cs="M-Mitra" w:hint="cs"/>
          <w:rtl/>
          <w:lang w:bidi="fa-IR"/>
        </w:rPr>
        <w:t xml:space="preserve">‌ی </w:t>
      </w:r>
      <w:r w:rsidR="00023B05">
        <w:rPr>
          <w:rFonts w:hint="cs"/>
          <w:rtl/>
          <w:lang w:bidi="fa-IR"/>
        </w:rPr>
        <w:t xml:space="preserve">معترضه است! بعد از آن  </w:t>
      </w:r>
      <w:r w:rsidR="00023B05">
        <w:rPr>
          <w:rFonts w:hint="eastAsia"/>
          <w:rtl/>
          <w:lang w:bidi="fa-IR"/>
        </w:rPr>
        <w:t>«</w:t>
      </w:r>
      <w:r w:rsidR="00023B05" w:rsidRPr="00CB47C4">
        <w:rPr>
          <w:rStyle w:val="0502"/>
          <w:rFonts w:hint="cs"/>
          <w:rtl/>
        </w:rPr>
        <w:t>أخبرنا محمد بن جعفر ...</w:t>
      </w:r>
      <w:r w:rsidR="00023B05">
        <w:rPr>
          <w:rFonts w:hint="eastAsia"/>
          <w:rtl/>
          <w:lang w:bidi="fa-IR"/>
        </w:rPr>
        <w:t>»</w:t>
      </w:r>
      <w:r w:rsidR="00023B05">
        <w:rPr>
          <w:rtl/>
          <w:lang w:bidi="fa-IR"/>
        </w:rPr>
        <w:t xml:space="preserve"> </w:t>
      </w:r>
      <w:r w:rsidR="00023B05">
        <w:rPr>
          <w:rFonts w:hint="cs"/>
          <w:rtl/>
          <w:lang w:bidi="fa-IR"/>
        </w:rPr>
        <w:t xml:space="preserve">مربوط به این محمد بن قیس الأسدی أبو أحمد نیست بلکه مربوط به محمد بن قیس </w:t>
      </w:r>
      <w:r w:rsidR="00A31B05">
        <w:rPr>
          <w:rFonts w:hint="cs"/>
          <w:rtl/>
          <w:lang w:bidi="fa-IR"/>
        </w:rPr>
        <w:t>أبو</w:t>
      </w:r>
      <w:r w:rsidR="00C12C63">
        <w:rPr>
          <w:rFonts w:hint="cs"/>
          <w:rtl/>
          <w:lang w:bidi="fa-IR"/>
        </w:rPr>
        <w:t xml:space="preserve"> نصر أسدی است که صاحب ترجمه است و در این رقم زدن‌ها </w:t>
      </w:r>
      <w:r w:rsidR="0021297D">
        <w:rPr>
          <w:rFonts w:hint="cs"/>
          <w:rtl/>
          <w:lang w:bidi="fa-IR"/>
        </w:rPr>
        <w:t xml:space="preserve">از «لنا محمد بن قیس البجلی» تا «ضعیفٌ روی عن أبی جعفر علیه السلام» به نکته‌ای که توجه نشده است این است که کتاب </w:t>
      </w:r>
      <w:r w:rsidR="007F2A50">
        <w:rPr>
          <w:rFonts w:hint="cs"/>
          <w:rtl/>
          <w:lang w:bidi="fa-IR"/>
        </w:rPr>
        <w:t>رجال نجاشی مال صاحب کتب است</w:t>
      </w:r>
      <w:r w:rsidR="00EB588E">
        <w:rPr>
          <w:rStyle w:val="FootnoteReference"/>
          <w:rtl/>
          <w:lang w:bidi="fa-IR"/>
        </w:rPr>
        <w:footnoteReference w:id="8"/>
      </w:r>
      <w:r w:rsidR="007F2A50">
        <w:rPr>
          <w:rFonts w:hint="cs"/>
          <w:rtl/>
          <w:lang w:bidi="fa-IR"/>
        </w:rPr>
        <w:t xml:space="preserve">. این چهار تا محمد بن قیس فقط دو تایشان صاحب کتاب هستند، بقیه‌شان صاحب کتاب نیستند و ایشان به تناسب این که اولین محمد بن قیس را ترجمه کرده است، افراد دیگر آن را هم عنوان کرده است و آن طریق آخری که وجود دارد: </w:t>
      </w:r>
      <w:r w:rsidR="007F2A50">
        <w:rPr>
          <w:rFonts w:hint="eastAsia"/>
          <w:rtl/>
          <w:lang w:bidi="fa-IR"/>
        </w:rPr>
        <w:t>«</w:t>
      </w:r>
      <w:r w:rsidR="007F2A50" w:rsidRPr="00CB47C4">
        <w:rPr>
          <w:rStyle w:val="0502"/>
          <w:rFonts w:hint="cs"/>
          <w:rtl/>
        </w:rPr>
        <w:t xml:space="preserve">نصر بن مزاحم </w:t>
      </w:r>
      <w:r w:rsidR="004D3BF9" w:rsidRPr="00CB47C4">
        <w:rPr>
          <w:rStyle w:val="0502"/>
          <w:rFonts w:hint="cs"/>
          <w:rtl/>
        </w:rPr>
        <w:t>قال: حدثنا یحیی بن زکریا الحنفی</w:t>
      </w:r>
      <w:r w:rsidR="004D3BF9">
        <w:rPr>
          <w:rFonts w:hint="eastAsia"/>
          <w:rtl/>
          <w:lang w:bidi="fa-IR"/>
        </w:rPr>
        <w:t>»</w:t>
      </w:r>
      <w:r w:rsidR="004D3BF9">
        <w:rPr>
          <w:rtl/>
          <w:lang w:bidi="fa-IR"/>
        </w:rPr>
        <w:t xml:space="preserve"> </w:t>
      </w:r>
      <w:r w:rsidR="004D3BF9">
        <w:rPr>
          <w:rFonts w:hint="cs"/>
          <w:rtl/>
          <w:lang w:bidi="fa-IR"/>
        </w:rPr>
        <w:t>مال محمد بن قیس أبو نصر الأسدی است، نه مال محمد بن قیس الأسدی أبو أحمد که اصلاً کتابی ندارد. در کتب رجالی آقای خوئی هم این اشتباه رخ داده است، اگر شما به کتاب آقای خوئی مراجعه کنید می‌</w:t>
      </w:r>
      <w:r w:rsidR="00CB47C4">
        <w:rPr>
          <w:rFonts w:hint="cs"/>
          <w:rtl/>
          <w:lang w:bidi="fa-IR"/>
        </w:rPr>
        <w:t>بینید که این طریق را در ذیل ترجمه‌ی</w:t>
      </w:r>
      <w:r w:rsidR="00CB47C4">
        <w:rPr>
          <w:rFonts w:cs="M-Mitra" w:hint="cs"/>
          <w:rtl/>
          <w:lang w:bidi="fa-IR"/>
        </w:rPr>
        <w:t xml:space="preserve"> </w:t>
      </w:r>
      <w:r w:rsidR="004D3BF9">
        <w:rPr>
          <w:rFonts w:hint="cs"/>
          <w:rtl/>
          <w:lang w:bidi="fa-IR"/>
        </w:rPr>
        <w:t>محمد بن قیس الأسدی أبو أحمد آورده‌اند</w:t>
      </w:r>
      <w:r w:rsidR="00052D81">
        <w:rPr>
          <w:rFonts w:hint="cs"/>
          <w:rtl/>
          <w:lang w:bidi="fa-IR"/>
        </w:rPr>
        <w:t>.</w:t>
      </w:r>
    </w:p>
    <w:p w:rsidR="00052D81" w:rsidRDefault="00052D81" w:rsidP="002529B2">
      <w:pPr>
        <w:pStyle w:val="050"/>
        <w:bidi/>
        <w:rPr>
          <w:rtl/>
          <w:lang w:bidi="fa-IR"/>
        </w:rPr>
      </w:pPr>
      <w:r w:rsidRPr="00CB47C4">
        <w:rPr>
          <w:rFonts w:hint="cs"/>
          <w:rtl/>
          <w:lang w:bidi="fa-IR"/>
        </w:rPr>
        <w:t>بنابراین در اینجا دو نفر بیشتر مترجَم نیستند، یکی محمد بن قیس أبو نصر اسدی است و یکی هم محمد بن قیس ابو عبدالله بجلی</w:t>
      </w:r>
      <w:r w:rsidR="002529B2">
        <w:rPr>
          <w:rStyle w:val="FootnoteReference"/>
          <w:rtl/>
          <w:lang w:bidi="fa-IR"/>
        </w:rPr>
        <w:footnoteReference w:id="9"/>
      </w:r>
      <w:r w:rsidRPr="00CB47C4">
        <w:rPr>
          <w:rFonts w:hint="cs"/>
          <w:rtl/>
          <w:lang w:bidi="fa-IR"/>
        </w:rPr>
        <w:t xml:space="preserve"> است. در ذیل محمد بن قیس أبو نصر الأسدی سه تا محمد بن قیس دیگر را هم ذکر کرده است که اولی آن همین است که بعداً ترجمه می‌شود، دو تای دیگر هم به دلیل این که صاحب کتاب نبوده‌اند</w:t>
      </w:r>
      <w:r w:rsidR="002529B2">
        <w:rPr>
          <w:rStyle w:val="FootnoteReference"/>
          <w:rtl/>
          <w:lang w:bidi="fa-IR"/>
        </w:rPr>
        <w:footnoteReference w:id="10"/>
      </w:r>
      <w:r w:rsidRPr="00CB47C4">
        <w:rPr>
          <w:rFonts w:hint="cs"/>
          <w:rtl/>
          <w:lang w:bidi="fa-IR"/>
        </w:rPr>
        <w:t xml:space="preserve"> در رجال نجاشی ترجمه نشده‌اند.</w:t>
      </w:r>
      <w:r w:rsidR="00E15725">
        <w:rPr>
          <w:rFonts w:hint="cs"/>
          <w:rtl/>
          <w:lang w:bidi="fa-IR"/>
        </w:rPr>
        <w:t xml:space="preserve">فقط در مورد محمد بن قیس بجلی تعبیر می‌کند: </w:t>
      </w:r>
      <w:r w:rsidR="00E15725">
        <w:rPr>
          <w:rFonts w:hint="eastAsia"/>
          <w:rtl/>
          <w:lang w:bidi="fa-IR"/>
        </w:rPr>
        <w:t>«</w:t>
      </w:r>
      <w:r w:rsidR="00E15725" w:rsidRPr="00CB47C4">
        <w:rPr>
          <w:rStyle w:val="0502"/>
          <w:rFonts w:hint="cs"/>
          <w:rtl/>
        </w:rPr>
        <w:t>له کتاب</w:t>
      </w:r>
      <w:r w:rsidR="001B56B8" w:rsidRPr="00CB47C4">
        <w:rPr>
          <w:rStyle w:val="0502"/>
          <w:rFonts w:hint="cs"/>
          <w:rtl/>
        </w:rPr>
        <w:t xml:space="preserve"> القضایا المعروف</w:t>
      </w:r>
      <w:r w:rsidR="00E15725">
        <w:rPr>
          <w:rFonts w:hint="eastAsia"/>
          <w:rtl/>
          <w:lang w:bidi="fa-IR"/>
        </w:rPr>
        <w:t>»</w:t>
      </w:r>
      <w:r w:rsidR="001B56B8">
        <w:rPr>
          <w:rFonts w:hint="cs"/>
          <w:rtl/>
          <w:lang w:bidi="fa-IR"/>
        </w:rPr>
        <w:t>،</w:t>
      </w:r>
      <w:r w:rsidR="00E15725">
        <w:rPr>
          <w:rFonts w:hint="cs"/>
          <w:rtl/>
          <w:lang w:bidi="fa-IR"/>
        </w:rPr>
        <w:t xml:space="preserve"> می‌گوید هر دویشان کتابی در قضایای امیرالمؤمنین دارند.</w:t>
      </w:r>
    </w:p>
    <w:p w:rsidR="001B56B8" w:rsidRDefault="00E15725" w:rsidP="00CB47C4">
      <w:pPr>
        <w:pStyle w:val="050"/>
        <w:bidi/>
        <w:rPr>
          <w:rtl/>
          <w:lang w:bidi="fa-IR"/>
        </w:rPr>
      </w:pPr>
      <w:r>
        <w:rPr>
          <w:rFonts w:hint="cs"/>
          <w:rtl/>
          <w:lang w:bidi="fa-IR"/>
        </w:rPr>
        <w:lastRenderedPageBreak/>
        <w:t xml:space="preserve">ولی آن کتابی که به عنوان کتاب قضایای امیرالمؤمنین معروف بوده است مال دومی بوده است که این هم اشاره می‌کند </w:t>
      </w:r>
      <w:r>
        <w:rPr>
          <w:rFonts w:hint="eastAsia"/>
          <w:rtl/>
          <w:lang w:bidi="fa-IR"/>
        </w:rPr>
        <w:t>«</w:t>
      </w:r>
      <w:r w:rsidRPr="00CB47C4">
        <w:rPr>
          <w:rStyle w:val="0502"/>
          <w:rFonts w:hint="cs"/>
          <w:rtl/>
        </w:rPr>
        <w:t>وله کتاب القضایا المعروف رواه عن</w:t>
      </w:r>
      <w:r w:rsidR="006A6622" w:rsidRPr="00CB47C4">
        <w:rPr>
          <w:rStyle w:val="0502"/>
          <w:rFonts w:hint="cs"/>
          <w:rtl/>
        </w:rPr>
        <w:t>ه</w:t>
      </w:r>
      <w:r w:rsidRPr="00CB47C4">
        <w:rPr>
          <w:rStyle w:val="0502"/>
          <w:rFonts w:hint="cs"/>
          <w:rtl/>
        </w:rPr>
        <w:t xml:space="preserve"> عاصم بن حمید الحناط</w:t>
      </w:r>
      <w:r>
        <w:rPr>
          <w:rFonts w:hint="eastAsia"/>
          <w:rtl/>
          <w:lang w:bidi="fa-IR"/>
        </w:rPr>
        <w:t>»</w:t>
      </w:r>
      <w:r>
        <w:rPr>
          <w:rFonts w:hint="cs"/>
          <w:rtl/>
          <w:lang w:bidi="fa-IR"/>
        </w:rPr>
        <w:t>،</w:t>
      </w:r>
      <w:r>
        <w:rPr>
          <w:rtl/>
          <w:lang w:bidi="fa-IR"/>
        </w:rPr>
        <w:t xml:space="preserve"> </w:t>
      </w:r>
      <w:r>
        <w:rPr>
          <w:rFonts w:hint="cs"/>
          <w:rtl/>
          <w:lang w:bidi="fa-IR"/>
        </w:rPr>
        <w:t>آن محمد بن قیس أبو نصر الأسدی کتاب قضایای امیرالمؤمنین را هم که داشته است معروف نبوده است. به خصوص که راوی آن هم عاصم بن حمید حناط است مربوط به همین محمد</w:t>
      </w:r>
      <w:r w:rsidR="006A6622">
        <w:rPr>
          <w:rFonts w:hint="cs"/>
          <w:rtl/>
          <w:lang w:bidi="fa-IR"/>
        </w:rPr>
        <w:t xml:space="preserve"> بن قیس ابو عبدالله البجلی است.</w:t>
      </w:r>
      <w:r w:rsidR="00BD0A41">
        <w:rPr>
          <w:rFonts w:hint="cs"/>
          <w:rtl/>
          <w:lang w:bidi="fa-IR"/>
        </w:rPr>
        <w:t xml:space="preserve"> </w:t>
      </w:r>
      <w:r w:rsidR="006A6622">
        <w:rPr>
          <w:rFonts w:hint="cs"/>
          <w:rtl/>
          <w:lang w:bidi="fa-IR"/>
        </w:rPr>
        <w:t>علی أیّ تقدیر آن محمد بن قیس که راوی آن عاصم بن حمید است، محمد بن قیس البجلی است که ثقة، جلیلٌ، معتبرٌ.</w:t>
      </w:r>
    </w:p>
    <w:p w:rsidR="00127749" w:rsidRPr="00CB47C4" w:rsidRDefault="00127749" w:rsidP="00CB47C4">
      <w:pPr>
        <w:pStyle w:val="050"/>
        <w:bidi/>
        <w:rPr>
          <w:rtl/>
          <w:lang w:bidi="fa-IR"/>
        </w:rPr>
      </w:pPr>
      <w:r w:rsidRPr="00CB47C4">
        <w:rPr>
          <w:rtl/>
          <w:lang w:bidi="fa-IR"/>
        </w:rPr>
        <w:t>(</w:t>
      </w:r>
      <w:r w:rsidRPr="00CB47C4">
        <w:rPr>
          <w:rFonts w:hint="cs"/>
          <w:rtl/>
          <w:lang w:bidi="fa-IR"/>
        </w:rPr>
        <w:t>سؤال</w:t>
      </w:r>
      <w:r w:rsidRPr="00CB47C4">
        <w:rPr>
          <w:rtl/>
          <w:lang w:bidi="fa-IR"/>
        </w:rPr>
        <w:t xml:space="preserve"> </w:t>
      </w:r>
      <w:r w:rsidRPr="00CB47C4">
        <w:rPr>
          <w:rFonts w:hint="cs"/>
          <w:rtl/>
          <w:lang w:bidi="fa-IR"/>
        </w:rPr>
        <w:t>و</w:t>
      </w:r>
      <w:r w:rsidRPr="00CB47C4">
        <w:rPr>
          <w:rtl/>
          <w:lang w:bidi="fa-IR"/>
        </w:rPr>
        <w:t xml:space="preserve"> </w:t>
      </w:r>
      <w:r w:rsidRPr="00CB47C4">
        <w:rPr>
          <w:rFonts w:hint="cs"/>
          <w:rtl/>
          <w:lang w:bidi="fa-IR"/>
        </w:rPr>
        <w:t>پاسخ</w:t>
      </w:r>
      <w:r w:rsidRPr="00CB47C4">
        <w:rPr>
          <w:rtl/>
          <w:lang w:bidi="fa-IR"/>
        </w:rPr>
        <w:t xml:space="preserve"> </w:t>
      </w:r>
      <w:r w:rsidRPr="00CB47C4">
        <w:rPr>
          <w:rFonts w:hint="cs"/>
          <w:rtl/>
          <w:lang w:bidi="fa-IR"/>
        </w:rPr>
        <w:t>استاد</w:t>
      </w:r>
      <w:r w:rsidRPr="00CB47C4">
        <w:rPr>
          <w:rtl/>
          <w:lang w:bidi="fa-IR"/>
        </w:rPr>
        <w:t xml:space="preserve">): </w:t>
      </w:r>
      <w:r w:rsidRPr="00CB47C4">
        <w:rPr>
          <w:rFonts w:hint="cs"/>
          <w:rtl/>
          <w:lang w:bidi="fa-IR"/>
        </w:rPr>
        <w:t xml:space="preserve">آن که معروف است و از امام باقر نقل می‌کند، محمد بن قیس اسدی است. </w:t>
      </w:r>
      <w:r w:rsidR="007A4B4D" w:rsidRPr="00CB47C4">
        <w:rPr>
          <w:rFonts w:hint="cs"/>
          <w:rtl/>
          <w:lang w:bidi="fa-IR"/>
        </w:rPr>
        <w:t>سه تا اسدی داشته‌ایم، یکی أبونصر، یکی أبو عبدالله و یکی هم أبو أحمد؛ آنها نه صاحب کتاب هستند و نه شخص معروفی هستند. ابو نصر معروف است و ابو عبدالله که ظاهراً هر دو صاحب کتاب هستند.</w:t>
      </w:r>
    </w:p>
    <w:p w:rsidR="00BD0A41" w:rsidRPr="00CB47C4" w:rsidRDefault="007A4B4D" w:rsidP="00CB47C4">
      <w:pPr>
        <w:pStyle w:val="050"/>
        <w:bidi/>
        <w:rPr>
          <w:rtl/>
          <w:lang w:bidi="fa-IR"/>
        </w:rPr>
      </w:pPr>
      <w:r w:rsidRPr="00CB47C4">
        <w:rPr>
          <w:rtl/>
          <w:lang w:bidi="fa-IR"/>
        </w:rPr>
        <w:t>(</w:t>
      </w:r>
      <w:r w:rsidRPr="00CB47C4">
        <w:rPr>
          <w:rFonts w:hint="cs"/>
          <w:rtl/>
          <w:lang w:bidi="fa-IR"/>
        </w:rPr>
        <w:t>سؤال</w:t>
      </w:r>
      <w:r w:rsidRPr="00CB47C4">
        <w:rPr>
          <w:rtl/>
          <w:lang w:bidi="fa-IR"/>
        </w:rPr>
        <w:t xml:space="preserve"> </w:t>
      </w:r>
      <w:r w:rsidRPr="00CB47C4">
        <w:rPr>
          <w:rFonts w:hint="cs"/>
          <w:rtl/>
          <w:lang w:bidi="fa-IR"/>
        </w:rPr>
        <w:t>و</w:t>
      </w:r>
      <w:r w:rsidRPr="00CB47C4">
        <w:rPr>
          <w:rtl/>
          <w:lang w:bidi="fa-IR"/>
        </w:rPr>
        <w:t xml:space="preserve"> </w:t>
      </w:r>
      <w:r w:rsidRPr="00CB47C4">
        <w:rPr>
          <w:rFonts w:hint="cs"/>
          <w:rtl/>
          <w:lang w:bidi="fa-IR"/>
        </w:rPr>
        <w:t>پاسخ</w:t>
      </w:r>
      <w:r w:rsidRPr="00CB47C4">
        <w:rPr>
          <w:rtl/>
          <w:lang w:bidi="fa-IR"/>
        </w:rPr>
        <w:t xml:space="preserve"> </w:t>
      </w:r>
      <w:r w:rsidRPr="00CB47C4">
        <w:rPr>
          <w:rFonts w:hint="cs"/>
          <w:rtl/>
          <w:lang w:bidi="fa-IR"/>
        </w:rPr>
        <w:t>استاد</w:t>
      </w:r>
      <w:r w:rsidRPr="00CB47C4">
        <w:rPr>
          <w:rtl/>
          <w:lang w:bidi="fa-IR"/>
        </w:rPr>
        <w:t xml:space="preserve">): </w:t>
      </w:r>
      <w:r w:rsidR="00B875B0" w:rsidRPr="00CB47C4">
        <w:rPr>
          <w:rFonts w:hint="cs"/>
          <w:rtl/>
          <w:lang w:bidi="fa-IR"/>
        </w:rPr>
        <w:t>ابو عبدالله را این مقدار ترجمه کرده است: «کان خصیصاً ممدوحاً». خِصّیصاً یعنی عامی نیست و جزء خاصه است</w:t>
      </w:r>
      <w:r w:rsidR="008A7F60" w:rsidRPr="00CB47C4">
        <w:rPr>
          <w:rFonts w:hint="cs"/>
          <w:rtl/>
          <w:lang w:bidi="fa-IR"/>
        </w:rPr>
        <w:t>،</w:t>
      </w:r>
      <w:r w:rsidR="00B875B0" w:rsidRPr="00CB47C4">
        <w:rPr>
          <w:rFonts w:hint="cs"/>
          <w:rtl/>
          <w:lang w:bidi="fa-IR"/>
        </w:rPr>
        <w:t xml:space="preserve"> تضعیف نشده است</w:t>
      </w:r>
      <w:r w:rsidR="008A7F60" w:rsidRPr="00CB47C4">
        <w:rPr>
          <w:rFonts w:hint="cs"/>
          <w:rtl/>
          <w:lang w:bidi="fa-IR"/>
        </w:rPr>
        <w:t>.</w:t>
      </w:r>
      <w:r w:rsidR="00B875B0" w:rsidRPr="00CB47C4">
        <w:rPr>
          <w:rFonts w:hint="cs"/>
          <w:rtl/>
          <w:lang w:bidi="fa-IR"/>
        </w:rPr>
        <w:t xml:space="preserve"> اما در مقایسه با ابونصر که می‌گوید: «وجهٌ من وجوه العرب».</w:t>
      </w:r>
    </w:p>
    <w:p w:rsidR="008A7F60" w:rsidRDefault="008A7F60" w:rsidP="00CB47C4">
      <w:pPr>
        <w:pStyle w:val="050"/>
        <w:bidi/>
        <w:rPr>
          <w:rtl/>
          <w:lang w:bidi="fa-IR"/>
        </w:rPr>
      </w:pPr>
      <w:r>
        <w:rPr>
          <w:rFonts w:hint="cs"/>
          <w:rtl/>
          <w:lang w:bidi="fa-IR"/>
        </w:rPr>
        <w:t>ولی هیچ کدام از اینها با آن معنا معروف نیست، أبو نصر الأسدی را می‌گوید: «وجهٌ من وجوه العرب بالکوفة» شخص معروفی بوده است. اما محمد بن قیس الأسدی أبو عبدالله أو أحمد هیچ کدام اشخاص معروف و شناخته شده‌ای به آن معنا نیستند و اینها به احتمال زیاد راوی‌های کم روایتی است که کتابی هم ندارند. یعنی این که محمد بن قیس را مشترک گذاشته‌اند، نشانگر این است که اینها به یک فرد خاصی منصرف بوده است. اگر قرار است انصراف داشته باشد، یا انصراف دارد به محمد بن قیس ابو نصر الاسدی و یا به محمد بن قیس أبو عبدالله البجلی و من احتمال زیاد می‌دهم که اکثر این موارد همان بجلی باشد؛ فقط یک مقداری احتیاط شده است که او را هم آورده‌اند. او بیشتر یک شخصیت اجتماعی بوده است</w:t>
      </w:r>
      <w:r w:rsidR="00AD768A">
        <w:rPr>
          <w:rFonts w:hint="cs"/>
          <w:rtl/>
          <w:lang w:bidi="fa-IR"/>
        </w:rPr>
        <w:t xml:space="preserve">، همان طور که در تعبیر دارد: </w:t>
      </w:r>
      <w:r w:rsidR="00AD768A">
        <w:rPr>
          <w:rFonts w:hint="eastAsia"/>
          <w:rtl/>
          <w:lang w:bidi="fa-IR"/>
        </w:rPr>
        <w:t>«</w:t>
      </w:r>
      <w:r w:rsidR="00AD768A" w:rsidRPr="00CB47C4">
        <w:rPr>
          <w:rStyle w:val="0502"/>
          <w:rFonts w:hint="cs"/>
          <w:rtl/>
        </w:rPr>
        <w:t>کان خصیصاً بعمر بن عبدالعزیز، ثم یزید بن عبدالملک وکان أحدهما أنفذه إلی بلاد الروم فی فداء المسلمین</w:t>
      </w:r>
      <w:r w:rsidR="00AD768A">
        <w:rPr>
          <w:rFonts w:hint="eastAsia"/>
          <w:rtl/>
          <w:lang w:bidi="fa-IR"/>
        </w:rPr>
        <w:t>»</w:t>
      </w:r>
      <w:r w:rsidR="00AD768A">
        <w:rPr>
          <w:rtl/>
          <w:lang w:bidi="fa-IR"/>
        </w:rPr>
        <w:t xml:space="preserve"> </w:t>
      </w:r>
      <w:r w:rsidR="00AD768A">
        <w:rPr>
          <w:rFonts w:hint="cs"/>
          <w:rtl/>
          <w:lang w:bidi="fa-IR"/>
        </w:rPr>
        <w:t>یک شخصیت اجتماعی خیلی مهم بوده است که مورد احترام بوده است، خلفاء به او احترام می‌گذاشته‌اند و یک شخصیت برجس</w:t>
      </w:r>
      <w:r w:rsidR="00CB47C4">
        <w:rPr>
          <w:rFonts w:hint="cs"/>
          <w:rtl/>
          <w:lang w:bidi="fa-IR"/>
        </w:rPr>
        <w:t>ته‌ی</w:t>
      </w:r>
      <w:r w:rsidR="00CB47C4">
        <w:rPr>
          <w:rFonts w:cs="M-Mitra" w:hint="cs"/>
          <w:rtl/>
          <w:lang w:bidi="fa-IR"/>
        </w:rPr>
        <w:t xml:space="preserve"> </w:t>
      </w:r>
      <w:r w:rsidR="00AD768A">
        <w:rPr>
          <w:rFonts w:hint="cs"/>
          <w:rtl/>
          <w:lang w:bidi="fa-IR"/>
        </w:rPr>
        <w:t>اجتماعی بوده است.</w:t>
      </w:r>
    </w:p>
    <w:p w:rsidR="00AD768A" w:rsidRPr="00CB47C4" w:rsidRDefault="001F75DC" w:rsidP="00CB47C4">
      <w:pPr>
        <w:pStyle w:val="050"/>
        <w:bidi/>
        <w:rPr>
          <w:rtl/>
          <w:lang w:bidi="fa-IR"/>
        </w:rPr>
      </w:pPr>
      <w:r w:rsidRPr="00CB47C4">
        <w:rPr>
          <w:rtl/>
          <w:lang w:bidi="fa-IR"/>
        </w:rPr>
        <w:t>(</w:t>
      </w:r>
      <w:r w:rsidRPr="00CB47C4">
        <w:rPr>
          <w:rFonts w:hint="cs"/>
          <w:rtl/>
          <w:lang w:bidi="fa-IR"/>
        </w:rPr>
        <w:t>سؤال</w:t>
      </w:r>
      <w:r w:rsidRPr="00CB47C4">
        <w:rPr>
          <w:rtl/>
          <w:lang w:bidi="fa-IR"/>
        </w:rPr>
        <w:t xml:space="preserve"> </w:t>
      </w:r>
      <w:r w:rsidRPr="00CB47C4">
        <w:rPr>
          <w:rFonts w:hint="cs"/>
          <w:rtl/>
          <w:lang w:bidi="fa-IR"/>
        </w:rPr>
        <w:t>و</w:t>
      </w:r>
      <w:r w:rsidRPr="00CB47C4">
        <w:rPr>
          <w:rtl/>
          <w:lang w:bidi="fa-IR"/>
        </w:rPr>
        <w:t xml:space="preserve"> </w:t>
      </w:r>
      <w:r w:rsidRPr="00CB47C4">
        <w:rPr>
          <w:rFonts w:hint="cs"/>
          <w:rtl/>
          <w:lang w:bidi="fa-IR"/>
        </w:rPr>
        <w:t>پاسخ</w:t>
      </w:r>
      <w:r w:rsidRPr="00CB47C4">
        <w:rPr>
          <w:rtl/>
          <w:lang w:bidi="fa-IR"/>
        </w:rPr>
        <w:t xml:space="preserve"> </w:t>
      </w:r>
      <w:r w:rsidRPr="00CB47C4">
        <w:rPr>
          <w:rFonts w:hint="cs"/>
          <w:rtl/>
          <w:lang w:bidi="fa-IR"/>
        </w:rPr>
        <w:t>استاد</w:t>
      </w:r>
      <w:r w:rsidRPr="00CB47C4">
        <w:rPr>
          <w:rtl/>
          <w:lang w:bidi="fa-IR"/>
        </w:rPr>
        <w:t xml:space="preserve">): </w:t>
      </w:r>
      <w:r w:rsidRPr="00CB47C4">
        <w:rPr>
          <w:rFonts w:hint="cs"/>
          <w:rtl/>
          <w:lang w:bidi="fa-IR"/>
        </w:rPr>
        <w:t>اگر خِصّیصاً قید نداشته</w:t>
      </w:r>
      <w:r w:rsidR="002529B2">
        <w:rPr>
          <w:rFonts w:hint="cs"/>
          <w:rtl/>
          <w:lang w:bidi="fa-IR"/>
        </w:rPr>
        <w:t xml:space="preserve"> باشد، یعنی خِصّیصاً بنا یعنی به</w:t>
      </w:r>
      <w:r w:rsidRPr="00CB47C4">
        <w:rPr>
          <w:rFonts w:hint="cs"/>
          <w:rtl/>
          <w:lang w:bidi="fa-IR"/>
        </w:rPr>
        <w:t xml:space="preserve"> ما اختصاص دارد ولی اگر قید داشته باشد یعنی جزء خواصّ عمر بن عبدالعزیز و یزید بن عبدالملک و امثال آنهاست.</w:t>
      </w:r>
    </w:p>
    <w:p w:rsidR="007B446E" w:rsidRDefault="002529B2" w:rsidP="00CB47C4">
      <w:pPr>
        <w:pStyle w:val="050"/>
        <w:bidi/>
        <w:rPr>
          <w:rtl/>
          <w:lang w:bidi="fa-IR"/>
        </w:rPr>
      </w:pPr>
      <w:r>
        <w:rPr>
          <w:rFonts w:hint="cs"/>
          <w:rtl/>
          <w:lang w:bidi="fa-IR"/>
        </w:rPr>
        <w:lastRenderedPageBreak/>
        <w:t xml:space="preserve">علی أیّ تقدیر </w:t>
      </w:r>
      <w:r w:rsidR="001F75DC">
        <w:rPr>
          <w:rFonts w:hint="cs"/>
          <w:rtl/>
          <w:lang w:bidi="fa-IR"/>
        </w:rPr>
        <w:t xml:space="preserve"> محمد بن قیس را چه ما محمد بن قیس أبو نصر الأسدی بگوییم، همان وجهٌ من وجوه العرب کافی است ولو این که این ناظر به شخصیت اجتماعی‌اش است ... </w:t>
      </w:r>
      <w:r w:rsidR="00942AC6">
        <w:rPr>
          <w:rFonts w:hint="cs"/>
          <w:rtl/>
          <w:lang w:bidi="fa-IR"/>
        </w:rPr>
        <w:t>من می‌خواهم بگویم که اینطور اشخاص اگر ضعیف باشند نمی‌توانند مشتهر باشند. از شخصیت‌های آبرومن</w:t>
      </w:r>
      <w:r w:rsidR="00CB47C4">
        <w:rPr>
          <w:rFonts w:hint="cs"/>
          <w:rtl/>
          <w:lang w:bidi="fa-IR"/>
        </w:rPr>
        <w:t>د اجتماعی بوده و از محترمین جامعه‌</w:t>
      </w:r>
      <w:r w:rsidR="00CB47C4">
        <w:rPr>
          <w:rFonts w:cs="M-Mitra" w:hint="cs"/>
          <w:rtl/>
          <w:lang w:bidi="fa-IR"/>
        </w:rPr>
        <w:t xml:space="preserve">ی </w:t>
      </w:r>
      <w:r w:rsidR="00942AC6">
        <w:rPr>
          <w:rFonts w:hint="cs"/>
          <w:rtl/>
          <w:lang w:bidi="fa-IR"/>
        </w:rPr>
        <w:t>مسلمان‌ها بوده‌اند.</w:t>
      </w:r>
      <w:r w:rsidR="007B446E">
        <w:rPr>
          <w:rFonts w:hint="cs"/>
          <w:rtl/>
          <w:lang w:bidi="fa-IR"/>
        </w:rPr>
        <w:t xml:space="preserve"> اینطور افراد افرادی هستند که باید یک وج</w:t>
      </w:r>
      <w:r>
        <w:rPr>
          <w:rFonts w:hint="cs"/>
          <w:rtl/>
          <w:lang w:bidi="fa-IR"/>
        </w:rPr>
        <w:t>اه</w:t>
      </w:r>
      <w:r w:rsidR="007B446E">
        <w:rPr>
          <w:rFonts w:hint="cs"/>
          <w:rtl/>
          <w:lang w:bidi="fa-IR"/>
        </w:rPr>
        <w:t xml:space="preserve">ت عمومی داشته باشند، فرض کنید شخصیتی که در مورد عبدالمطلب در روایات هست : </w:t>
      </w:r>
      <w:r w:rsidR="007B446E">
        <w:rPr>
          <w:rFonts w:hint="eastAsia"/>
          <w:rtl/>
          <w:lang w:bidi="fa-IR"/>
        </w:rPr>
        <w:t>«</w:t>
      </w:r>
      <w:r w:rsidR="007B446E" w:rsidRPr="00CB47C4">
        <w:rPr>
          <w:rStyle w:val="0502"/>
          <w:rFonts w:hint="cs"/>
          <w:rtl/>
        </w:rPr>
        <w:t>له ابهة</w:t>
      </w:r>
      <w:r w:rsidR="007B446E">
        <w:rPr>
          <w:rFonts w:hint="eastAsia"/>
          <w:rtl/>
          <w:lang w:bidi="fa-IR"/>
        </w:rPr>
        <w:t>»</w:t>
      </w:r>
      <w:r w:rsidR="007B446E">
        <w:rPr>
          <w:rFonts w:hint="cs"/>
          <w:rtl/>
          <w:lang w:bidi="fa-IR"/>
        </w:rPr>
        <w:t>،</w:t>
      </w:r>
      <w:r w:rsidR="007B446E">
        <w:rPr>
          <w:rtl/>
          <w:lang w:bidi="fa-IR"/>
        </w:rPr>
        <w:t xml:space="preserve"> </w:t>
      </w:r>
      <w:r w:rsidR="007B446E">
        <w:rPr>
          <w:rFonts w:hint="cs"/>
          <w:rtl/>
          <w:lang w:bidi="fa-IR"/>
        </w:rPr>
        <w:t xml:space="preserve">اشخاصی هم هستند که از جهت اعتقادی او را قبول ندارند، اما به عنوان یک شخص محترمی هستند که روی حرف آنها حرف نمی‌زنند. </w:t>
      </w:r>
    </w:p>
    <w:p w:rsidR="00573DCE" w:rsidRPr="00CB47C4" w:rsidRDefault="00BF1033" w:rsidP="00CB47C4">
      <w:pPr>
        <w:pStyle w:val="050"/>
        <w:bidi/>
        <w:rPr>
          <w:rtl/>
          <w:lang w:bidi="fa-IR"/>
        </w:rPr>
      </w:pPr>
      <w:r w:rsidRPr="00CB47C4">
        <w:rPr>
          <w:rFonts w:hint="cs"/>
          <w:rtl/>
          <w:lang w:bidi="fa-IR"/>
        </w:rPr>
        <w:t>در زمان مرحوم آقای بروجردی یک قضیه‌ای پیش می‌آید</w:t>
      </w:r>
      <w:r w:rsidR="002529B2">
        <w:rPr>
          <w:rFonts w:hint="cs"/>
          <w:rtl/>
          <w:lang w:bidi="fa-IR"/>
        </w:rPr>
        <w:t>:</w:t>
      </w:r>
      <w:r w:rsidRPr="00CB47C4">
        <w:rPr>
          <w:rFonts w:hint="cs"/>
          <w:rtl/>
          <w:lang w:bidi="fa-IR"/>
        </w:rPr>
        <w:t xml:space="preserve"> در یزد آقای خزعلی یک سخنرانی تند می‌کنند راجع به بهائی‌ها و گفته بودند که آقای خزعلی بر علیه شاه صحبت کرده است. قضایایی پیش می‌آید و آقای خزعلی را می‌گیرند. آقای بروجردی با شاه صحبت می‌کنند و شاه می‌گوید: این درست است که در این مملکت به شاه توهین بشود؟ آقای بروجردی هم می‌گویند: به شما اشتباه گزارش داده‌اند. قرار می‌شود که دو نفر بروند از طرف شاه و آقای بروجردی برای رسیدگی به امور؛ از طرف آقای بروجردی آقای حاج آقا مجتبی عراقی می‌روند و از طرف شاه </w:t>
      </w:r>
      <w:r w:rsidR="000C414D" w:rsidRPr="00CB47C4">
        <w:rPr>
          <w:rFonts w:hint="cs"/>
          <w:rtl/>
          <w:lang w:bidi="fa-IR"/>
        </w:rPr>
        <w:t>مسئول دفترش بود. حاج آقا مجتبی خیلی اهل عبادت بوده است، می‌گفت: مسئول دفتر شاه اینقدر اهل عبادت بود</w:t>
      </w:r>
      <w:r w:rsidR="00CB47C4">
        <w:rPr>
          <w:rFonts w:hint="cs"/>
          <w:rtl/>
          <w:lang w:bidi="fa-IR"/>
        </w:rPr>
        <w:t xml:space="preserve"> که</w:t>
      </w:r>
      <w:r w:rsidR="000C414D" w:rsidRPr="00CB47C4">
        <w:rPr>
          <w:rFonts w:hint="cs"/>
          <w:rtl/>
          <w:lang w:bidi="fa-IR"/>
        </w:rPr>
        <w:t xml:space="preserve"> ما کم آوردیم. </w:t>
      </w:r>
      <w:r w:rsidR="00D33609" w:rsidRPr="00CB47C4">
        <w:rPr>
          <w:rFonts w:hint="cs"/>
          <w:rtl/>
          <w:lang w:bidi="fa-IR"/>
        </w:rPr>
        <w:t>یعنی یک تیپ‌هایی بودند که به شاه معتقد بودند و خیلی هم اهل عبادت بودند.</w:t>
      </w:r>
      <w:r w:rsidR="009105C5" w:rsidRPr="00CB47C4">
        <w:rPr>
          <w:rFonts w:hint="cs"/>
          <w:rtl/>
          <w:lang w:bidi="fa-IR"/>
        </w:rPr>
        <w:t xml:space="preserve"> </w:t>
      </w:r>
    </w:p>
    <w:p w:rsidR="002024D9" w:rsidRPr="00CB47C4" w:rsidRDefault="002024D9" w:rsidP="002024D9">
      <w:pPr>
        <w:bidi/>
        <w:spacing w:after="0"/>
        <w:ind w:firstLine="284"/>
        <w:jc w:val="right"/>
        <w:rPr>
          <w:rFonts w:cs="B Badr"/>
          <w:sz w:val="24"/>
          <w:rtl/>
          <w:lang w:bidi="fa-IR"/>
        </w:rPr>
      </w:pPr>
      <w:r w:rsidRPr="00CB47C4">
        <w:rPr>
          <w:rFonts w:cs="B Badr" w:hint="cs"/>
          <w:sz w:val="24"/>
          <w:rtl/>
          <w:lang w:bidi="fa-IR"/>
        </w:rPr>
        <w:t>پایان</w:t>
      </w:r>
    </w:p>
    <w:p w:rsidR="00B56817" w:rsidRDefault="00B56817" w:rsidP="00B56817">
      <w:pPr>
        <w:bidi/>
        <w:spacing w:after="0"/>
        <w:ind w:firstLine="284"/>
        <w:jc w:val="right"/>
        <w:rPr>
          <w:sz w:val="24"/>
          <w:rtl/>
          <w:lang w:bidi="fa-IR"/>
        </w:rPr>
      </w:pPr>
      <w:r w:rsidRPr="00CB47C4">
        <w:rPr>
          <w:rFonts w:cs="B Badr" w:hint="cs"/>
          <w:sz w:val="24"/>
          <w:rtl/>
          <w:lang w:bidi="fa-IR"/>
        </w:rPr>
        <w:t>47 دقيقه</w:t>
      </w:r>
    </w:p>
    <w:p w:rsidR="009105C5" w:rsidRDefault="009105C5" w:rsidP="009105C5">
      <w:pPr>
        <w:bidi/>
        <w:spacing w:after="0"/>
        <w:ind w:firstLine="284"/>
        <w:jc w:val="both"/>
        <w:rPr>
          <w:sz w:val="24"/>
          <w:rtl/>
          <w:lang w:bidi="fa-IR"/>
        </w:rPr>
      </w:pPr>
    </w:p>
    <w:sectPr w:rsidR="009105C5" w:rsidSect="004731FC">
      <w:headerReference w:type="default" r:id="rId7"/>
      <w:footerReference w:type="default" r:id="rId8"/>
      <w:footnotePr>
        <w:numRestart w:val="eachPage"/>
      </w:footnotePr>
      <w:pgSz w:w="12240" w:h="15840"/>
      <w:pgMar w:top="1701" w:right="1134" w:bottom="1701"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0F" w:rsidRDefault="0021560F" w:rsidP="00A276B0">
      <w:pPr>
        <w:spacing w:after="0" w:line="240" w:lineRule="auto"/>
      </w:pPr>
      <w:r>
        <w:separator/>
      </w:r>
    </w:p>
  </w:endnote>
  <w:endnote w:type="continuationSeparator" w:id="1">
    <w:p w:rsidR="0021560F" w:rsidRDefault="0021560F" w:rsidP="00A2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D" w:rsidRDefault="00230A0D" w:rsidP="00230A0D">
    <w:pPr>
      <w:pStyle w:val="Footer"/>
      <w:bidi/>
      <w:jc w:val="center"/>
    </w:pPr>
    <w:r>
      <w:rPr>
        <w:rFonts w:hint="cs"/>
        <w:rtl/>
      </w:rPr>
      <w:t>(</w:t>
    </w:r>
    <w:r w:rsidR="001E4DA6">
      <w:fldChar w:fldCharType="begin"/>
    </w:r>
    <w:r>
      <w:instrText xml:space="preserve"> PAGE   \* MERGEFORMAT </w:instrText>
    </w:r>
    <w:r w:rsidR="001E4DA6">
      <w:fldChar w:fldCharType="separate"/>
    </w:r>
    <w:r w:rsidR="002529B2">
      <w:rPr>
        <w:noProof/>
        <w:rtl/>
      </w:rPr>
      <w:t>7</w:t>
    </w:r>
    <w:r w:rsidR="001E4DA6">
      <w:rPr>
        <w:noProof/>
      </w:rPr>
      <w:fldChar w:fldCharType="end"/>
    </w:r>
    <w:r>
      <w:rPr>
        <w:rFonts w:hint="cs"/>
        <w:noProof/>
        <w:rtl/>
      </w:rPr>
      <w:t>)</w:t>
    </w:r>
  </w:p>
  <w:p w:rsidR="00230A0D" w:rsidRDefault="00230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0F" w:rsidRDefault="0021560F" w:rsidP="004975D4">
      <w:pPr>
        <w:bidi/>
        <w:spacing w:after="0" w:line="240" w:lineRule="auto"/>
      </w:pPr>
      <w:r>
        <w:separator/>
      </w:r>
    </w:p>
  </w:footnote>
  <w:footnote w:type="continuationSeparator" w:id="1">
    <w:p w:rsidR="0021560F" w:rsidRDefault="0021560F" w:rsidP="00A276B0">
      <w:pPr>
        <w:spacing w:after="0" w:line="240" w:lineRule="auto"/>
      </w:pPr>
      <w:r>
        <w:continuationSeparator/>
      </w:r>
    </w:p>
  </w:footnote>
  <w:footnote w:id="2">
    <w:p w:rsidR="00231129" w:rsidRPr="00CB47C4" w:rsidRDefault="00231129" w:rsidP="00231129">
      <w:pPr>
        <w:pStyle w:val="FootnoteText"/>
        <w:bidi/>
        <w:rPr>
          <w:rFonts w:cs="B Badr"/>
          <w:rtl/>
          <w:lang w:bidi="fa-IR"/>
        </w:rPr>
      </w:pPr>
      <w:r w:rsidRPr="00CB47C4">
        <w:rPr>
          <w:rStyle w:val="FootnoteReference"/>
          <w:rFonts w:cs="B Badr"/>
          <w:vertAlign w:val="baseline"/>
        </w:rPr>
        <w:footnoteRef/>
      </w:r>
      <w:r w:rsidRPr="00CB47C4">
        <w:rPr>
          <w:rFonts w:cs="B Badr" w:hint="cs"/>
          <w:rtl/>
          <w:lang w:bidi="fa-IR"/>
        </w:rPr>
        <w:t>. تهذيب الأحكام / جلد 7 / صفحه 182 ؛ الاستبصار / جلد 3 / صفحه 124.</w:t>
      </w:r>
    </w:p>
  </w:footnote>
  <w:footnote w:id="3">
    <w:p w:rsidR="00D3233D" w:rsidRPr="00CB47C4" w:rsidRDefault="00D3233D" w:rsidP="00D3233D">
      <w:pPr>
        <w:pStyle w:val="FootnoteText"/>
        <w:bidi/>
        <w:rPr>
          <w:rFonts w:cs="B Badr"/>
          <w:rtl/>
          <w:lang w:bidi="fa-IR"/>
        </w:rPr>
      </w:pPr>
      <w:r w:rsidRPr="00CB47C4">
        <w:rPr>
          <w:rStyle w:val="FootnoteReference"/>
          <w:rFonts w:cs="B Badr"/>
          <w:vertAlign w:val="baseline"/>
        </w:rPr>
        <w:footnoteRef/>
      </w:r>
      <w:r w:rsidRPr="00CB47C4">
        <w:rPr>
          <w:rFonts w:cs="B Badr" w:hint="cs"/>
          <w:rtl/>
          <w:lang w:bidi="fa-IR"/>
        </w:rPr>
        <w:t>. الفقيه / جلد 3 / صفحه 302.</w:t>
      </w:r>
    </w:p>
  </w:footnote>
  <w:footnote w:id="4">
    <w:p w:rsidR="00BC3339" w:rsidRPr="00CB47C4" w:rsidRDefault="00BC3339" w:rsidP="00BC3339">
      <w:pPr>
        <w:pStyle w:val="FootnoteText"/>
        <w:bidi/>
        <w:rPr>
          <w:rFonts w:cs="B Badr"/>
          <w:rtl/>
          <w:lang w:bidi="fa-IR"/>
        </w:rPr>
      </w:pPr>
      <w:r w:rsidRPr="00CB47C4">
        <w:rPr>
          <w:rStyle w:val="FootnoteReference"/>
          <w:rFonts w:cs="B Badr"/>
          <w:vertAlign w:val="baseline"/>
        </w:rPr>
        <w:footnoteRef/>
      </w:r>
      <w:r w:rsidRPr="00CB47C4">
        <w:rPr>
          <w:rFonts w:cs="B Badr" w:hint="cs"/>
          <w:rtl/>
          <w:lang w:bidi="fa-IR"/>
        </w:rPr>
        <w:t>. الكافي / جلد 5 / صفحه 238.</w:t>
      </w:r>
    </w:p>
  </w:footnote>
  <w:footnote w:id="5">
    <w:p w:rsidR="00C24CEF" w:rsidRPr="00CB47C4" w:rsidRDefault="00C24CEF" w:rsidP="00C24CEF">
      <w:pPr>
        <w:pStyle w:val="FootnoteText"/>
        <w:bidi/>
        <w:rPr>
          <w:rFonts w:cs="B Badr"/>
          <w:rtl/>
          <w:lang w:bidi="fa-IR"/>
        </w:rPr>
      </w:pPr>
      <w:r w:rsidRPr="00CB47C4">
        <w:rPr>
          <w:rStyle w:val="FootnoteReference"/>
          <w:rFonts w:cs="B Badr"/>
          <w:vertAlign w:val="baseline"/>
        </w:rPr>
        <w:footnoteRef/>
      </w:r>
      <w:r w:rsidRPr="00CB47C4">
        <w:rPr>
          <w:rFonts w:cs="B Badr" w:hint="cs"/>
          <w:rtl/>
          <w:lang w:bidi="fa-IR"/>
        </w:rPr>
        <w:t>. رجال النجاشي / صفحه 418.</w:t>
      </w:r>
    </w:p>
  </w:footnote>
  <w:footnote w:id="6">
    <w:p w:rsidR="00681AAA" w:rsidRPr="00CB47C4" w:rsidRDefault="00681AAA" w:rsidP="00681AAA">
      <w:pPr>
        <w:pStyle w:val="FootnoteText"/>
        <w:bidi/>
        <w:rPr>
          <w:rFonts w:cs="B Badr"/>
          <w:rtl/>
          <w:lang w:bidi="fa-IR"/>
        </w:rPr>
      </w:pPr>
      <w:r w:rsidRPr="00CB47C4">
        <w:rPr>
          <w:rStyle w:val="FootnoteReference"/>
          <w:rFonts w:cs="B Badr"/>
          <w:vertAlign w:val="baseline"/>
        </w:rPr>
        <w:footnoteRef/>
      </w:r>
      <w:r w:rsidRPr="00CB47C4">
        <w:rPr>
          <w:rFonts w:cs="B Badr" w:hint="cs"/>
          <w:rtl/>
          <w:lang w:bidi="fa-IR"/>
        </w:rPr>
        <w:t xml:space="preserve">. </w:t>
      </w:r>
      <w:r w:rsidRPr="00CB47C4">
        <w:rPr>
          <w:rFonts w:cs="B Badr" w:hint="eastAsia"/>
          <w:rtl/>
          <w:lang w:bidi="fa-IR"/>
        </w:rPr>
        <w:t>«</w:t>
      </w:r>
      <w:r w:rsidRPr="00CB47C4">
        <w:rPr>
          <w:rFonts w:cs="B Badr" w:hint="cs"/>
          <w:b/>
          <w:bCs/>
          <w:szCs w:val="16"/>
          <w:rtl/>
          <w:lang w:bidi="fa-IR"/>
        </w:rPr>
        <w:t xml:space="preserve">... في رجل أعار عارية ... </w:t>
      </w:r>
      <w:r w:rsidRPr="00CB47C4">
        <w:rPr>
          <w:rFonts w:cs="B Badr" w:hint="eastAsia"/>
          <w:rtl/>
          <w:lang w:bidi="fa-IR"/>
        </w:rPr>
        <w:t>»</w:t>
      </w:r>
      <w:r w:rsidRPr="00CB47C4">
        <w:rPr>
          <w:rFonts w:cs="B Badr"/>
          <w:rtl/>
          <w:lang w:bidi="fa-IR"/>
        </w:rPr>
        <w:t xml:space="preserve"> </w:t>
      </w:r>
      <w:r w:rsidRPr="00CB47C4">
        <w:rPr>
          <w:rFonts w:cs="B Badr" w:hint="cs"/>
          <w:rtl/>
          <w:lang w:bidi="fa-IR"/>
        </w:rPr>
        <w:t>. الاستبصار / جلد 3 / صفحه 125 ؛ تهذيب الأحكام / جلد 7 / صفح</w:t>
      </w:r>
      <w:r w:rsidR="00CB47C4" w:rsidRPr="00CB47C4">
        <w:rPr>
          <w:rFonts w:cs="B Badr" w:hint="cs"/>
          <w:rtl/>
          <w:lang w:bidi="fa-IR"/>
        </w:rPr>
        <w:t xml:space="preserve">ه‌ی </w:t>
      </w:r>
      <w:r w:rsidRPr="00CB47C4">
        <w:rPr>
          <w:rFonts w:cs="B Badr" w:hint="cs"/>
          <w:rtl/>
          <w:lang w:bidi="fa-IR"/>
        </w:rPr>
        <w:t>182.</w:t>
      </w:r>
    </w:p>
  </w:footnote>
  <w:footnote w:id="7">
    <w:p w:rsidR="00B64C6A" w:rsidRDefault="00B64C6A" w:rsidP="00B64C6A">
      <w:pPr>
        <w:pStyle w:val="FootnoteText"/>
        <w:bidi/>
        <w:rPr>
          <w:rtl/>
          <w:lang w:bidi="fa-IR"/>
        </w:rPr>
      </w:pPr>
      <w:r w:rsidRPr="00CB47C4">
        <w:rPr>
          <w:rStyle w:val="FootnoteReference"/>
          <w:rFonts w:cs="B Badr"/>
          <w:vertAlign w:val="baseline"/>
        </w:rPr>
        <w:footnoteRef/>
      </w:r>
      <w:r w:rsidRPr="00CB47C4">
        <w:rPr>
          <w:rFonts w:cs="B Badr" w:hint="cs"/>
          <w:rtl/>
          <w:lang w:bidi="fa-IR"/>
        </w:rPr>
        <w:t>. رجال النجاشي / صفحه 322.</w:t>
      </w:r>
    </w:p>
  </w:footnote>
  <w:footnote w:id="8">
    <w:p w:rsidR="00EB588E" w:rsidRDefault="00EB588E" w:rsidP="00EB588E">
      <w:pPr>
        <w:pStyle w:val="FootnoteText"/>
        <w:bidi/>
        <w:rPr>
          <w:rFonts w:hint="cs"/>
          <w:rtl/>
          <w:lang w:bidi="fa-IR"/>
        </w:rPr>
      </w:pPr>
      <w:r>
        <w:rPr>
          <w:rStyle w:val="FootnoteReference"/>
        </w:rPr>
        <w:footnoteRef/>
      </w:r>
      <w:r>
        <w:t xml:space="preserve"> </w:t>
      </w:r>
      <w:r>
        <w:rPr>
          <w:rFonts w:hint="cs"/>
          <w:rtl/>
          <w:lang w:bidi="fa-IR"/>
        </w:rPr>
        <w:t>.کتاب نجاشی ،کتاب فهرست است نه رجال یعنی نجاشی در کتاب خود اسامی صاحبان کتب را آورده است نه انهاییکه روا</w:t>
      </w:r>
      <w:r w:rsidR="002529B2">
        <w:rPr>
          <w:rFonts w:hint="cs"/>
          <w:rtl/>
          <w:lang w:bidi="fa-IR"/>
        </w:rPr>
        <w:t>ی بوده اما کتاب نداشته اند و اگر هم نام انها را اورده است ترجمه انها را نیاورده است.</w:t>
      </w:r>
    </w:p>
  </w:footnote>
  <w:footnote w:id="9">
    <w:p w:rsidR="002529B2" w:rsidRPr="002529B2" w:rsidRDefault="002529B2" w:rsidP="002529B2">
      <w:pPr>
        <w:pStyle w:val="050"/>
        <w:bidi/>
        <w:ind w:firstLine="0"/>
        <w:rPr>
          <w:rFonts w:hint="cs"/>
          <w:sz w:val="20"/>
          <w:szCs w:val="20"/>
          <w:rtl/>
          <w:lang w:bidi="fa-IR"/>
        </w:rPr>
      </w:pPr>
      <w:r>
        <w:rPr>
          <w:rStyle w:val="FootnoteReference"/>
        </w:rPr>
        <w:footnoteRef/>
      </w:r>
      <w:r>
        <w:t xml:space="preserve"> </w:t>
      </w:r>
      <w:r>
        <w:rPr>
          <w:rFonts w:hint="cs"/>
          <w:rtl/>
          <w:lang w:bidi="fa-IR"/>
        </w:rPr>
        <w:t>.</w:t>
      </w:r>
      <w:r w:rsidRPr="002529B2">
        <w:rPr>
          <w:sz w:val="20"/>
          <w:szCs w:val="20"/>
          <w:rtl/>
          <w:lang w:bidi="fa-IR"/>
        </w:rPr>
        <w:t xml:space="preserve"> (</w:t>
      </w:r>
      <w:r w:rsidRPr="002529B2">
        <w:rPr>
          <w:rFonts w:hint="cs"/>
          <w:sz w:val="20"/>
          <w:szCs w:val="20"/>
          <w:rtl/>
          <w:lang w:bidi="fa-IR"/>
        </w:rPr>
        <w:t>سؤال</w:t>
      </w:r>
      <w:r w:rsidRPr="002529B2">
        <w:rPr>
          <w:sz w:val="20"/>
          <w:szCs w:val="20"/>
          <w:rtl/>
          <w:lang w:bidi="fa-IR"/>
        </w:rPr>
        <w:t xml:space="preserve"> </w:t>
      </w:r>
      <w:r w:rsidRPr="002529B2">
        <w:rPr>
          <w:rFonts w:hint="cs"/>
          <w:sz w:val="20"/>
          <w:szCs w:val="20"/>
          <w:rtl/>
          <w:lang w:bidi="fa-IR"/>
        </w:rPr>
        <w:t>و</w:t>
      </w:r>
      <w:r w:rsidRPr="002529B2">
        <w:rPr>
          <w:sz w:val="20"/>
          <w:szCs w:val="20"/>
          <w:rtl/>
          <w:lang w:bidi="fa-IR"/>
        </w:rPr>
        <w:t xml:space="preserve"> </w:t>
      </w:r>
      <w:r w:rsidRPr="002529B2">
        <w:rPr>
          <w:rFonts w:hint="cs"/>
          <w:sz w:val="20"/>
          <w:szCs w:val="20"/>
          <w:rtl/>
          <w:lang w:bidi="fa-IR"/>
        </w:rPr>
        <w:t>پاسخ</w:t>
      </w:r>
      <w:r w:rsidRPr="002529B2">
        <w:rPr>
          <w:sz w:val="20"/>
          <w:szCs w:val="20"/>
          <w:rtl/>
          <w:lang w:bidi="fa-IR"/>
        </w:rPr>
        <w:t xml:space="preserve"> </w:t>
      </w:r>
      <w:r w:rsidRPr="002529B2">
        <w:rPr>
          <w:rFonts w:hint="cs"/>
          <w:sz w:val="20"/>
          <w:szCs w:val="20"/>
          <w:rtl/>
          <w:lang w:bidi="fa-IR"/>
        </w:rPr>
        <w:t>استاد</w:t>
      </w:r>
      <w:r w:rsidRPr="002529B2">
        <w:rPr>
          <w:sz w:val="20"/>
          <w:szCs w:val="20"/>
          <w:rtl/>
          <w:lang w:bidi="fa-IR"/>
        </w:rPr>
        <w:t xml:space="preserve">): </w:t>
      </w:r>
      <w:r w:rsidRPr="002529B2">
        <w:rPr>
          <w:rFonts w:hint="cs"/>
          <w:sz w:val="20"/>
          <w:szCs w:val="20"/>
          <w:rtl/>
          <w:lang w:bidi="fa-IR"/>
        </w:rPr>
        <w:t xml:space="preserve">بجلّی همان محمد بن قیس أبو عبدالله است </w:t>
      </w:r>
      <w:r w:rsidRPr="002529B2">
        <w:rPr>
          <w:rFonts w:hint="eastAsia"/>
          <w:sz w:val="20"/>
          <w:szCs w:val="20"/>
          <w:rtl/>
          <w:lang w:bidi="fa-IR"/>
        </w:rPr>
        <w:t>«</w:t>
      </w:r>
      <w:r w:rsidRPr="002529B2">
        <w:rPr>
          <w:rStyle w:val="0502"/>
          <w:rFonts w:hint="cs"/>
          <w:sz w:val="20"/>
          <w:szCs w:val="20"/>
          <w:rtl/>
        </w:rPr>
        <w:t>له کتاب یساوی کتاب محمد بن قیس الأسدی</w:t>
      </w:r>
      <w:r w:rsidRPr="002529B2">
        <w:rPr>
          <w:rFonts w:hint="eastAsia"/>
          <w:sz w:val="20"/>
          <w:szCs w:val="20"/>
          <w:rtl/>
          <w:lang w:bidi="fa-IR"/>
        </w:rPr>
        <w:t>»</w:t>
      </w:r>
      <w:r w:rsidRPr="002529B2">
        <w:rPr>
          <w:rFonts w:hint="cs"/>
          <w:sz w:val="20"/>
          <w:szCs w:val="20"/>
          <w:rtl/>
          <w:lang w:bidi="fa-IR"/>
        </w:rPr>
        <w:t>.</w:t>
      </w:r>
    </w:p>
  </w:footnote>
  <w:footnote w:id="10">
    <w:p w:rsidR="002529B2" w:rsidRDefault="002529B2" w:rsidP="002529B2">
      <w:pPr>
        <w:pStyle w:val="FootnoteText"/>
        <w:bidi/>
        <w:rPr>
          <w:rFonts w:hint="cs"/>
          <w:rtl/>
          <w:lang w:bidi="fa-IR"/>
        </w:rPr>
      </w:pPr>
      <w:r>
        <w:rPr>
          <w:rStyle w:val="FootnoteReference"/>
        </w:rPr>
        <w:footnoteRef/>
      </w:r>
      <w:r>
        <w:t xml:space="preserve"> </w:t>
      </w:r>
      <w:r>
        <w:rPr>
          <w:rFonts w:hint="cs"/>
          <w:rtl/>
        </w:rPr>
        <w:t>.</w:t>
      </w:r>
      <w:r w:rsidRPr="002529B2">
        <w:rPr>
          <w:rtl/>
          <w:lang w:bidi="fa-IR"/>
        </w:rPr>
        <w:t xml:space="preserve"> (</w:t>
      </w:r>
      <w:r w:rsidRPr="002529B2">
        <w:rPr>
          <w:rFonts w:hint="cs"/>
          <w:rtl/>
          <w:lang w:bidi="fa-IR"/>
        </w:rPr>
        <w:t>سؤال</w:t>
      </w:r>
      <w:r w:rsidRPr="002529B2">
        <w:rPr>
          <w:rtl/>
          <w:lang w:bidi="fa-IR"/>
        </w:rPr>
        <w:t xml:space="preserve"> </w:t>
      </w:r>
      <w:r w:rsidRPr="002529B2">
        <w:rPr>
          <w:rFonts w:hint="cs"/>
          <w:rtl/>
          <w:lang w:bidi="fa-IR"/>
        </w:rPr>
        <w:t>و</w:t>
      </w:r>
      <w:r w:rsidRPr="002529B2">
        <w:rPr>
          <w:rtl/>
          <w:lang w:bidi="fa-IR"/>
        </w:rPr>
        <w:t xml:space="preserve"> </w:t>
      </w:r>
      <w:r w:rsidRPr="002529B2">
        <w:rPr>
          <w:rFonts w:hint="cs"/>
          <w:rtl/>
          <w:lang w:bidi="fa-IR"/>
        </w:rPr>
        <w:t>پاسخ</w:t>
      </w:r>
      <w:r w:rsidRPr="002529B2">
        <w:rPr>
          <w:rtl/>
          <w:lang w:bidi="fa-IR"/>
        </w:rPr>
        <w:t xml:space="preserve"> </w:t>
      </w:r>
      <w:r w:rsidRPr="002529B2">
        <w:rPr>
          <w:rFonts w:hint="cs"/>
          <w:rtl/>
          <w:lang w:bidi="fa-IR"/>
        </w:rPr>
        <w:t>استاد</w:t>
      </w:r>
      <w:r w:rsidRPr="002529B2">
        <w:rPr>
          <w:rtl/>
          <w:lang w:bidi="fa-IR"/>
        </w:rPr>
        <w:t xml:space="preserve">): </w:t>
      </w:r>
      <w:r w:rsidRPr="002529B2">
        <w:rPr>
          <w:rFonts w:hint="cs"/>
          <w:rtl/>
          <w:lang w:bidi="fa-IR"/>
        </w:rPr>
        <w:t>نجاشی صاحب کتاب نمی‌داند! ما کاری نداریم که واقعاً آیا صاحب کتاب هستند یا نیستند؛ نجاشی ارباب کتب را می‌آورد، یعنی به عقیده‌ی نجاشی اینها ارباب کتب نیستند و اگر بودند کتابی را به آنها نسبت می‌داد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D" w:rsidRPr="00CB47C4" w:rsidRDefault="00230A0D" w:rsidP="00CB47C4">
    <w:pPr>
      <w:pStyle w:val="Header"/>
      <w:bidi/>
      <w:rPr>
        <w:rFonts w:cs="B Badr"/>
        <w:sz w:val="24"/>
        <w:szCs w:val="24"/>
      </w:rPr>
    </w:pPr>
    <w:r w:rsidRPr="00CB47C4">
      <w:rPr>
        <w:rFonts w:cs="B Badr" w:hint="cs"/>
        <w:sz w:val="24"/>
        <w:szCs w:val="24"/>
        <w:rtl/>
      </w:rPr>
      <w:t xml:space="preserve">موضوع : خارج اصول (تعادل و تراجیح) ـ </w:t>
    </w:r>
    <w:r w:rsidRPr="00CB47C4">
      <w:rPr>
        <w:rFonts w:cs="B Badr"/>
        <w:sz w:val="24"/>
        <w:szCs w:val="24"/>
      </w:rPr>
      <w:t>21</w:t>
    </w:r>
    <w:r w:rsidRPr="00CB47C4">
      <w:rPr>
        <w:rFonts w:cs="B Badr" w:hint="cs"/>
        <w:sz w:val="24"/>
        <w:szCs w:val="24"/>
        <w:rtl/>
      </w:rPr>
      <w:t xml:space="preserve"> / 9 / 91 ....................................</w:t>
    </w:r>
    <w:r w:rsidR="00CB47C4">
      <w:rPr>
        <w:rFonts w:cs="B Badr" w:hint="cs"/>
        <w:sz w:val="24"/>
        <w:szCs w:val="24"/>
        <w:rtl/>
      </w:rPr>
      <w:t>..........</w:t>
    </w:r>
    <w:r w:rsidRPr="00CB47C4">
      <w:rPr>
        <w:rFonts w:cs="B Badr" w:hint="cs"/>
        <w:sz w:val="24"/>
        <w:szCs w:val="24"/>
        <w:rtl/>
      </w:rPr>
      <w:t>............. حجت الاسلام و المسلمین سید جواد شبیری</w:t>
    </w:r>
  </w:p>
  <w:p w:rsidR="00A276B0" w:rsidRDefault="00A276B0" w:rsidP="00230A0D">
    <w:pPr>
      <w:pStyle w:val="Header"/>
      <w:bidi/>
    </w:pPr>
  </w:p>
  <w:p w:rsidR="00A276B0" w:rsidRDefault="00A276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stylePaneFormatFilter w:val="3F01"/>
  <w:defaultTabStop w:val="720"/>
  <w:drawingGridHorizontalSpacing w:val="221"/>
  <w:displayVerticalDrawingGridEvery w:val="2"/>
  <w:characterSpacingControl w:val="doNotCompress"/>
  <w:footnotePr>
    <w:numRestart w:val="eachPage"/>
    <w:footnote w:id="0"/>
    <w:footnote w:id="1"/>
  </w:footnotePr>
  <w:endnotePr>
    <w:endnote w:id="0"/>
    <w:endnote w:id="1"/>
  </w:endnotePr>
  <w:compat/>
  <w:rsids>
    <w:rsidRoot w:val="00A276B0"/>
    <w:rsid w:val="00003509"/>
    <w:rsid w:val="00003A77"/>
    <w:rsid w:val="00004F14"/>
    <w:rsid w:val="00017FCB"/>
    <w:rsid w:val="00022205"/>
    <w:rsid w:val="00023B05"/>
    <w:rsid w:val="00052BCD"/>
    <w:rsid w:val="00052D81"/>
    <w:rsid w:val="00055A87"/>
    <w:rsid w:val="00063854"/>
    <w:rsid w:val="0006719C"/>
    <w:rsid w:val="000A711A"/>
    <w:rsid w:val="000C414D"/>
    <w:rsid w:val="000C510B"/>
    <w:rsid w:val="000F6773"/>
    <w:rsid w:val="001170D8"/>
    <w:rsid w:val="00117CE5"/>
    <w:rsid w:val="00127749"/>
    <w:rsid w:val="00132132"/>
    <w:rsid w:val="0013702C"/>
    <w:rsid w:val="00170E07"/>
    <w:rsid w:val="00182D92"/>
    <w:rsid w:val="00185063"/>
    <w:rsid w:val="001B56B8"/>
    <w:rsid w:val="001C7B4F"/>
    <w:rsid w:val="001D4727"/>
    <w:rsid w:val="001D5D72"/>
    <w:rsid w:val="001E4DA6"/>
    <w:rsid w:val="001E6FEF"/>
    <w:rsid w:val="001F75DC"/>
    <w:rsid w:val="002024D9"/>
    <w:rsid w:val="0021297D"/>
    <w:rsid w:val="0021560F"/>
    <w:rsid w:val="00215C5F"/>
    <w:rsid w:val="00220546"/>
    <w:rsid w:val="00230A0D"/>
    <w:rsid w:val="00231129"/>
    <w:rsid w:val="002343F9"/>
    <w:rsid w:val="00252554"/>
    <w:rsid w:val="002529B2"/>
    <w:rsid w:val="002547AF"/>
    <w:rsid w:val="00255958"/>
    <w:rsid w:val="00293C66"/>
    <w:rsid w:val="002C068C"/>
    <w:rsid w:val="002D74F7"/>
    <w:rsid w:val="002E03CF"/>
    <w:rsid w:val="002F508E"/>
    <w:rsid w:val="00315403"/>
    <w:rsid w:val="003155AE"/>
    <w:rsid w:val="00317E74"/>
    <w:rsid w:val="0033589A"/>
    <w:rsid w:val="00337EC8"/>
    <w:rsid w:val="00362202"/>
    <w:rsid w:val="00366A15"/>
    <w:rsid w:val="00390AD1"/>
    <w:rsid w:val="00393101"/>
    <w:rsid w:val="003A18FA"/>
    <w:rsid w:val="003B3C06"/>
    <w:rsid w:val="003F4767"/>
    <w:rsid w:val="00412F7E"/>
    <w:rsid w:val="00416B6C"/>
    <w:rsid w:val="00421F8F"/>
    <w:rsid w:val="004432A6"/>
    <w:rsid w:val="00447FD1"/>
    <w:rsid w:val="00464631"/>
    <w:rsid w:val="0047044F"/>
    <w:rsid w:val="004731FC"/>
    <w:rsid w:val="00475823"/>
    <w:rsid w:val="0048331D"/>
    <w:rsid w:val="00484112"/>
    <w:rsid w:val="004975D4"/>
    <w:rsid w:val="004A5EB4"/>
    <w:rsid w:val="004D3BF9"/>
    <w:rsid w:val="004E07B1"/>
    <w:rsid w:val="004F789A"/>
    <w:rsid w:val="004F7B70"/>
    <w:rsid w:val="005053BE"/>
    <w:rsid w:val="00524B86"/>
    <w:rsid w:val="005268B2"/>
    <w:rsid w:val="0053461A"/>
    <w:rsid w:val="00534823"/>
    <w:rsid w:val="005416DB"/>
    <w:rsid w:val="00557E01"/>
    <w:rsid w:val="00573DCE"/>
    <w:rsid w:val="00582739"/>
    <w:rsid w:val="005B2D4F"/>
    <w:rsid w:val="005C4F76"/>
    <w:rsid w:val="005D0EDF"/>
    <w:rsid w:val="005F5E36"/>
    <w:rsid w:val="006441E3"/>
    <w:rsid w:val="00646C7B"/>
    <w:rsid w:val="00650E19"/>
    <w:rsid w:val="006556F6"/>
    <w:rsid w:val="00655C88"/>
    <w:rsid w:val="00674C65"/>
    <w:rsid w:val="006806E9"/>
    <w:rsid w:val="00681AAA"/>
    <w:rsid w:val="00693252"/>
    <w:rsid w:val="00694FB6"/>
    <w:rsid w:val="006A6622"/>
    <w:rsid w:val="006B1967"/>
    <w:rsid w:val="006B28F1"/>
    <w:rsid w:val="006C0F1E"/>
    <w:rsid w:val="006E53AC"/>
    <w:rsid w:val="006E5DA6"/>
    <w:rsid w:val="006F77A0"/>
    <w:rsid w:val="007037E4"/>
    <w:rsid w:val="007165E3"/>
    <w:rsid w:val="00745CE5"/>
    <w:rsid w:val="00755D0D"/>
    <w:rsid w:val="00775DA6"/>
    <w:rsid w:val="007772BD"/>
    <w:rsid w:val="007A018D"/>
    <w:rsid w:val="007A3408"/>
    <w:rsid w:val="007A4B4D"/>
    <w:rsid w:val="007A6D12"/>
    <w:rsid w:val="007B385E"/>
    <w:rsid w:val="007B446E"/>
    <w:rsid w:val="007C554C"/>
    <w:rsid w:val="007C74AE"/>
    <w:rsid w:val="007F2A50"/>
    <w:rsid w:val="00816A8E"/>
    <w:rsid w:val="008311FF"/>
    <w:rsid w:val="008312BD"/>
    <w:rsid w:val="00850AB1"/>
    <w:rsid w:val="00852159"/>
    <w:rsid w:val="0085382E"/>
    <w:rsid w:val="008606B7"/>
    <w:rsid w:val="00871AA6"/>
    <w:rsid w:val="00874233"/>
    <w:rsid w:val="00890733"/>
    <w:rsid w:val="008910CC"/>
    <w:rsid w:val="0089594D"/>
    <w:rsid w:val="008A0696"/>
    <w:rsid w:val="008A2FCA"/>
    <w:rsid w:val="008A7F60"/>
    <w:rsid w:val="008B162B"/>
    <w:rsid w:val="008C5CA1"/>
    <w:rsid w:val="008E3D49"/>
    <w:rsid w:val="008E72DD"/>
    <w:rsid w:val="008E7A97"/>
    <w:rsid w:val="008F3D0B"/>
    <w:rsid w:val="00900439"/>
    <w:rsid w:val="00901C82"/>
    <w:rsid w:val="00905E25"/>
    <w:rsid w:val="009105C5"/>
    <w:rsid w:val="00911A61"/>
    <w:rsid w:val="00921A93"/>
    <w:rsid w:val="00921D7B"/>
    <w:rsid w:val="00942AC6"/>
    <w:rsid w:val="009433F2"/>
    <w:rsid w:val="00952EFC"/>
    <w:rsid w:val="00955DA9"/>
    <w:rsid w:val="009812FE"/>
    <w:rsid w:val="009C642D"/>
    <w:rsid w:val="009E4FC2"/>
    <w:rsid w:val="00A1302B"/>
    <w:rsid w:val="00A2664A"/>
    <w:rsid w:val="00A276B0"/>
    <w:rsid w:val="00A27CF9"/>
    <w:rsid w:val="00A31863"/>
    <w:rsid w:val="00A31B05"/>
    <w:rsid w:val="00A36A3B"/>
    <w:rsid w:val="00A4192C"/>
    <w:rsid w:val="00A44738"/>
    <w:rsid w:val="00A65029"/>
    <w:rsid w:val="00A701E3"/>
    <w:rsid w:val="00A70434"/>
    <w:rsid w:val="00A868D9"/>
    <w:rsid w:val="00A90DC8"/>
    <w:rsid w:val="00AA4D7E"/>
    <w:rsid w:val="00AD768A"/>
    <w:rsid w:val="00B17DB7"/>
    <w:rsid w:val="00B20674"/>
    <w:rsid w:val="00B30EB3"/>
    <w:rsid w:val="00B33BBD"/>
    <w:rsid w:val="00B54825"/>
    <w:rsid w:val="00B56817"/>
    <w:rsid w:val="00B64C6A"/>
    <w:rsid w:val="00B739A6"/>
    <w:rsid w:val="00B748A0"/>
    <w:rsid w:val="00B875B0"/>
    <w:rsid w:val="00BA1702"/>
    <w:rsid w:val="00BC3339"/>
    <w:rsid w:val="00BD0A41"/>
    <w:rsid w:val="00BD274C"/>
    <w:rsid w:val="00BD6CCB"/>
    <w:rsid w:val="00BF0571"/>
    <w:rsid w:val="00BF1033"/>
    <w:rsid w:val="00BF37F3"/>
    <w:rsid w:val="00C02F77"/>
    <w:rsid w:val="00C12C63"/>
    <w:rsid w:val="00C15D2D"/>
    <w:rsid w:val="00C24CEF"/>
    <w:rsid w:val="00C67F82"/>
    <w:rsid w:val="00C77925"/>
    <w:rsid w:val="00C815A7"/>
    <w:rsid w:val="00CA1D4D"/>
    <w:rsid w:val="00CB47C4"/>
    <w:rsid w:val="00CB795E"/>
    <w:rsid w:val="00CC353B"/>
    <w:rsid w:val="00CD5480"/>
    <w:rsid w:val="00CE41AC"/>
    <w:rsid w:val="00CF4C51"/>
    <w:rsid w:val="00CF7DE4"/>
    <w:rsid w:val="00D06FC6"/>
    <w:rsid w:val="00D073AA"/>
    <w:rsid w:val="00D3233D"/>
    <w:rsid w:val="00D33609"/>
    <w:rsid w:val="00D43487"/>
    <w:rsid w:val="00D475E5"/>
    <w:rsid w:val="00D726CE"/>
    <w:rsid w:val="00D76517"/>
    <w:rsid w:val="00D961B6"/>
    <w:rsid w:val="00D9732D"/>
    <w:rsid w:val="00DA1A31"/>
    <w:rsid w:val="00DA3423"/>
    <w:rsid w:val="00DB5C88"/>
    <w:rsid w:val="00DE2B57"/>
    <w:rsid w:val="00DE6BBA"/>
    <w:rsid w:val="00DE74CB"/>
    <w:rsid w:val="00DF340D"/>
    <w:rsid w:val="00E01819"/>
    <w:rsid w:val="00E0769D"/>
    <w:rsid w:val="00E11FF5"/>
    <w:rsid w:val="00E12ECE"/>
    <w:rsid w:val="00E15725"/>
    <w:rsid w:val="00E406DC"/>
    <w:rsid w:val="00E61FAE"/>
    <w:rsid w:val="00E625D1"/>
    <w:rsid w:val="00E808B8"/>
    <w:rsid w:val="00E943B8"/>
    <w:rsid w:val="00EB588E"/>
    <w:rsid w:val="00EC7FF8"/>
    <w:rsid w:val="00ED4F15"/>
    <w:rsid w:val="00F23E06"/>
    <w:rsid w:val="00F30E99"/>
    <w:rsid w:val="00F334DA"/>
    <w:rsid w:val="00F8434C"/>
    <w:rsid w:val="00F87FF9"/>
    <w:rsid w:val="00FA7B1E"/>
    <w:rsid w:val="00FC57A5"/>
    <w:rsid w:val="00FE33AC"/>
    <w:rsid w:val="00FE34E5"/>
    <w:rsid w:val="00FE3C86"/>
    <w:rsid w:val="00FE70C0"/>
    <w:rsid w:val="00FF26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6B0"/>
    <w:pPr>
      <w:spacing w:after="200" w:line="276" w:lineRule="auto"/>
    </w:pPr>
    <w:rPr>
      <w:rFonts w:ascii="Calibri" w:eastAsia="Calibri" w:hAnsi="Calibri" w:cs="M-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B0"/>
    <w:rPr>
      <w:rFonts w:ascii="Calibri" w:eastAsia="Calibri" w:hAnsi="Calibri" w:cs="M-Mitra"/>
      <w:sz w:val="28"/>
      <w:szCs w:val="28"/>
      <w:lang w:bidi="ar-SA"/>
    </w:rPr>
  </w:style>
  <w:style w:type="paragraph" w:styleId="Footer">
    <w:name w:val="footer"/>
    <w:basedOn w:val="Normal"/>
    <w:link w:val="FooterChar"/>
    <w:uiPriority w:val="99"/>
    <w:rsid w:val="00A27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B0"/>
    <w:rPr>
      <w:rFonts w:ascii="Calibri" w:eastAsia="Calibri" w:hAnsi="Calibri" w:cs="M-Mitra"/>
      <w:sz w:val="28"/>
      <w:szCs w:val="28"/>
      <w:lang w:bidi="ar-SA"/>
    </w:rPr>
  </w:style>
  <w:style w:type="paragraph" w:styleId="BalloonText">
    <w:name w:val="Balloon Text"/>
    <w:basedOn w:val="Normal"/>
    <w:link w:val="BalloonTextChar"/>
    <w:rsid w:val="00A2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276B0"/>
    <w:rPr>
      <w:rFonts w:ascii="Tahoma" w:eastAsia="Calibri" w:hAnsi="Tahoma" w:cs="Tahoma"/>
      <w:sz w:val="16"/>
      <w:szCs w:val="16"/>
      <w:lang w:bidi="ar-SA"/>
    </w:rPr>
  </w:style>
  <w:style w:type="paragraph" w:styleId="FootnoteText">
    <w:name w:val="footnote text"/>
    <w:basedOn w:val="Normal"/>
    <w:link w:val="FootnoteTextChar"/>
    <w:rsid w:val="00D3233D"/>
    <w:pPr>
      <w:spacing w:after="0" w:line="240" w:lineRule="auto"/>
    </w:pPr>
    <w:rPr>
      <w:sz w:val="20"/>
      <w:szCs w:val="20"/>
    </w:rPr>
  </w:style>
  <w:style w:type="character" w:customStyle="1" w:styleId="FootnoteTextChar">
    <w:name w:val="Footnote Text Char"/>
    <w:basedOn w:val="DefaultParagraphFont"/>
    <w:link w:val="FootnoteText"/>
    <w:rsid w:val="00D3233D"/>
    <w:rPr>
      <w:rFonts w:ascii="Calibri" w:eastAsia="Calibri" w:hAnsi="Calibri" w:cs="M-Mitra"/>
      <w:lang w:bidi="ar-SA"/>
    </w:rPr>
  </w:style>
  <w:style w:type="character" w:styleId="FootnoteReference">
    <w:name w:val="footnote reference"/>
    <w:basedOn w:val="DefaultParagraphFont"/>
    <w:rsid w:val="00D3233D"/>
    <w:rPr>
      <w:vertAlign w:val="superscript"/>
    </w:rPr>
  </w:style>
  <w:style w:type="paragraph" w:styleId="NormalWeb">
    <w:name w:val="Normal (Web)"/>
    <w:basedOn w:val="Normal"/>
    <w:uiPriority w:val="99"/>
    <w:unhideWhenUsed/>
    <w:rsid w:val="00FF26FC"/>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050">
    <w:name w:val="سبک کشیده اولین خط:  0.5 سانتیمتر پس از:  0 نقطه"/>
    <w:basedOn w:val="Normal"/>
    <w:link w:val="0500"/>
    <w:rsid w:val="00CB47C4"/>
    <w:pPr>
      <w:spacing w:after="0"/>
      <w:ind w:firstLine="284"/>
      <w:jc w:val="both"/>
    </w:pPr>
    <w:rPr>
      <w:rFonts w:eastAsia="Times New Roman" w:cs="B Badr"/>
    </w:rPr>
  </w:style>
  <w:style w:type="paragraph" w:customStyle="1" w:styleId="0501">
    <w:name w:val="سبک سبک کشیده اولین خط:  0.5 سانتیمتر پس از:  0 نقطه + (پیچیده) ‏..."/>
    <w:basedOn w:val="050"/>
    <w:link w:val="0502"/>
    <w:rsid w:val="00CB47C4"/>
    <w:rPr>
      <w:b/>
      <w:bCs/>
    </w:rPr>
  </w:style>
  <w:style w:type="character" w:customStyle="1" w:styleId="0500">
    <w:name w:val="سبک کشیده اولین خط:  0.5 سانتیمتر پس از:  0 نقطه نویسه"/>
    <w:basedOn w:val="DefaultParagraphFont"/>
    <w:link w:val="050"/>
    <w:rsid w:val="00CB47C4"/>
    <w:rPr>
      <w:rFonts w:ascii="Calibri" w:hAnsi="Calibri" w:cs="B Badr"/>
      <w:sz w:val="28"/>
      <w:szCs w:val="28"/>
      <w:lang w:val="en-US" w:eastAsia="en-US" w:bidi="ar-SA"/>
    </w:rPr>
  </w:style>
  <w:style w:type="character" w:customStyle="1" w:styleId="0502">
    <w:name w:val="سبک سبک کشیده اولین خط:  0.5 سانتیمتر پس از:  0 نقطه + (پیچیده) ‏... نویسه"/>
    <w:basedOn w:val="0500"/>
    <w:link w:val="0501"/>
    <w:rsid w:val="00CB47C4"/>
    <w:rPr>
      <w:b/>
      <w:bCs/>
    </w:rPr>
  </w:style>
  <w:style w:type="paragraph" w:customStyle="1" w:styleId="0">
    <w:name w:val="سبک توپر در میان قرار داده شده پس از:  0 نقطه فاصله خطوط:  تک"/>
    <w:basedOn w:val="Normal"/>
    <w:rsid w:val="00CB47C4"/>
    <w:pPr>
      <w:spacing w:after="0" w:line="240" w:lineRule="auto"/>
      <w:jc w:val="center"/>
    </w:pPr>
    <w:rPr>
      <w:rFonts w:eastAsia="Times New Roman" w:cs="B Badr"/>
      <w:b/>
      <w:bCs/>
    </w:rPr>
  </w:style>
  <w:style w:type="paragraph" w:customStyle="1" w:styleId="00">
    <w:name w:val="سبک توپر کشیده پس از:  0 نقطه فاصله خطوط:  تک"/>
    <w:basedOn w:val="Normal"/>
    <w:rsid w:val="00CB47C4"/>
    <w:pPr>
      <w:spacing w:after="0" w:line="240" w:lineRule="auto"/>
      <w:jc w:val="both"/>
    </w:pPr>
    <w:rPr>
      <w:rFonts w:eastAsia="Times New Roman" w:cs="B Badr"/>
      <w:b/>
      <w:bCs/>
    </w:rPr>
  </w:style>
</w:styles>
</file>

<file path=word/webSettings.xml><?xml version="1.0" encoding="utf-8"?>
<w:webSettings xmlns:r="http://schemas.openxmlformats.org/officeDocument/2006/relationships" xmlns:w="http://schemas.openxmlformats.org/wordprocessingml/2006/main">
  <w:divs>
    <w:div w:id="119996713">
      <w:bodyDiv w:val="1"/>
      <w:marLeft w:val="0"/>
      <w:marRight w:val="0"/>
      <w:marTop w:val="0"/>
      <w:marBottom w:val="0"/>
      <w:divBdr>
        <w:top w:val="none" w:sz="0" w:space="0" w:color="auto"/>
        <w:left w:val="none" w:sz="0" w:space="0" w:color="auto"/>
        <w:bottom w:val="none" w:sz="0" w:space="0" w:color="auto"/>
        <w:right w:val="none" w:sz="0" w:space="0" w:color="auto"/>
      </w:divBdr>
    </w:div>
    <w:div w:id="1030451344">
      <w:bodyDiv w:val="1"/>
      <w:marLeft w:val="0"/>
      <w:marRight w:val="0"/>
      <w:marTop w:val="0"/>
      <w:marBottom w:val="0"/>
      <w:divBdr>
        <w:top w:val="none" w:sz="0" w:space="0" w:color="auto"/>
        <w:left w:val="none" w:sz="0" w:space="0" w:color="auto"/>
        <w:bottom w:val="none" w:sz="0" w:space="0" w:color="auto"/>
        <w:right w:val="none" w:sz="0" w:space="0" w:color="auto"/>
      </w:divBdr>
    </w:div>
    <w:div w:id="18350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1309-ED9C-4977-8DEF-575813F6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1805</Words>
  <Characters>10291</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raypardaz</dc:creator>
  <cp:lastModifiedBy>bani</cp:lastModifiedBy>
  <cp:revision>6</cp:revision>
  <dcterms:created xsi:type="dcterms:W3CDTF">2012-06-16T20:56:00Z</dcterms:created>
  <dcterms:modified xsi:type="dcterms:W3CDTF">2014-04-05T00:28:00Z</dcterms:modified>
</cp:coreProperties>
</file>